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70F87" w14:textId="0EBCB738" w:rsidR="001A04BB" w:rsidRDefault="001A04BB" w:rsidP="008D3539">
      <w:pPr>
        <w:spacing w:after="0" w:line="0" w:lineRule="atLeast"/>
        <w:jc w:val="both"/>
        <w:rPr>
          <w:sz w:val="20"/>
          <w:szCs w:val="20"/>
        </w:rPr>
      </w:pPr>
    </w:p>
    <w:p w14:paraId="7CD63889" w14:textId="77777777" w:rsidR="00126949" w:rsidRDefault="00126949" w:rsidP="008D3539">
      <w:pPr>
        <w:spacing w:after="0" w:line="0" w:lineRule="atLeast"/>
        <w:jc w:val="both"/>
        <w:rPr>
          <w:b/>
          <w:bCs/>
          <w:sz w:val="20"/>
          <w:szCs w:val="20"/>
        </w:rPr>
      </w:pPr>
    </w:p>
    <w:p w14:paraId="62929509" w14:textId="77777777" w:rsidR="00126949" w:rsidRDefault="00126949" w:rsidP="008D3539">
      <w:pPr>
        <w:spacing w:after="0" w:line="0" w:lineRule="atLeast"/>
        <w:jc w:val="both"/>
        <w:rPr>
          <w:b/>
          <w:bCs/>
          <w:sz w:val="20"/>
          <w:szCs w:val="20"/>
        </w:rPr>
      </w:pPr>
    </w:p>
    <w:p w14:paraId="73974E49" w14:textId="77777777" w:rsidR="00126949" w:rsidRDefault="00126949" w:rsidP="00C2466A">
      <w:pPr>
        <w:spacing w:after="0" w:line="0" w:lineRule="atLeast"/>
        <w:jc w:val="center"/>
        <w:rPr>
          <w:b/>
          <w:bCs/>
          <w:sz w:val="20"/>
          <w:szCs w:val="20"/>
        </w:rPr>
      </w:pPr>
    </w:p>
    <w:p w14:paraId="5ED18C92" w14:textId="01ABE462" w:rsidR="00C2466A" w:rsidRDefault="00C2466A" w:rsidP="00C2466A">
      <w:pPr>
        <w:spacing w:after="0" w:line="0" w:lineRule="atLeast"/>
        <w:jc w:val="center"/>
        <w:rPr>
          <w:rFonts w:ascii="Gilroy Black" w:hAnsi="Gilroy Black"/>
          <w:b/>
          <w:bCs/>
          <w:color w:val="890736"/>
          <w:sz w:val="56"/>
          <w:szCs w:val="56"/>
        </w:rPr>
      </w:pPr>
      <w:r w:rsidRPr="00A96159">
        <w:rPr>
          <w:rFonts w:ascii="Gilroy Black" w:hAnsi="Gilroy Black"/>
          <w:b/>
          <w:bCs/>
          <w:color w:val="890736"/>
          <w:sz w:val="56"/>
          <w:szCs w:val="56"/>
        </w:rPr>
        <w:t>PROYECTO</w:t>
      </w:r>
      <w:r>
        <w:rPr>
          <w:rFonts w:ascii="Gilroy Black" w:hAnsi="Gilroy Black"/>
          <w:b/>
          <w:bCs/>
          <w:color w:val="890736"/>
          <w:sz w:val="56"/>
          <w:szCs w:val="56"/>
        </w:rPr>
        <w:t xml:space="preserve"> EJECUTIVO</w:t>
      </w:r>
      <w:r w:rsidRPr="00A96159">
        <w:rPr>
          <w:rFonts w:ascii="Gilroy Black" w:hAnsi="Gilroy Black"/>
          <w:b/>
          <w:bCs/>
          <w:color w:val="890736"/>
          <w:sz w:val="56"/>
          <w:szCs w:val="56"/>
        </w:rPr>
        <w:t>:</w:t>
      </w:r>
    </w:p>
    <w:p w14:paraId="280AB06E" w14:textId="77777777" w:rsidR="00C2466A" w:rsidRPr="00A96159" w:rsidRDefault="00C2466A" w:rsidP="00C2466A">
      <w:pPr>
        <w:spacing w:after="0" w:line="0" w:lineRule="atLeast"/>
        <w:jc w:val="center"/>
        <w:rPr>
          <w:rFonts w:ascii="Gilroy Black" w:hAnsi="Gilroy Black"/>
          <w:b/>
          <w:bCs/>
          <w:color w:val="C69B65"/>
          <w:sz w:val="56"/>
          <w:szCs w:val="56"/>
        </w:rPr>
      </w:pPr>
      <w:r w:rsidRPr="00A96159">
        <w:rPr>
          <w:rFonts w:ascii="Gilroy Black" w:hAnsi="Gilroy Black"/>
          <w:b/>
          <w:bCs/>
          <w:color w:val="C69B65"/>
          <w:sz w:val="56"/>
          <w:szCs w:val="56"/>
        </w:rPr>
        <w:t>INTERCAMBIO DIGITAL</w:t>
      </w:r>
    </w:p>
    <w:p w14:paraId="2A164AC9" w14:textId="77777777" w:rsidR="00126949" w:rsidRDefault="00126949" w:rsidP="008D3539">
      <w:pPr>
        <w:spacing w:after="0" w:line="0" w:lineRule="atLeast"/>
        <w:jc w:val="both"/>
        <w:rPr>
          <w:b/>
          <w:bCs/>
          <w:sz w:val="20"/>
          <w:szCs w:val="20"/>
        </w:rPr>
      </w:pPr>
    </w:p>
    <w:p w14:paraId="6354B233" w14:textId="77777777" w:rsidR="00126949" w:rsidRDefault="00126949" w:rsidP="008D3539">
      <w:pPr>
        <w:spacing w:after="0" w:line="0" w:lineRule="atLeast"/>
        <w:jc w:val="both"/>
        <w:rPr>
          <w:b/>
          <w:bCs/>
          <w:sz w:val="20"/>
          <w:szCs w:val="20"/>
        </w:rPr>
      </w:pPr>
    </w:p>
    <w:p w14:paraId="501EC4D4" w14:textId="77777777" w:rsidR="00126949" w:rsidRDefault="00126949" w:rsidP="008D3539">
      <w:pPr>
        <w:spacing w:after="0" w:line="0" w:lineRule="atLeast"/>
        <w:jc w:val="both"/>
        <w:rPr>
          <w:b/>
          <w:bCs/>
          <w:sz w:val="20"/>
          <w:szCs w:val="20"/>
        </w:rPr>
      </w:pPr>
    </w:p>
    <w:p w14:paraId="15179DF1" w14:textId="39CAEEDC" w:rsidR="00C2466A" w:rsidRPr="00535A9C" w:rsidRDefault="00C2466A" w:rsidP="00C2466A">
      <w:pPr>
        <w:spacing w:after="0" w:line="0" w:lineRule="atLeast"/>
        <w:jc w:val="center"/>
        <w:rPr>
          <w:rFonts w:ascii="Gilroy Black" w:hAnsi="Gilroy Black"/>
          <w:b/>
          <w:bCs/>
          <w:color w:val="385623" w:themeColor="accent6" w:themeShade="80"/>
          <w:sz w:val="56"/>
          <w:szCs w:val="56"/>
        </w:rPr>
      </w:pPr>
      <w:r w:rsidRPr="00535A9C">
        <w:rPr>
          <w:rFonts w:ascii="Gilroy Black" w:hAnsi="Gilroy Black"/>
          <w:b/>
          <w:bCs/>
          <w:color w:val="385623" w:themeColor="accent6" w:themeShade="80"/>
          <w:sz w:val="56"/>
          <w:szCs w:val="56"/>
        </w:rPr>
        <w:t>YEKNEMILIS</w:t>
      </w:r>
    </w:p>
    <w:p w14:paraId="4612F021" w14:textId="342706B5" w:rsidR="00C2466A" w:rsidRDefault="00C2466A" w:rsidP="00C2466A">
      <w:pPr>
        <w:spacing w:after="0" w:line="0" w:lineRule="atLeast"/>
        <w:jc w:val="center"/>
        <w:rPr>
          <w:rFonts w:ascii="Gilroy Black" w:hAnsi="Gilroy Black"/>
          <w:b/>
          <w:bCs/>
          <w:color w:val="385623" w:themeColor="accent6" w:themeShade="80"/>
          <w:sz w:val="24"/>
          <w:szCs w:val="24"/>
        </w:rPr>
      </w:pPr>
      <w:r w:rsidRPr="00535A9C">
        <w:rPr>
          <w:rFonts w:ascii="Gilroy Black" w:hAnsi="Gilroy Black"/>
          <w:b/>
          <w:bCs/>
          <w:color w:val="385623" w:themeColor="accent6" w:themeShade="80"/>
          <w:sz w:val="24"/>
          <w:szCs w:val="24"/>
        </w:rPr>
        <w:t>“EL BUEN VIVIR”</w:t>
      </w:r>
    </w:p>
    <w:p w14:paraId="73E116AB" w14:textId="26241045" w:rsidR="00126949" w:rsidRDefault="00126949" w:rsidP="008D3539">
      <w:pPr>
        <w:spacing w:after="0" w:line="0" w:lineRule="atLeast"/>
        <w:jc w:val="both"/>
        <w:rPr>
          <w:b/>
          <w:bCs/>
          <w:sz w:val="20"/>
          <w:szCs w:val="20"/>
        </w:rPr>
      </w:pPr>
    </w:p>
    <w:p w14:paraId="45DF9313" w14:textId="55E988BA" w:rsidR="00126949" w:rsidRDefault="00C2466A" w:rsidP="008D3539">
      <w:pPr>
        <w:spacing w:after="0" w:line="0" w:lineRule="atLeast"/>
        <w:jc w:val="both"/>
        <w:rPr>
          <w:b/>
          <w:bCs/>
          <w:sz w:val="20"/>
          <w:szCs w:val="20"/>
        </w:rPr>
      </w:pPr>
      <w:r>
        <w:rPr>
          <w:b/>
          <w:bCs/>
          <w:noProof/>
          <w:sz w:val="20"/>
          <w:szCs w:val="20"/>
        </w:rPr>
        <w:drawing>
          <wp:anchor distT="0" distB="0" distL="114300" distR="114300" simplePos="0" relativeHeight="251659264" behindDoc="1" locked="0" layoutInCell="1" allowOverlap="1" wp14:anchorId="1ECFB5C4" wp14:editId="47831410">
            <wp:simplePos x="0" y="0"/>
            <wp:positionH relativeFrom="column">
              <wp:posOffset>1630739</wp:posOffset>
            </wp:positionH>
            <wp:positionV relativeFrom="paragraph">
              <wp:posOffset>51405</wp:posOffset>
            </wp:positionV>
            <wp:extent cx="2286000" cy="2286000"/>
            <wp:effectExtent l="0" t="0" r="0" b="0"/>
            <wp:wrapNone/>
            <wp:docPr id="1934516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16687" name="Imagen 1934516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p>
    <w:p w14:paraId="5F45E994" w14:textId="7E98B5E5" w:rsidR="00126949" w:rsidRDefault="00126949" w:rsidP="008D3539">
      <w:pPr>
        <w:spacing w:after="0" w:line="0" w:lineRule="atLeast"/>
        <w:jc w:val="both"/>
        <w:rPr>
          <w:b/>
          <w:bCs/>
          <w:sz w:val="20"/>
          <w:szCs w:val="20"/>
        </w:rPr>
      </w:pPr>
    </w:p>
    <w:p w14:paraId="6F5FBEFB" w14:textId="459A9240" w:rsidR="00126949" w:rsidRDefault="00126949" w:rsidP="008D3539">
      <w:pPr>
        <w:spacing w:after="0" w:line="0" w:lineRule="atLeast"/>
        <w:jc w:val="both"/>
        <w:rPr>
          <w:b/>
          <w:bCs/>
          <w:sz w:val="20"/>
          <w:szCs w:val="20"/>
        </w:rPr>
      </w:pPr>
    </w:p>
    <w:p w14:paraId="62E0030D" w14:textId="351EAA1E" w:rsidR="00126949" w:rsidRDefault="00126949" w:rsidP="008D3539">
      <w:pPr>
        <w:spacing w:after="0" w:line="0" w:lineRule="atLeast"/>
        <w:jc w:val="both"/>
        <w:rPr>
          <w:b/>
          <w:bCs/>
          <w:sz w:val="20"/>
          <w:szCs w:val="20"/>
        </w:rPr>
      </w:pPr>
    </w:p>
    <w:p w14:paraId="680B419F" w14:textId="61A886C0" w:rsidR="00126949" w:rsidRDefault="00126949" w:rsidP="008D3539">
      <w:pPr>
        <w:spacing w:after="0" w:line="0" w:lineRule="atLeast"/>
        <w:jc w:val="both"/>
        <w:rPr>
          <w:b/>
          <w:bCs/>
          <w:sz w:val="20"/>
          <w:szCs w:val="20"/>
        </w:rPr>
      </w:pPr>
    </w:p>
    <w:p w14:paraId="6BE2FA7B" w14:textId="4CBECBC5" w:rsidR="00126949" w:rsidRDefault="00126949" w:rsidP="008D3539">
      <w:pPr>
        <w:spacing w:after="0" w:line="0" w:lineRule="atLeast"/>
        <w:jc w:val="both"/>
        <w:rPr>
          <w:b/>
          <w:bCs/>
          <w:sz w:val="20"/>
          <w:szCs w:val="20"/>
        </w:rPr>
      </w:pPr>
    </w:p>
    <w:p w14:paraId="6AD35785" w14:textId="7F189CAF" w:rsidR="00126949" w:rsidRDefault="00126949" w:rsidP="008D3539">
      <w:pPr>
        <w:spacing w:after="0" w:line="0" w:lineRule="atLeast"/>
        <w:jc w:val="both"/>
        <w:rPr>
          <w:b/>
          <w:bCs/>
          <w:sz w:val="20"/>
          <w:szCs w:val="20"/>
        </w:rPr>
      </w:pPr>
    </w:p>
    <w:p w14:paraId="29EBBE03" w14:textId="26A0F999" w:rsidR="00126949" w:rsidRDefault="00126949" w:rsidP="008D3539">
      <w:pPr>
        <w:spacing w:after="0" w:line="0" w:lineRule="atLeast"/>
        <w:jc w:val="both"/>
        <w:rPr>
          <w:b/>
          <w:bCs/>
          <w:sz w:val="20"/>
          <w:szCs w:val="20"/>
        </w:rPr>
      </w:pPr>
    </w:p>
    <w:p w14:paraId="1ABD5EE9" w14:textId="0989CD9B" w:rsidR="00126949" w:rsidRDefault="00C2466A" w:rsidP="008D3539">
      <w:pPr>
        <w:spacing w:after="0" w:line="0" w:lineRule="atLeast"/>
        <w:jc w:val="both"/>
        <w:rPr>
          <w:b/>
          <w:bCs/>
          <w:sz w:val="20"/>
          <w:szCs w:val="20"/>
        </w:rPr>
      </w:pPr>
      <w:r>
        <w:rPr>
          <w:b/>
          <w:bCs/>
          <w:noProof/>
          <w:sz w:val="20"/>
          <w:szCs w:val="20"/>
        </w:rPr>
        <w:drawing>
          <wp:anchor distT="0" distB="0" distL="114300" distR="114300" simplePos="0" relativeHeight="251658240" behindDoc="1" locked="0" layoutInCell="1" allowOverlap="1" wp14:anchorId="631BDC56" wp14:editId="11FA39AB">
            <wp:simplePos x="0" y="0"/>
            <wp:positionH relativeFrom="column">
              <wp:posOffset>-1568450</wp:posOffset>
            </wp:positionH>
            <wp:positionV relativeFrom="paragraph">
              <wp:posOffset>208502</wp:posOffset>
            </wp:positionV>
            <wp:extent cx="8738870" cy="4877435"/>
            <wp:effectExtent l="0" t="0" r="0" b="0"/>
            <wp:wrapNone/>
            <wp:docPr id="206493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1207" name="Imagen 2064931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38870" cy="4877435"/>
                    </a:xfrm>
                    <a:prstGeom prst="rect">
                      <a:avLst/>
                    </a:prstGeom>
                  </pic:spPr>
                </pic:pic>
              </a:graphicData>
            </a:graphic>
            <wp14:sizeRelH relativeFrom="page">
              <wp14:pctWidth>0</wp14:pctWidth>
            </wp14:sizeRelH>
            <wp14:sizeRelV relativeFrom="page">
              <wp14:pctHeight>0</wp14:pctHeight>
            </wp14:sizeRelV>
          </wp:anchor>
        </w:drawing>
      </w:r>
    </w:p>
    <w:p w14:paraId="7CBE413B" w14:textId="66B294C2" w:rsidR="00126949" w:rsidRDefault="00126949" w:rsidP="008D3539">
      <w:pPr>
        <w:spacing w:after="0" w:line="0" w:lineRule="atLeast"/>
        <w:jc w:val="both"/>
        <w:rPr>
          <w:b/>
          <w:bCs/>
          <w:sz w:val="20"/>
          <w:szCs w:val="20"/>
        </w:rPr>
      </w:pPr>
    </w:p>
    <w:p w14:paraId="15FAA75D" w14:textId="5B00658A" w:rsidR="00126949" w:rsidRDefault="00126949" w:rsidP="008D3539">
      <w:pPr>
        <w:spacing w:after="0" w:line="0" w:lineRule="atLeast"/>
        <w:jc w:val="both"/>
        <w:rPr>
          <w:b/>
          <w:bCs/>
          <w:sz w:val="20"/>
          <w:szCs w:val="20"/>
        </w:rPr>
      </w:pPr>
    </w:p>
    <w:p w14:paraId="0BE327A4" w14:textId="636F8D7B" w:rsidR="00126949" w:rsidRDefault="00126949" w:rsidP="008D3539">
      <w:pPr>
        <w:spacing w:after="0" w:line="0" w:lineRule="atLeast"/>
        <w:jc w:val="both"/>
        <w:rPr>
          <w:b/>
          <w:bCs/>
          <w:sz w:val="20"/>
          <w:szCs w:val="20"/>
        </w:rPr>
      </w:pPr>
    </w:p>
    <w:p w14:paraId="21EC58E6" w14:textId="14AB452F" w:rsidR="00126949" w:rsidRDefault="00126949" w:rsidP="008D3539">
      <w:pPr>
        <w:spacing w:after="0" w:line="0" w:lineRule="atLeast"/>
        <w:jc w:val="both"/>
        <w:rPr>
          <w:b/>
          <w:bCs/>
          <w:sz w:val="20"/>
          <w:szCs w:val="20"/>
        </w:rPr>
      </w:pPr>
    </w:p>
    <w:p w14:paraId="458E5F63" w14:textId="76CECC01" w:rsidR="00126949" w:rsidRDefault="00126949" w:rsidP="008D3539">
      <w:pPr>
        <w:spacing w:after="0" w:line="0" w:lineRule="atLeast"/>
        <w:jc w:val="both"/>
        <w:rPr>
          <w:b/>
          <w:bCs/>
          <w:sz w:val="20"/>
          <w:szCs w:val="20"/>
        </w:rPr>
      </w:pPr>
    </w:p>
    <w:p w14:paraId="27A78DF7" w14:textId="70BD74A8" w:rsidR="00126949" w:rsidRDefault="00126949" w:rsidP="008D3539">
      <w:pPr>
        <w:spacing w:after="0" w:line="0" w:lineRule="atLeast"/>
        <w:jc w:val="both"/>
        <w:rPr>
          <w:b/>
          <w:bCs/>
          <w:sz w:val="20"/>
          <w:szCs w:val="20"/>
        </w:rPr>
      </w:pPr>
    </w:p>
    <w:p w14:paraId="682B5073" w14:textId="1B25FF94" w:rsidR="00126949" w:rsidRDefault="00126949" w:rsidP="008D3539">
      <w:pPr>
        <w:spacing w:after="0" w:line="0" w:lineRule="atLeast"/>
        <w:jc w:val="both"/>
        <w:rPr>
          <w:b/>
          <w:bCs/>
          <w:sz w:val="20"/>
          <w:szCs w:val="20"/>
        </w:rPr>
      </w:pPr>
    </w:p>
    <w:p w14:paraId="63A60903" w14:textId="5D60BD0D" w:rsidR="00126949" w:rsidRDefault="00126949" w:rsidP="008D3539">
      <w:pPr>
        <w:spacing w:after="0" w:line="0" w:lineRule="atLeast"/>
        <w:jc w:val="both"/>
        <w:rPr>
          <w:b/>
          <w:bCs/>
          <w:sz w:val="20"/>
          <w:szCs w:val="20"/>
        </w:rPr>
      </w:pPr>
    </w:p>
    <w:p w14:paraId="747404EB" w14:textId="47F8E961" w:rsidR="00126949" w:rsidRDefault="00126949" w:rsidP="008D3539">
      <w:pPr>
        <w:spacing w:after="0" w:line="0" w:lineRule="atLeast"/>
        <w:jc w:val="both"/>
        <w:rPr>
          <w:b/>
          <w:bCs/>
          <w:sz w:val="20"/>
          <w:szCs w:val="20"/>
        </w:rPr>
      </w:pPr>
    </w:p>
    <w:p w14:paraId="355D7DD7" w14:textId="6D91EA84" w:rsidR="00126949" w:rsidRDefault="00126949" w:rsidP="008D3539">
      <w:pPr>
        <w:spacing w:after="0" w:line="0" w:lineRule="atLeast"/>
        <w:jc w:val="both"/>
        <w:rPr>
          <w:b/>
          <w:bCs/>
          <w:sz w:val="20"/>
          <w:szCs w:val="20"/>
        </w:rPr>
      </w:pPr>
    </w:p>
    <w:p w14:paraId="592E0E70" w14:textId="6330AC75" w:rsidR="00126949" w:rsidRDefault="00126949" w:rsidP="008D3539">
      <w:pPr>
        <w:spacing w:after="0" w:line="0" w:lineRule="atLeast"/>
        <w:jc w:val="both"/>
        <w:rPr>
          <w:b/>
          <w:bCs/>
          <w:sz w:val="20"/>
          <w:szCs w:val="20"/>
        </w:rPr>
      </w:pPr>
    </w:p>
    <w:p w14:paraId="565B1794" w14:textId="1C157A3C" w:rsidR="00126949" w:rsidRDefault="00126949" w:rsidP="008D3539">
      <w:pPr>
        <w:spacing w:after="0" w:line="0" w:lineRule="atLeast"/>
        <w:jc w:val="both"/>
        <w:rPr>
          <w:b/>
          <w:bCs/>
          <w:sz w:val="20"/>
          <w:szCs w:val="20"/>
        </w:rPr>
      </w:pPr>
    </w:p>
    <w:p w14:paraId="6344A500" w14:textId="74967FC3" w:rsidR="00126949" w:rsidRDefault="00126949" w:rsidP="008D3539">
      <w:pPr>
        <w:spacing w:after="0" w:line="0" w:lineRule="atLeast"/>
        <w:jc w:val="both"/>
        <w:rPr>
          <w:b/>
          <w:bCs/>
          <w:sz w:val="20"/>
          <w:szCs w:val="20"/>
        </w:rPr>
      </w:pPr>
    </w:p>
    <w:p w14:paraId="14340435" w14:textId="49C78784" w:rsidR="00126949" w:rsidRDefault="00126949" w:rsidP="008D3539">
      <w:pPr>
        <w:spacing w:after="0" w:line="0" w:lineRule="atLeast"/>
        <w:jc w:val="both"/>
        <w:rPr>
          <w:b/>
          <w:bCs/>
          <w:sz w:val="20"/>
          <w:szCs w:val="20"/>
        </w:rPr>
      </w:pPr>
    </w:p>
    <w:p w14:paraId="427807D9" w14:textId="77777777" w:rsidR="00126949" w:rsidRDefault="00126949" w:rsidP="008D3539">
      <w:pPr>
        <w:spacing w:after="0" w:line="0" w:lineRule="atLeast"/>
        <w:jc w:val="both"/>
        <w:rPr>
          <w:b/>
          <w:bCs/>
          <w:sz w:val="20"/>
          <w:szCs w:val="20"/>
        </w:rPr>
      </w:pPr>
    </w:p>
    <w:p w14:paraId="3A5D9B6B" w14:textId="62948144" w:rsidR="00126949" w:rsidRDefault="00126949" w:rsidP="008D3539">
      <w:pPr>
        <w:spacing w:after="0" w:line="0" w:lineRule="atLeast"/>
        <w:jc w:val="both"/>
        <w:rPr>
          <w:b/>
          <w:bCs/>
          <w:sz w:val="20"/>
          <w:szCs w:val="20"/>
        </w:rPr>
      </w:pPr>
    </w:p>
    <w:p w14:paraId="52D7DC83" w14:textId="77777777" w:rsidR="00126949" w:rsidRDefault="00126949" w:rsidP="008D3539">
      <w:pPr>
        <w:spacing w:after="0" w:line="0" w:lineRule="atLeast"/>
        <w:jc w:val="both"/>
        <w:rPr>
          <w:b/>
          <w:bCs/>
          <w:sz w:val="20"/>
          <w:szCs w:val="20"/>
        </w:rPr>
      </w:pPr>
    </w:p>
    <w:p w14:paraId="55BA7122" w14:textId="77777777" w:rsidR="00126949" w:rsidRDefault="00126949" w:rsidP="008D3539">
      <w:pPr>
        <w:spacing w:after="0" w:line="0" w:lineRule="atLeast"/>
        <w:jc w:val="both"/>
        <w:rPr>
          <w:b/>
          <w:bCs/>
          <w:sz w:val="20"/>
          <w:szCs w:val="20"/>
        </w:rPr>
      </w:pPr>
    </w:p>
    <w:p w14:paraId="5CF05C82" w14:textId="78AC43CF" w:rsidR="00126949" w:rsidRDefault="00126949" w:rsidP="008D3539">
      <w:pPr>
        <w:spacing w:after="0" w:line="0" w:lineRule="atLeast"/>
        <w:jc w:val="both"/>
        <w:rPr>
          <w:b/>
          <w:bCs/>
          <w:sz w:val="20"/>
          <w:szCs w:val="20"/>
        </w:rPr>
      </w:pPr>
    </w:p>
    <w:p w14:paraId="54DC6628" w14:textId="35A3F94C" w:rsidR="00126949" w:rsidRDefault="00126949" w:rsidP="008D3539">
      <w:pPr>
        <w:spacing w:after="0" w:line="0" w:lineRule="atLeast"/>
        <w:jc w:val="both"/>
        <w:rPr>
          <w:b/>
          <w:bCs/>
          <w:sz w:val="20"/>
          <w:szCs w:val="20"/>
        </w:rPr>
      </w:pPr>
    </w:p>
    <w:p w14:paraId="2E386960" w14:textId="77777777" w:rsidR="00126949" w:rsidRDefault="00126949" w:rsidP="008D3539">
      <w:pPr>
        <w:spacing w:after="0" w:line="0" w:lineRule="atLeast"/>
        <w:jc w:val="both"/>
        <w:rPr>
          <w:b/>
          <w:bCs/>
          <w:sz w:val="20"/>
          <w:szCs w:val="20"/>
        </w:rPr>
      </w:pPr>
    </w:p>
    <w:p w14:paraId="4573FEC6" w14:textId="77777777" w:rsidR="00126949" w:rsidRDefault="00126949" w:rsidP="008D3539">
      <w:pPr>
        <w:spacing w:after="0" w:line="0" w:lineRule="atLeast"/>
        <w:jc w:val="both"/>
        <w:rPr>
          <w:b/>
          <w:bCs/>
          <w:sz w:val="20"/>
          <w:szCs w:val="20"/>
        </w:rPr>
      </w:pPr>
    </w:p>
    <w:p w14:paraId="75ED567E" w14:textId="77777777" w:rsidR="00126949" w:rsidRDefault="00126949" w:rsidP="008D3539">
      <w:pPr>
        <w:spacing w:after="0" w:line="0" w:lineRule="atLeast"/>
        <w:jc w:val="both"/>
        <w:rPr>
          <w:b/>
          <w:bCs/>
          <w:sz w:val="20"/>
          <w:szCs w:val="20"/>
        </w:rPr>
      </w:pPr>
    </w:p>
    <w:p w14:paraId="78CDA493" w14:textId="34DBD049" w:rsidR="001A04BB" w:rsidRDefault="001A04BB" w:rsidP="008D3539">
      <w:pPr>
        <w:jc w:val="both"/>
        <w:rPr>
          <w:b/>
          <w:bCs/>
          <w:sz w:val="20"/>
          <w:szCs w:val="20"/>
        </w:rPr>
      </w:pPr>
    </w:p>
    <w:p w14:paraId="4C17DFCF" w14:textId="77777777" w:rsidR="00126949" w:rsidRDefault="00126949" w:rsidP="008D3539">
      <w:pPr>
        <w:jc w:val="both"/>
        <w:rPr>
          <w:sz w:val="20"/>
          <w:szCs w:val="20"/>
        </w:rPr>
      </w:pPr>
    </w:p>
    <w:p w14:paraId="417A5FDF" w14:textId="77777777" w:rsidR="00A63279" w:rsidRDefault="00A63279" w:rsidP="008D3539">
      <w:pPr>
        <w:spacing w:after="0" w:line="0" w:lineRule="atLeast"/>
        <w:jc w:val="both"/>
        <w:rPr>
          <w:sz w:val="20"/>
          <w:szCs w:val="20"/>
        </w:rPr>
      </w:pPr>
    </w:p>
    <w:p w14:paraId="5F1A1BEE" w14:textId="371076D0" w:rsidR="00126949" w:rsidRPr="00126949" w:rsidRDefault="00126949" w:rsidP="008D3539">
      <w:pPr>
        <w:spacing w:after="0" w:line="0" w:lineRule="atLeast"/>
        <w:jc w:val="both"/>
        <w:rPr>
          <w:rFonts w:ascii="Gilroy" w:hAnsi="Gilroy"/>
          <w:color w:val="890736"/>
          <w:sz w:val="24"/>
          <w:szCs w:val="24"/>
        </w:rPr>
      </w:pPr>
    </w:p>
    <w:p w14:paraId="29B7DE13" w14:textId="053D52E0" w:rsidR="00D45FC5" w:rsidRPr="00A96159" w:rsidRDefault="00D45FC5" w:rsidP="008D3539">
      <w:pPr>
        <w:spacing w:after="0" w:line="0" w:lineRule="atLeast"/>
        <w:jc w:val="both"/>
        <w:rPr>
          <w:rFonts w:ascii="Gilroy" w:hAnsi="Gilroy"/>
          <w:b/>
          <w:bCs/>
          <w:color w:val="890736"/>
        </w:rPr>
      </w:pPr>
      <w:r w:rsidRPr="00A96159">
        <w:rPr>
          <w:rFonts w:ascii="Gilroy" w:hAnsi="Gilroy"/>
          <w:b/>
          <w:bCs/>
          <w:color w:val="890736"/>
        </w:rPr>
        <w:t>MARCO FILOSÓFICO Y VISIÓN ESTRATÉGICA</w:t>
      </w:r>
    </w:p>
    <w:p w14:paraId="0500D4A9" w14:textId="77777777" w:rsidR="0028717B" w:rsidRPr="00A96159" w:rsidRDefault="0028717B" w:rsidP="008D3539">
      <w:pPr>
        <w:spacing w:after="0" w:line="0" w:lineRule="atLeast"/>
        <w:jc w:val="both"/>
        <w:rPr>
          <w:rFonts w:ascii="Gilroy" w:hAnsi="Gilroy"/>
          <w:b/>
          <w:bCs/>
          <w:color w:val="890736"/>
        </w:rPr>
      </w:pPr>
    </w:p>
    <w:p w14:paraId="1A06C752" w14:textId="77777777" w:rsidR="0028717B" w:rsidRPr="00A96159" w:rsidRDefault="0028717B" w:rsidP="008D3539">
      <w:pPr>
        <w:spacing w:after="0" w:line="0" w:lineRule="atLeast"/>
        <w:jc w:val="both"/>
        <w:rPr>
          <w:rFonts w:ascii="Gilroy" w:hAnsi="Gilroy"/>
          <w:b/>
          <w:bCs/>
        </w:rPr>
      </w:pPr>
    </w:p>
    <w:p w14:paraId="102E4484" w14:textId="36D33BC6" w:rsidR="0028717B" w:rsidRPr="00A96159" w:rsidRDefault="0028717B" w:rsidP="008D3539">
      <w:pPr>
        <w:spacing w:after="0" w:line="0" w:lineRule="atLeast"/>
        <w:jc w:val="both"/>
        <w:rPr>
          <w:rFonts w:ascii="Gilroy" w:hAnsi="Gilroy"/>
        </w:rPr>
      </w:pPr>
      <w:r w:rsidRPr="00A96159">
        <w:rPr>
          <w:rFonts w:ascii="Gilroy" w:hAnsi="Gilroy"/>
        </w:rPr>
        <w:t xml:space="preserve">El </w:t>
      </w:r>
      <w:r w:rsidRPr="00A96159">
        <w:rPr>
          <w:rFonts w:ascii="Gilroy" w:hAnsi="Gilroy"/>
          <w:b/>
          <w:bCs/>
        </w:rPr>
        <w:t>Proyecto de Intercambio Digital</w:t>
      </w:r>
      <w:r w:rsidRPr="00A96159">
        <w:rPr>
          <w:rFonts w:ascii="Gilroy" w:hAnsi="Gilroy"/>
        </w:rPr>
        <w:t xml:space="preserve"> se materializa a través de una </w:t>
      </w:r>
      <w:r w:rsidRPr="00A96159">
        <w:rPr>
          <w:rFonts w:ascii="Gilroy" w:hAnsi="Gilroy"/>
          <w:b/>
          <w:bCs/>
        </w:rPr>
        <w:t>Plataforma Digital</w:t>
      </w:r>
      <w:r w:rsidRPr="00A96159">
        <w:rPr>
          <w:rFonts w:ascii="Gilroy" w:hAnsi="Gilroy"/>
        </w:rPr>
        <w:t xml:space="preserve"> de vanguardia. Esta política pública no surge en el vacío; es el resultado de un proceso histórico, jurídico y social en el que el Estado de Puebla, en un acto de responsabilidad y compromiso, no solo asumió el mandato de abatir las desigualdades estructurales, sino que lo profundizó al transformarlo en un mandato legal vigente</w:t>
      </w:r>
      <w:r w:rsidR="00A96159">
        <w:rPr>
          <w:rFonts w:ascii="Gilroy" w:hAnsi="Gilroy"/>
        </w:rPr>
        <w:t>.</w:t>
      </w:r>
    </w:p>
    <w:p w14:paraId="24846339" w14:textId="77777777" w:rsidR="0028717B" w:rsidRPr="00A96159" w:rsidRDefault="0028717B" w:rsidP="008D3539">
      <w:pPr>
        <w:spacing w:after="0" w:line="0" w:lineRule="atLeast"/>
        <w:jc w:val="both"/>
        <w:rPr>
          <w:rFonts w:ascii="Gilroy" w:hAnsi="Gilroy"/>
        </w:rPr>
      </w:pPr>
    </w:p>
    <w:p w14:paraId="43D0BBDD" w14:textId="7D7BF1C2" w:rsidR="0028717B" w:rsidRPr="00A96159" w:rsidRDefault="0028717B" w:rsidP="008D3539">
      <w:pPr>
        <w:spacing w:after="0" w:line="0" w:lineRule="atLeast"/>
        <w:jc w:val="both"/>
        <w:rPr>
          <w:rFonts w:ascii="Gilroy" w:hAnsi="Gilroy"/>
        </w:rPr>
      </w:pPr>
      <w:r w:rsidRPr="00A96159">
        <w:rPr>
          <w:rFonts w:ascii="Gilroy" w:hAnsi="Gilroy"/>
        </w:rPr>
        <w:t xml:space="preserve">El propósito central es consolidar un modelo de gestión pública que centralice la información estadística, geográfica y de servicios de los pueblos indígenas y afromexicano, facilitando el acceso a ella para su conocimiento y aprovechamiento estratégico. </w:t>
      </w:r>
      <w:r w:rsidRPr="00A96159">
        <w:rPr>
          <w:rFonts w:ascii="Gilroy" w:hAnsi="Gilroy"/>
          <w:b/>
          <w:bCs/>
        </w:rPr>
        <w:t>En la práctica, esto significa que la plataforma funcionará como el gran concentrador estatal donde estarán publicados, de manera clara y accesible, todos los proyectos, programas, servicios y actividades destinados al desarrollo de las comunidades.</w:t>
      </w:r>
      <w:r w:rsidRPr="00A96159">
        <w:rPr>
          <w:rFonts w:ascii="Gilroy" w:hAnsi="Gilroy"/>
        </w:rPr>
        <w:t xml:space="preserve"> Al democratizar esta oferta institucional con absoluta pertinencia cultural, transformamos el flujo de datos para que el Gobierno del Estado actúe de manera coordinada, transparente y verdaderamente presente en cada rincón del territorio.</w:t>
      </w:r>
    </w:p>
    <w:p w14:paraId="713A9775" w14:textId="77777777" w:rsidR="0027712E" w:rsidRPr="00A96159" w:rsidRDefault="0027712E" w:rsidP="008D3539">
      <w:pPr>
        <w:spacing w:after="0" w:line="0" w:lineRule="atLeast"/>
        <w:jc w:val="both"/>
        <w:rPr>
          <w:rFonts w:ascii="Gilroy" w:hAnsi="Gilroy"/>
          <w:b/>
          <w:bCs/>
        </w:rPr>
      </w:pPr>
    </w:p>
    <w:p w14:paraId="5F8849C5" w14:textId="7BDEB05D" w:rsidR="0027712E" w:rsidRPr="00A96159" w:rsidRDefault="0027712E" w:rsidP="008D3539">
      <w:pPr>
        <w:spacing w:after="0" w:line="0" w:lineRule="atLeast"/>
        <w:jc w:val="both"/>
        <w:rPr>
          <w:rFonts w:ascii="Gilroy" w:hAnsi="Gilroy"/>
        </w:rPr>
      </w:pPr>
      <w:r w:rsidRPr="00A96159">
        <w:rPr>
          <w:rFonts w:ascii="Gilroy" w:hAnsi="Gilroy"/>
        </w:rPr>
        <w:t xml:space="preserve">La evidencia es contundente: el problema no es únicamente la pobreza o el rezago; esos son solo los síntomas. La raíz es una condición de desigualdad estructural que frena el potencial de </w:t>
      </w:r>
      <w:r w:rsidRPr="00A96159">
        <w:rPr>
          <w:rFonts w:ascii="Gilroy" w:hAnsi="Gilroy"/>
          <w:b/>
          <w:bCs/>
        </w:rPr>
        <w:t>1,043,116 personas en hogares indígenas</w:t>
      </w:r>
      <w:r w:rsidRPr="00A96159">
        <w:rPr>
          <w:rFonts w:ascii="Gilroy" w:hAnsi="Gilroy"/>
        </w:rPr>
        <w:t xml:space="preserve"> en Puebla y limita el ejercicio de sus derechos y autonomía.</w:t>
      </w:r>
    </w:p>
    <w:p w14:paraId="5B6CF0D9" w14:textId="77777777" w:rsidR="0027712E" w:rsidRPr="00A96159" w:rsidRDefault="0027712E" w:rsidP="008D3539">
      <w:pPr>
        <w:spacing w:after="0" w:line="0" w:lineRule="atLeast"/>
        <w:jc w:val="both"/>
        <w:rPr>
          <w:rFonts w:ascii="Gilroy" w:hAnsi="Gilroy"/>
        </w:rPr>
      </w:pPr>
    </w:p>
    <w:p w14:paraId="5DB74125" w14:textId="0A82EA8E" w:rsidR="0027712E" w:rsidRPr="00A96159" w:rsidRDefault="0027712E" w:rsidP="008D3539">
      <w:pPr>
        <w:spacing w:after="0" w:line="0" w:lineRule="atLeast"/>
        <w:jc w:val="both"/>
        <w:rPr>
          <w:rFonts w:ascii="Gilroy" w:hAnsi="Gilroy"/>
        </w:rPr>
      </w:pPr>
      <w:r w:rsidRPr="00A96159">
        <w:rPr>
          <w:rFonts w:ascii="Gilroy" w:hAnsi="Gilroy"/>
        </w:rPr>
        <w:t>La Plataforma Digital nace para solucionar dos barreras críticas identificadas en el territorio:</w:t>
      </w:r>
    </w:p>
    <w:p w14:paraId="278DF452" w14:textId="77777777" w:rsidR="0027712E" w:rsidRPr="00A96159" w:rsidRDefault="0027712E" w:rsidP="008D3539">
      <w:pPr>
        <w:spacing w:after="0" w:line="0" w:lineRule="atLeast"/>
        <w:jc w:val="both"/>
        <w:rPr>
          <w:rFonts w:ascii="Gilroy" w:hAnsi="Gilroy"/>
        </w:rPr>
      </w:pPr>
    </w:p>
    <w:p w14:paraId="5A4B16E2" w14:textId="77777777" w:rsidR="0027712E" w:rsidRPr="00A96159" w:rsidRDefault="0027712E" w:rsidP="008D3539">
      <w:pPr>
        <w:spacing w:after="0" w:line="0" w:lineRule="atLeast"/>
        <w:jc w:val="both"/>
        <w:rPr>
          <w:rFonts w:ascii="Gilroy" w:hAnsi="Gilroy"/>
        </w:rPr>
      </w:pPr>
      <w:r w:rsidRPr="00A96159">
        <w:rPr>
          <w:rFonts w:ascii="Gilroy" w:hAnsi="Gilroy"/>
          <w:b/>
          <w:bCs/>
        </w:rPr>
        <w:t>La Desarticulación Gubernamental:</w:t>
      </w:r>
      <w:r w:rsidRPr="00A96159">
        <w:rPr>
          <w:rFonts w:ascii="Gilroy" w:hAnsi="Gilroy"/>
        </w:rPr>
        <w:t xml:space="preserve"> El análisis de sinergias reveló que el mayor obstáculo para el bienestar es la falta de coordinación intersecretarial; el IPPI, actuando en solitario, tiene un impacto limitado. Esta plataforma obliga a la coordinación eficaz, rompiendo con la inercia de las acciones aisladas que han demostrado ser insuficientes.</w:t>
      </w:r>
    </w:p>
    <w:p w14:paraId="77FCF437" w14:textId="77777777" w:rsidR="00A96159" w:rsidRDefault="00A96159" w:rsidP="008D3539">
      <w:pPr>
        <w:spacing w:after="0" w:line="0" w:lineRule="atLeast"/>
        <w:jc w:val="both"/>
        <w:rPr>
          <w:rFonts w:ascii="Gilroy" w:hAnsi="Gilroy"/>
          <w:b/>
          <w:bCs/>
        </w:rPr>
      </w:pPr>
    </w:p>
    <w:p w14:paraId="0DB9D244" w14:textId="50F5925E" w:rsidR="0027712E" w:rsidRPr="00A96159" w:rsidRDefault="0027712E" w:rsidP="008D3539">
      <w:pPr>
        <w:spacing w:after="0" w:line="0" w:lineRule="atLeast"/>
        <w:jc w:val="both"/>
        <w:rPr>
          <w:rFonts w:ascii="Gilroy" w:hAnsi="Gilroy"/>
        </w:rPr>
      </w:pPr>
      <w:r w:rsidRPr="00A96159">
        <w:rPr>
          <w:rFonts w:ascii="Gilroy" w:hAnsi="Gilroy"/>
          <w:b/>
          <w:bCs/>
        </w:rPr>
        <w:t>La Brecha Digital:</w:t>
      </w:r>
      <w:r w:rsidRPr="00A96159">
        <w:rPr>
          <w:rFonts w:ascii="Gilroy" w:hAnsi="Gilroy"/>
        </w:rPr>
        <w:t xml:space="preserve"> En los municipios con mayor presencia indígena, la exclusión es crítica: el acceso a internet en viviendas es de apenas el </w:t>
      </w:r>
      <w:r w:rsidRPr="00A96159">
        <w:rPr>
          <w:rFonts w:ascii="Gilroy" w:hAnsi="Gilroy"/>
          <w:b/>
          <w:bCs/>
        </w:rPr>
        <w:t>2.84%</w:t>
      </w:r>
      <w:r w:rsidRPr="00A96159">
        <w:rPr>
          <w:rFonts w:ascii="Gilroy" w:hAnsi="Gilroy"/>
        </w:rPr>
        <w:t>, menos de la mitad del ya de por sí bajo promedio estatal.</w:t>
      </w:r>
    </w:p>
    <w:p w14:paraId="1FA7C5EA" w14:textId="77777777" w:rsidR="0027712E" w:rsidRPr="00A96159" w:rsidRDefault="0027712E" w:rsidP="008D3539">
      <w:pPr>
        <w:spacing w:after="0" w:line="0" w:lineRule="atLeast"/>
        <w:jc w:val="both"/>
        <w:rPr>
          <w:rFonts w:ascii="Gilroy" w:hAnsi="Gilroy"/>
          <w:b/>
          <w:bCs/>
        </w:rPr>
      </w:pPr>
    </w:p>
    <w:p w14:paraId="6BEE30D8" w14:textId="77777777" w:rsidR="008D3539" w:rsidRDefault="008D3539" w:rsidP="008D3539">
      <w:pPr>
        <w:spacing w:after="0" w:line="0" w:lineRule="atLeast"/>
        <w:jc w:val="both"/>
        <w:rPr>
          <w:rFonts w:ascii="Gilroy" w:hAnsi="Gilroy"/>
        </w:rPr>
      </w:pPr>
      <w:r w:rsidRPr="008D3539">
        <w:rPr>
          <w:rFonts w:ascii="Gilroy" w:hAnsi="Gilroy"/>
        </w:rPr>
        <w:t xml:space="preserve">La </w:t>
      </w:r>
      <w:r w:rsidRPr="008D3539">
        <w:rPr>
          <w:rFonts w:ascii="Gilroy" w:hAnsi="Gilroy"/>
          <w:b/>
          <w:bCs/>
        </w:rPr>
        <w:t>Estrategia de Intercambio Digital</w:t>
      </w:r>
      <w:r w:rsidRPr="008D3539">
        <w:rPr>
          <w:rFonts w:ascii="Gilroy" w:hAnsi="Gilroy"/>
        </w:rPr>
        <w:t xml:space="preserve"> no es una iniciativa discrecional del gobierno en turno, ni surge en el vacío; es el resultado de un largo proceso histórico, jurídico y social. El Estado de Puebla, en un acto de responsabilidad y compromiso, no solo ha asumido el mandato ético de abatir las desigualdades estructurales, sino que lo ha profundizado al transformarlo en un mandato legal, exigible y vigente, orientado a alcanzar el </w:t>
      </w:r>
      <w:r w:rsidRPr="008D3539">
        <w:rPr>
          <w:rFonts w:ascii="Gilroy" w:hAnsi="Gilroy"/>
          <w:b/>
          <w:bCs/>
        </w:rPr>
        <w:t>Yeknemilis</w:t>
      </w:r>
      <w:r w:rsidRPr="008D3539">
        <w:rPr>
          <w:rFonts w:ascii="Gilroy" w:hAnsi="Gilroy"/>
        </w:rPr>
        <w:t xml:space="preserve"> (el </w:t>
      </w:r>
      <w:r w:rsidRPr="008D3539">
        <w:rPr>
          <w:rFonts w:ascii="Gilroy" w:hAnsi="Gilroy"/>
          <w:i/>
          <w:iCs/>
        </w:rPr>
        <w:t>Buen Vivir</w:t>
      </w:r>
      <w:r w:rsidRPr="008D3539">
        <w:rPr>
          <w:rFonts w:ascii="Gilroy" w:hAnsi="Gilroy"/>
        </w:rPr>
        <w:t xml:space="preserve"> comunitario).</w:t>
      </w:r>
    </w:p>
    <w:p w14:paraId="4E0EB5F2" w14:textId="77777777" w:rsidR="00A96159" w:rsidRDefault="00A96159" w:rsidP="008D3539">
      <w:pPr>
        <w:spacing w:after="0" w:line="0" w:lineRule="atLeast"/>
        <w:jc w:val="both"/>
        <w:rPr>
          <w:rFonts w:ascii="Gilroy" w:hAnsi="Gilroy"/>
        </w:rPr>
      </w:pPr>
    </w:p>
    <w:p w14:paraId="6B4CE0FE" w14:textId="77777777" w:rsidR="008D3539" w:rsidRPr="008D3539" w:rsidRDefault="008D3539" w:rsidP="008D3539">
      <w:pPr>
        <w:jc w:val="both"/>
        <w:rPr>
          <w:rFonts w:ascii="Gilroy" w:hAnsi="Gilroy"/>
        </w:rPr>
      </w:pPr>
      <w:r w:rsidRPr="008D3539">
        <w:rPr>
          <w:rFonts w:ascii="Gilroy" w:hAnsi="Gilroy"/>
        </w:rPr>
        <w:t xml:space="preserve">Para abatir la dispersión histórica de la información y garantizar el acceso pleno a los derechos comunitarios, la </w:t>
      </w:r>
      <w:r w:rsidRPr="008D3539">
        <w:rPr>
          <w:rFonts w:ascii="Gilroy" w:hAnsi="Gilroy"/>
          <w:b/>
          <w:bCs/>
        </w:rPr>
        <w:t>Estrategia de Intercambio Digital</w:t>
      </w:r>
      <w:r w:rsidRPr="008D3539">
        <w:rPr>
          <w:rFonts w:ascii="Gilroy" w:hAnsi="Gilroy"/>
        </w:rPr>
        <w:t xml:space="preserve"> trasciende la visión de un simple portal web para consolidarse como un ecosistema vivo. Este modelo articula el flujo de datos y la transparencia proactiva a través de los siguientes nodos operativos:</w:t>
      </w:r>
    </w:p>
    <w:p w14:paraId="7F6064C9" w14:textId="77777777" w:rsidR="008D3539" w:rsidRPr="008D3539" w:rsidRDefault="008D3539" w:rsidP="008D3539">
      <w:pPr>
        <w:pStyle w:val="Prrafodelista"/>
        <w:numPr>
          <w:ilvl w:val="0"/>
          <w:numId w:val="69"/>
        </w:numPr>
        <w:jc w:val="both"/>
        <w:rPr>
          <w:rFonts w:ascii="Gilroy" w:hAnsi="Gilroy"/>
        </w:rPr>
      </w:pPr>
      <w:r w:rsidRPr="008D3539">
        <w:rPr>
          <w:rFonts w:ascii="Gilroy" w:hAnsi="Gilroy"/>
          <w:b/>
          <w:bCs/>
        </w:rPr>
        <w:lastRenderedPageBreak/>
        <w:t>Poder Ejecutivo (Concentración Transversal de la Oferta Institucional):</w:t>
      </w:r>
      <w:r w:rsidRPr="008D3539">
        <w:rPr>
          <w:rFonts w:ascii="Gilroy" w:hAnsi="Gilroy"/>
        </w:rPr>
        <w:t xml:space="preserve"> Actúa como el motor principal del ecosistema. Centraliza la información, programas y servicios públicos de las 44 dependencias estatales en un catálogo unificado. El IPPI procesa y visibiliza esta oferta para que la ciudadanía, las autoridades tradicionales y los tomadores de decisiones consulten, en un solo lugar y con absoluta pertinencia cultural, las acciones en materia de salud, educación, bienestar y economía solidaria, erradicando la opacidad y el peregrinaje burocrático.</w:t>
      </w:r>
    </w:p>
    <w:p w14:paraId="30075E3E" w14:textId="77777777" w:rsidR="008D3539" w:rsidRPr="008D3539" w:rsidRDefault="008D3539" w:rsidP="008D3539">
      <w:pPr>
        <w:pStyle w:val="Prrafodelista"/>
        <w:numPr>
          <w:ilvl w:val="0"/>
          <w:numId w:val="69"/>
        </w:numPr>
        <w:jc w:val="both"/>
        <w:rPr>
          <w:rFonts w:ascii="Gilroy" w:hAnsi="Gilroy"/>
        </w:rPr>
      </w:pPr>
      <w:r w:rsidRPr="008D3539">
        <w:rPr>
          <w:rFonts w:ascii="Gilroy" w:hAnsi="Gilroy"/>
          <w:b/>
          <w:bCs/>
        </w:rPr>
        <w:t>Poder Judicial (Garantía de Justicia Intercultural):</w:t>
      </w:r>
      <w:r w:rsidRPr="008D3539">
        <w:rPr>
          <w:rFonts w:ascii="Gilroy" w:hAnsi="Gilroy"/>
        </w:rPr>
        <w:t xml:space="preserve"> Visibiliza el acceso a la justicia como un derecho tangible. Centraliza para su consulta abierta el Padrón Estatal de Intérpretes y Traductores, así como los directorios de defensoría pública bilingüe. Esta concentración de datos permite que cualquier persona o dependencia localice de forma inmediata la asistencia necesaria para garantizar el debido proceso en lengua materna y el respeto a los sistemas normativos indígenas.</w:t>
      </w:r>
    </w:p>
    <w:p w14:paraId="25B747AB" w14:textId="77777777" w:rsidR="008D3539" w:rsidRPr="008D3539" w:rsidRDefault="008D3539" w:rsidP="008D3539">
      <w:pPr>
        <w:pStyle w:val="Prrafodelista"/>
        <w:numPr>
          <w:ilvl w:val="0"/>
          <w:numId w:val="69"/>
        </w:numPr>
        <w:jc w:val="both"/>
        <w:rPr>
          <w:rFonts w:ascii="Gilroy" w:hAnsi="Gilroy"/>
        </w:rPr>
      </w:pPr>
      <w:r w:rsidRPr="008D3539">
        <w:rPr>
          <w:rFonts w:ascii="Gilroy" w:hAnsi="Gilroy"/>
          <w:b/>
          <w:bCs/>
        </w:rPr>
        <w:t>Poder Legislativo (Transparencia en Derechos y Participación):</w:t>
      </w:r>
      <w:r w:rsidRPr="008D3539">
        <w:rPr>
          <w:rFonts w:ascii="Gilroy" w:hAnsi="Gilroy"/>
        </w:rPr>
        <w:t xml:space="preserve"> Integra al ecosistema la información sobre el diseño de normativas y proyectos de ley orientados a los pueblos originarios. Funciona como un repositorio auditable donde se hacen públicos los resultados, actas y acuerdos de las Consultas Previas, Libres e Informadas emanadas del Congreso, dotando de legitimidad, transparencia y memoria histórica a las acciones del Estado.</w:t>
      </w:r>
    </w:p>
    <w:p w14:paraId="0345281E" w14:textId="77777777" w:rsidR="008D3539" w:rsidRPr="008D3539" w:rsidRDefault="008D3539" w:rsidP="008D3539">
      <w:pPr>
        <w:pStyle w:val="Prrafodelista"/>
        <w:numPr>
          <w:ilvl w:val="0"/>
          <w:numId w:val="69"/>
        </w:numPr>
        <w:jc w:val="both"/>
        <w:rPr>
          <w:rFonts w:ascii="Gilroy" w:hAnsi="Gilroy"/>
        </w:rPr>
      </w:pPr>
      <w:r w:rsidRPr="008D3539">
        <w:rPr>
          <w:rFonts w:ascii="Gilroy" w:hAnsi="Gilroy"/>
          <w:b/>
          <w:bCs/>
        </w:rPr>
        <w:t>Municipios y Ayuntamientos (Visibilización Territorial desde la Raíz):</w:t>
      </w:r>
      <w:r w:rsidRPr="008D3539">
        <w:rPr>
          <w:rFonts w:ascii="Gilroy" w:hAnsi="Gilroy"/>
        </w:rPr>
        <w:t xml:space="preserve"> Los 76 municipios (indígenas y con presencia) se consolidan como los nodos vitales de información local. A través de este modelo de intercambio, los ayuntamientos y sus asambleas visibilizan su propia oferta de servicios, prioridades de obra pública comunitaria y resoluciones de desarrollo, permitiendo al Estado planear y focalizar su inversión desde el territorio hacia el escritorio, y no a la inversa.</w:t>
      </w:r>
    </w:p>
    <w:p w14:paraId="4043A744" w14:textId="5C03BEC4" w:rsidR="0027712E" w:rsidRDefault="008D3539" w:rsidP="00C97D78">
      <w:pPr>
        <w:pStyle w:val="Prrafodelista"/>
        <w:numPr>
          <w:ilvl w:val="0"/>
          <w:numId w:val="69"/>
        </w:numPr>
        <w:jc w:val="both"/>
        <w:rPr>
          <w:rFonts w:ascii="Gilroy" w:hAnsi="Gilroy"/>
        </w:rPr>
      </w:pPr>
      <w:r w:rsidRPr="008D3539">
        <w:rPr>
          <w:rFonts w:ascii="Gilroy" w:hAnsi="Gilroy"/>
          <w:b/>
          <w:bCs/>
        </w:rPr>
        <w:t>Nivel Federal y Entidades Internacionales (Evidencia de Cumplimiento Global):</w:t>
      </w:r>
      <w:r w:rsidRPr="008D3539">
        <w:rPr>
          <w:rFonts w:ascii="Gilroy" w:hAnsi="Gilroy"/>
        </w:rPr>
        <w:t xml:space="preserve"> El concentrador de datos abiertos funge como el repositorio de evidencia documental para demostrar cómo los proyectos de Puebla se alinean estructuralmente con la visión de la Federación. Asimismo, permite auditar y comprobar ante organismos internacionales el cumplimiento estricto del Convenio 169 de la OIT y la Agenda 2030, demostrando que el Estado garantiza los derechos colectivos en la práctica.</w:t>
      </w:r>
    </w:p>
    <w:p w14:paraId="0974C686" w14:textId="77777777" w:rsidR="00C97D78" w:rsidRDefault="00C97D78" w:rsidP="00C97D78">
      <w:pPr>
        <w:spacing w:after="0" w:line="0" w:lineRule="atLeast"/>
        <w:jc w:val="both"/>
        <w:rPr>
          <w:rFonts w:ascii="Gilroy" w:hAnsi="Gilroy"/>
        </w:rPr>
      </w:pPr>
      <w:r w:rsidRPr="00C97D78">
        <w:rPr>
          <w:rFonts w:ascii="Gilroy" w:hAnsi="Gilroy"/>
        </w:rPr>
        <w:t>La Estrategia de Intercambio Digital no es una iniciativa discrecional del gobierno en turno, ni surge en el vacío; es la materialización operativa de un robusto andamiaje legal multinivel. Su propósito es dotar al Estado de las herramientas necesarias para cumplir con la obligación constitucional de abatir las desigualdades históricas y alcanzar el Yeknemilis (Buen Vivir).</w:t>
      </w:r>
    </w:p>
    <w:p w14:paraId="70CF701D" w14:textId="77777777" w:rsidR="00C97D78" w:rsidRPr="00C97D78" w:rsidRDefault="00C97D78" w:rsidP="00C97D78">
      <w:pPr>
        <w:spacing w:after="0" w:line="0" w:lineRule="atLeast"/>
        <w:jc w:val="both"/>
        <w:rPr>
          <w:rFonts w:ascii="Gilroy" w:hAnsi="Gilroy"/>
        </w:rPr>
      </w:pPr>
    </w:p>
    <w:p w14:paraId="5FF0B99A" w14:textId="77777777" w:rsidR="00C97D78" w:rsidRPr="00C97D78" w:rsidRDefault="00C97D78" w:rsidP="00C97D78">
      <w:pPr>
        <w:spacing w:after="0" w:line="0" w:lineRule="atLeast"/>
        <w:jc w:val="both"/>
        <w:rPr>
          <w:rFonts w:ascii="Gilroy" w:hAnsi="Gilroy"/>
        </w:rPr>
      </w:pPr>
      <w:r w:rsidRPr="00C97D78">
        <w:rPr>
          <w:rFonts w:ascii="Gilroy" w:hAnsi="Gilroy"/>
        </w:rPr>
        <w:t>Para sostener este ecosistema institucional, el modelo se rige bajo dos pilares conceptuales inquebrantables:</w:t>
      </w:r>
    </w:p>
    <w:p w14:paraId="06263BB3" w14:textId="77777777" w:rsidR="00C97D78" w:rsidRPr="00C97D78" w:rsidRDefault="00C97D78" w:rsidP="00C97D78">
      <w:pPr>
        <w:ind w:left="360"/>
        <w:jc w:val="both"/>
        <w:rPr>
          <w:rFonts w:ascii="Gilroy" w:hAnsi="Gilroy"/>
        </w:rPr>
      </w:pPr>
    </w:p>
    <w:p w14:paraId="24C11CC8" w14:textId="77777777" w:rsidR="00C97D78" w:rsidRDefault="00C97D78" w:rsidP="008D3539">
      <w:pPr>
        <w:spacing w:after="0" w:line="0" w:lineRule="atLeast"/>
        <w:jc w:val="both"/>
        <w:rPr>
          <w:rFonts w:ascii="Gilroy" w:hAnsi="Gilroy"/>
        </w:rPr>
      </w:pPr>
    </w:p>
    <w:p w14:paraId="22BE26FF" w14:textId="77777777" w:rsidR="00C97D78" w:rsidRDefault="00C97D78" w:rsidP="008D3539">
      <w:pPr>
        <w:spacing w:after="0" w:line="0" w:lineRule="atLeast"/>
        <w:jc w:val="both"/>
        <w:rPr>
          <w:rFonts w:ascii="Gilroy" w:hAnsi="Gilroy"/>
        </w:rPr>
      </w:pPr>
    </w:p>
    <w:p w14:paraId="11BC7EA5" w14:textId="77777777" w:rsidR="00C97D78" w:rsidRDefault="00C97D78" w:rsidP="008D3539">
      <w:pPr>
        <w:spacing w:after="0" w:line="0" w:lineRule="atLeast"/>
        <w:jc w:val="both"/>
        <w:rPr>
          <w:rFonts w:ascii="Gilroy" w:hAnsi="Gilroy"/>
        </w:rPr>
      </w:pPr>
    </w:p>
    <w:p w14:paraId="38865761" w14:textId="73EACCB7" w:rsidR="00A96159" w:rsidRDefault="00A96159" w:rsidP="008D3539">
      <w:pPr>
        <w:spacing w:after="0" w:line="0" w:lineRule="atLeast"/>
        <w:jc w:val="both"/>
        <w:rPr>
          <w:rFonts w:ascii="Gilroy" w:hAnsi="Gilroy"/>
          <w:b/>
          <w:bCs/>
        </w:rPr>
      </w:pPr>
      <w:r w:rsidRPr="00A96159">
        <w:rPr>
          <w:rFonts w:ascii="Gilroy" w:hAnsi="Gilroy"/>
          <w:b/>
          <w:bCs/>
        </w:rPr>
        <w:lastRenderedPageBreak/>
        <w:t>Conceptos Rectores del Ecosistema Institucional</w:t>
      </w:r>
    </w:p>
    <w:p w14:paraId="26ED951E" w14:textId="77777777" w:rsidR="00A96159" w:rsidRPr="00A96159" w:rsidRDefault="00A96159" w:rsidP="008D3539">
      <w:pPr>
        <w:spacing w:after="0" w:line="0" w:lineRule="atLeast"/>
        <w:jc w:val="both"/>
        <w:rPr>
          <w:rFonts w:ascii="Gilroy" w:hAnsi="Gilroy"/>
          <w:b/>
          <w:bCs/>
        </w:rPr>
      </w:pPr>
    </w:p>
    <w:p w14:paraId="36EFA0E8" w14:textId="77777777" w:rsidR="00C97D78" w:rsidRDefault="00C97D78" w:rsidP="00C97D78">
      <w:pPr>
        <w:spacing w:after="0" w:line="0" w:lineRule="atLeast"/>
        <w:jc w:val="both"/>
        <w:rPr>
          <w:rFonts w:ascii="Gilroy" w:hAnsi="Gilroy"/>
        </w:rPr>
      </w:pPr>
      <w:r w:rsidRPr="00C97D78">
        <w:rPr>
          <w:rFonts w:ascii="Gilroy" w:hAnsi="Gilroy"/>
          <w:b/>
          <w:bCs/>
        </w:rPr>
        <w:t>1. Gobernanza de Datos (Transparencia para el Buen Vivir)</w:t>
      </w:r>
      <w:r w:rsidRPr="00C97D78">
        <w:rPr>
          <w:rFonts w:ascii="Gilroy" w:hAnsi="Gilroy"/>
        </w:rPr>
        <w:t xml:space="preserve"> La Gobernanza de Datos es la política mediante la cual el Estado organiza, centraliza y comparte la información para servir al pueblo. Este principio materializa el </w:t>
      </w:r>
      <w:r w:rsidRPr="00C97D78">
        <w:rPr>
          <w:rFonts w:ascii="Gilroy" w:hAnsi="Gilroy"/>
          <w:i/>
          <w:iCs/>
        </w:rPr>
        <w:t>Humanismo Mexicano</w:t>
      </w:r>
      <w:r w:rsidRPr="00C97D78">
        <w:rPr>
          <w:rFonts w:ascii="Gilroy" w:hAnsi="Gilroy"/>
        </w:rPr>
        <w:t xml:space="preserve"> al poner la innovación tecnológica al servicio exclusivo de las comunidades históricamente marginadas: en lugar de dispersar los esfuerzos institucionales, el Estado asume la responsabilidad de concentrar su información para facilitar el acceso directo de los pueblos indígenas a sus derechos, programas y servicios, invirtiendo así la carga burocrática.</w:t>
      </w:r>
    </w:p>
    <w:p w14:paraId="201F1B26" w14:textId="77777777" w:rsidR="00C97D78" w:rsidRPr="00C97D78" w:rsidRDefault="00C97D78" w:rsidP="00C97D78">
      <w:pPr>
        <w:spacing w:after="0" w:line="0" w:lineRule="atLeast"/>
        <w:jc w:val="both"/>
        <w:rPr>
          <w:rFonts w:ascii="Gilroy" w:hAnsi="Gilroy"/>
        </w:rPr>
      </w:pPr>
    </w:p>
    <w:p w14:paraId="27F76742" w14:textId="77777777" w:rsidR="00C97D78" w:rsidRDefault="00C97D78" w:rsidP="00C97D78">
      <w:pPr>
        <w:spacing w:after="0" w:line="0" w:lineRule="atLeast"/>
        <w:jc w:val="both"/>
        <w:rPr>
          <w:rFonts w:ascii="Gilroy" w:hAnsi="Gilroy"/>
        </w:rPr>
      </w:pPr>
      <w:r w:rsidRPr="00C97D78">
        <w:rPr>
          <w:rFonts w:ascii="Gilroy" w:hAnsi="Gilroy"/>
          <w:b/>
          <w:bCs/>
        </w:rPr>
        <w:t>2. Autonomía Digital y Bioética Social</w:t>
      </w:r>
      <w:r w:rsidRPr="00C97D78">
        <w:rPr>
          <w:rFonts w:ascii="Gilroy" w:hAnsi="Gilroy"/>
        </w:rPr>
        <w:t xml:space="preserve"> Históricamente, la información de las comunidades ha estado dispersa, vulnerable o almacenada en nubes comerciales privadas. En el marco de esta Estrategia, la </w:t>
      </w:r>
      <w:r w:rsidRPr="00C97D78">
        <w:rPr>
          <w:rFonts w:ascii="Gilroy" w:hAnsi="Gilroy"/>
          <w:b/>
          <w:bCs/>
        </w:rPr>
        <w:t>Autonomía Digital</w:t>
      </w:r>
      <w:r w:rsidRPr="00C97D78">
        <w:rPr>
          <w:rFonts w:ascii="Gilroy" w:hAnsi="Gilroy"/>
        </w:rPr>
        <w:t xml:space="preserve"> se ejerce como una acción de Estado: significa brindar la infraestructura pública necesaria para que los pueblos originarios y el gobierno recuperen la soberanía sobre su propia información.</w:t>
      </w:r>
    </w:p>
    <w:p w14:paraId="2F04E26F" w14:textId="77777777" w:rsidR="00C97D78" w:rsidRDefault="00C97D78" w:rsidP="00C97D78">
      <w:pPr>
        <w:spacing w:after="0" w:line="0" w:lineRule="atLeast"/>
        <w:jc w:val="both"/>
        <w:rPr>
          <w:rFonts w:ascii="Gilroy" w:hAnsi="Gilroy"/>
        </w:rPr>
      </w:pPr>
    </w:p>
    <w:p w14:paraId="21FCAD6A" w14:textId="5941090B" w:rsidR="00C97D78" w:rsidRPr="00C97D78" w:rsidRDefault="00C97D78" w:rsidP="00C97D78">
      <w:pPr>
        <w:spacing w:after="0" w:line="0" w:lineRule="atLeast"/>
        <w:jc w:val="both"/>
        <w:rPr>
          <w:rFonts w:ascii="Gilroy" w:hAnsi="Gilroy"/>
        </w:rPr>
      </w:pPr>
      <w:r w:rsidRPr="00C97D78">
        <w:rPr>
          <w:rFonts w:ascii="Gilroy" w:hAnsi="Gilroy"/>
        </w:rPr>
        <w:t xml:space="preserve">Este paso no es meramente tecnológico, sino que se rige por una estricta </w:t>
      </w:r>
      <w:r w:rsidRPr="00C97D78">
        <w:rPr>
          <w:rFonts w:ascii="Gilroy" w:hAnsi="Gilroy"/>
          <w:b/>
          <w:bCs/>
        </w:rPr>
        <w:t>Bioética Social</w:t>
      </w:r>
      <w:r w:rsidRPr="00C97D78">
        <w:rPr>
          <w:rFonts w:ascii="Gilroy" w:hAnsi="Gilroy"/>
        </w:rPr>
        <w:t>. Los datos de los pueblos no son simples estadísticas; representan su territorio, su identidad y su memoria viva. A través de este concentrador institucional, el Estado asume la responsabilidad ética de proteger este patrimonio, garantizando que jamás sea mercantilizado ni extraído, sino que se utilice exclusivamente como un instrumento para potenciar el Buen Vivir.</w:t>
      </w:r>
    </w:p>
    <w:p w14:paraId="13F38BB0" w14:textId="77777777" w:rsidR="00A96159" w:rsidRPr="00C97D78" w:rsidRDefault="00A96159" w:rsidP="008D3539">
      <w:pPr>
        <w:spacing w:after="0" w:line="0" w:lineRule="atLeast"/>
        <w:jc w:val="both"/>
        <w:rPr>
          <w:rFonts w:ascii="Gilroy" w:hAnsi="Gilroy"/>
        </w:rPr>
      </w:pPr>
    </w:p>
    <w:p w14:paraId="74FCFB63" w14:textId="04B7F3F8" w:rsidR="00A96159" w:rsidRDefault="00A96159" w:rsidP="008D3539">
      <w:pPr>
        <w:spacing w:after="0" w:line="0" w:lineRule="atLeast"/>
        <w:jc w:val="both"/>
        <w:rPr>
          <w:rFonts w:ascii="Gilroy" w:hAnsi="Gilroy"/>
          <w:b/>
          <w:bCs/>
        </w:rPr>
      </w:pPr>
      <w:r w:rsidRPr="00A96159">
        <w:rPr>
          <w:rFonts w:ascii="Gilroy" w:hAnsi="Gilroy"/>
          <w:b/>
          <w:bCs/>
        </w:rPr>
        <w:t>Mandato Jurídico</w:t>
      </w:r>
      <w:r w:rsidR="00C97D78">
        <w:rPr>
          <w:rFonts w:ascii="Gilroy" w:hAnsi="Gilroy"/>
          <w:b/>
          <w:bCs/>
        </w:rPr>
        <w:t xml:space="preserve"> </w:t>
      </w:r>
      <w:r w:rsidR="00C97D78" w:rsidRPr="00C97D78">
        <w:rPr>
          <w:rFonts w:ascii="Gilroy" w:hAnsi="Gilroy"/>
          <w:b/>
          <w:bCs/>
        </w:rPr>
        <w:t>Multinivel</w:t>
      </w:r>
    </w:p>
    <w:p w14:paraId="7BC13971" w14:textId="77777777" w:rsidR="00A96159" w:rsidRDefault="00A96159" w:rsidP="008D3539">
      <w:pPr>
        <w:spacing w:after="0" w:line="0" w:lineRule="atLeast"/>
        <w:jc w:val="both"/>
        <w:rPr>
          <w:rFonts w:ascii="Gilroy" w:hAnsi="Gilroy"/>
          <w:b/>
          <w:bCs/>
        </w:rPr>
      </w:pPr>
    </w:p>
    <w:p w14:paraId="7D964FF6" w14:textId="77777777" w:rsidR="00C97D78" w:rsidRDefault="00C97D78" w:rsidP="00C97D78">
      <w:pPr>
        <w:spacing w:after="0" w:line="0" w:lineRule="atLeast"/>
        <w:jc w:val="both"/>
        <w:rPr>
          <w:rFonts w:ascii="Gilroy" w:hAnsi="Gilroy"/>
        </w:rPr>
      </w:pPr>
      <w:r w:rsidRPr="00C97D78">
        <w:rPr>
          <w:rFonts w:ascii="Gilroy" w:hAnsi="Gilroy"/>
        </w:rPr>
        <w:t xml:space="preserve">El reconocimiento de los pueblos indígenas y afromexicano como </w:t>
      </w:r>
      <w:r w:rsidRPr="00C97D78">
        <w:rPr>
          <w:rFonts w:ascii="Gilroy" w:hAnsi="Gilroy"/>
          <w:b/>
          <w:bCs/>
        </w:rPr>
        <w:t>"Sujetos de Derecho Público"</w:t>
      </w:r>
      <w:r w:rsidRPr="00C97D78">
        <w:rPr>
          <w:rFonts w:ascii="Gilroy" w:hAnsi="Gilroy"/>
        </w:rPr>
        <w:t xml:space="preserve"> es un mandato constitucional supremo, por lo que la obligación del Estado de actuar de forma transversal emana estrictamente de la Ley. La base jurídica que sostiene este ecosistema de datos abiertos es irrefutable:</w:t>
      </w:r>
    </w:p>
    <w:p w14:paraId="52F30C3F" w14:textId="77777777" w:rsidR="00C97D78" w:rsidRPr="00C97D78" w:rsidRDefault="00C97D78" w:rsidP="00C97D78">
      <w:pPr>
        <w:spacing w:after="0" w:line="0" w:lineRule="atLeast"/>
        <w:jc w:val="both"/>
        <w:rPr>
          <w:rFonts w:ascii="Gilroy" w:hAnsi="Gilroy"/>
        </w:rPr>
      </w:pPr>
    </w:p>
    <w:p w14:paraId="0A8679CB" w14:textId="77777777" w:rsidR="00C97D78" w:rsidRPr="00C97D78" w:rsidRDefault="00C97D78" w:rsidP="00C97D78">
      <w:pPr>
        <w:numPr>
          <w:ilvl w:val="0"/>
          <w:numId w:val="70"/>
        </w:numPr>
        <w:spacing w:after="0" w:line="0" w:lineRule="atLeast"/>
        <w:jc w:val="both"/>
        <w:rPr>
          <w:rFonts w:ascii="Gilroy" w:hAnsi="Gilroy"/>
        </w:rPr>
      </w:pPr>
      <w:r w:rsidRPr="00C97D78">
        <w:rPr>
          <w:rFonts w:ascii="Gilroy" w:hAnsi="Gilroy"/>
          <w:b/>
          <w:bCs/>
        </w:rPr>
        <w:t>Nivel Internacional (El Estándar Global):</w:t>
      </w:r>
      <w:r w:rsidRPr="00C97D78">
        <w:rPr>
          <w:rFonts w:ascii="Gilroy" w:hAnsi="Gilroy"/>
        </w:rPr>
        <w:t xml:space="preserve"> El Convenio 169 de la Organización Internacional del Trabajo (OIT), ratificado por México, establece el estándar mínimo de derechos colectivos. Este tratado provocó un salto paradigmático: transitó de ver a los indígenas como "sujetos de protección asistencialista" a reconocerlos plenamente como sujetos de derechos colectivos. Obliga jurídicamente al Estado a dialogar —y no imponer—, respetando en todo momento sus prioridades de desarrollo territorial y cultural.</w:t>
      </w:r>
    </w:p>
    <w:p w14:paraId="63FB2A19" w14:textId="77777777" w:rsidR="00C97D78" w:rsidRPr="00C97D78" w:rsidRDefault="00C97D78" w:rsidP="00C97D78">
      <w:pPr>
        <w:numPr>
          <w:ilvl w:val="0"/>
          <w:numId w:val="70"/>
        </w:numPr>
        <w:spacing w:after="0" w:line="0" w:lineRule="atLeast"/>
        <w:jc w:val="both"/>
        <w:rPr>
          <w:rFonts w:ascii="Gilroy" w:hAnsi="Gilroy"/>
        </w:rPr>
      </w:pPr>
      <w:r w:rsidRPr="00C97D78">
        <w:rPr>
          <w:rFonts w:ascii="Gilroy" w:hAnsi="Gilroy"/>
          <w:b/>
          <w:bCs/>
        </w:rPr>
        <w:t>Nivel Federal (El Mandato Supremo):</w:t>
      </w:r>
      <w:r w:rsidRPr="00C97D78">
        <w:rPr>
          <w:rFonts w:ascii="Gilroy" w:hAnsi="Gilroy"/>
        </w:rPr>
        <w:t xml:space="preserve"> El Artículo 2</w:t>
      </w:r>
      <w:r w:rsidRPr="00C97D78">
        <w:rPr>
          <w:rFonts w:ascii="Cambria" w:hAnsi="Cambria" w:cs="Cambria"/>
        </w:rPr>
        <w:t>º</w:t>
      </w:r>
      <w:r w:rsidRPr="00C97D78">
        <w:rPr>
          <w:rFonts w:ascii="Gilroy" w:hAnsi="Gilroy"/>
        </w:rPr>
        <w:t xml:space="preserve"> de la Constitución Política de los Estados Unidos Mexicanos reconoce la composición pluricultural de la nación. En su Apartado B, el texto es contundente: establece la obligación ineludible de la Federación, las Entidades Federativas y los Municipios de diseñar las políticas públicas y asignar los recursos presupuestales necesarios para abatir las desigualdades.</w:t>
      </w:r>
    </w:p>
    <w:p w14:paraId="358AFA9E" w14:textId="77777777" w:rsidR="00C97D78" w:rsidRPr="00C97D78" w:rsidRDefault="00C97D78" w:rsidP="00C97D78">
      <w:pPr>
        <w:numPr>
          <w:ilvl w:val="0"/>
          <w:numId w:val="70"/>
        </w:numPr>
        <w:spacing w:after="0" w:line="0" w:lineRule="atLeast"/>
        <w:jc w:val="both"/>
        <w:rPr>
          <w:rFonts w:ascii="Gilroy" w:hAnsi="Gilroy"/>
        </w:rPr>
      </w:pPr>
      <w:r w:rsidRPr="00C97D78">
        <w:rPr>
          <w:rFonts w:ascii="Gilroy" w:hAnsi="Gilroy"/>
          <w:b/>
          <w:bCs/>
        </w:rPr>
        <w:t>Nivel Estatal (La Vanguardia de Puebla):</w:t>
      </w:r>
      <w:r w:rsidRPr="00C97D78">
        <w:rPr>
          <w:rFonts w:ascii="Gilroy" w:hAnsi="Gilroy"/>
        </w:rPr>
        <w:t xml:space="preserve"> * </w:t>
      </w:r>
      <w:r w:rsidRPr="00C97D78">
        <w:rPr>
          <w:rFonts w:ascii="Gilroy" w:hAnsi="Gilroy"/>
          <w:b/>
          <w:bCs/>
        </w:rPr>
        <w:t>Constitución del Estado Libre y Soberano de Puebla (Art. 13):</w:t>
      </w:r>
      <w:r w:rsidRPr="00C97D78">
        <w:rPr>
          <w:rFonts w:ascii="Gilroy" w:hAnsi="Gilroy"/>
        </w:rPr>
        <w:t xml:space="preserve"> La entidad da un paso histórico al reconocer a las comunidades indígenas no solo como sujetos de interés, sino como </w:t>
      </w:r>
      <w:r w:rsidRPr="00C97D78">
        <w:rPr>
          <w:rFonts w:ascii="Gilroy" w:hAnsi="Gilroy"/>
          <w:b/>
          <w:bCs/>
        </w:rPr>
        <w:t>Sujetos de Derecho Público</w:t>
      </w:r>
      <w:r w:rsidRPr="00C97D78">
        <w:rPr>
          <w:rFonts w:ascii="Gilroy" w:hAnsi="Gilroy"/>
        </w:rPr>
        <w:t>, dotándolas de personalidad jurídica para ser autoridades y co-gestoras activas de su propio desarrollo.</w:t>
      </w:r>
    </w:p>
    <w:p w14:paraId="2FBD4AB4" w14:textId="77777777" w:rsidR="00C97D78" w:rsidRPr="00C97D78" w:rsidRDefault="00C97D78" w:rsidP="00C97D78">
      <w:pPr>
        <w:numPr>
          <w:ilvl w:val="1"/>
          <w:numId w:val="70"/>
        </w:numPr>
        <w:spacing w:after="0" w:line="0" w:lineRule="atLeast"/>
        <w:jc w:val="both"/>
        <w:rPr>
          <w:rFonts w:ascii="Gilroy" w:hAnsi="Gilroy"/>
        </w:rPr>
      </w:pPr>
      <w:r w:rsidRPr="00C97D78">
        <w:rPr>
          <w:rFonts w:ascii="Gilroy" w:hAnsi="Gilroy"/>
          <w:b/>
          <w:bCs/>
        </w:rPr>
        <w:lastRenderedPageBreak/>
        <w:t>Ley de Derechos, Cultura y Desarrollo de los Pueblos y Comunidades Indígenas del Estado de Puebla:</w:t>
      </w:r>
      <w:r w:rsidRPr="00C97D78">
        <w:rPr>
          <w:rFonts w:ascii="Gilroy" w:hAnsi="Gilroy"/>
        </w:rPr>
        <w:t xml:space="preserve"> Reformada en 2023, esta ley mandata al Ejecutivo Estatal a crear políticas públicas transversales e interculturales. Para lograr este mandato de transversalidad, resulta jurídica y operativamente indispensable contar con una Estrategia de Intercambio Digital que centralice y garantice este flujo de información interinstitucional.</w:t>
      </w:r>
    </w:p>
    <w:p w14:paraId="3A1D068D" w14:textId="77777777" w:rsidR="00C97D78" w:rsidRPr="00C97D78" w:rsidRDefault="00C97D78" w:rsidP="008D3539">
      <w:pPr>
        <w:spacing w:after="0" w:line="0" w:lineRule="atLeast"/>
        <w:jc w:val="both"/>
        <w:rPr>
          <w:rFonts w:ascii="Gilroy" w:hAnsi="Gilroy"/>
        </w:rPr>
      </w:pPr>
    </w:p>
    <w:p w14:paraId="6CC2F89F" w14:textId="77777777" w:rsidR="007D1B52" w:rsidRPr="00A96159" w:rsidRDefault="007D1B52" w:rsidP="008D3539">
      <w:pPr>
        <w:spacing w:after="0" w:line="0" w:lineRule="atLeast"/>
        <w:ind w:left="1440"/>
        <w:jc w:val="both"/>
        <w:rPr>
          <w:rFonts w:ascii="Gilroy" w:hAnsi="Gilroy"/>
        </w:rPr>
      </w:pPr>
    </w:p>
    <w:p w14:paraId="731A261D" w14:textId="26C719E3" w:rsidR="00A96159" w:rsidRDefault="00A96159" w:rsidP="008D3539">
      <w:pPr>
        <w:spacing w:after="0" w:line="0" w:lineRule="atLeast"/>
        <w:jc w:val="both"/>
        <w:rPr>
          <w:rFonts w:ascii="Gilroy" w:hAnsi="Gilroy"/>
          <w:b/>
          <w:bCs/>
        </w:rPr>
      </w:pPr>
      <w:r>
        <w:rPr>
          <w:rFonts w:ascii="Gilroy" w:hAnsi="Gilroy"/>
          <w:b/>
          <w:bCs/>
        </w:rPr>
        <w:t>A</w:t>
      </w:r>
      <w:r w:rsidRPr="00A96159">
        <w:rPr>
          <w:rFonts w:ascii="Gilroy" w:hAnsi="Gilroy"/>
          <w:b/>
          <w:bCs/>
        </w:rPr>
        <w:t>lineación estratégica y mandato institucional</w:t>
      </w:r>
    </w:p>
    <w:p w14:paraId="6F37A28C" w14:textId="77777777" w:rsidR="00C97D78" w:rsidRDefault="00C97D78" w:rsidP="008D3539">
      <w:pPr>
        <w:spacing w:after="0" w:line="0" w:lineRule="atLeast"/>
        <w:jc w:val="both"/>
        <w:rPr>
          <w:rFonts w:ascii="Gilroy" w:hAnsi="Gilroy"/>
          <w:b/>
          <w:bCs/>
        </w:rPr>
      </w:pPr>
    </w:p>
    <w:p w14:paraId="0EE2D9AB" w14:textId="77777777" w:rsidR="00C97D78" w:rsidRDefault="00C97D78" w:rsidP="00C97D78">
      <w:pPr>
        <w:spacing w:after="0" w:line="0" w:lineRule="atLeast"/>
        <w:jc w:val="both"/>
        <w:rPr>
          <w:rFonts w:ascii="Gilroy" w:hAnsi="Gilroy"/>
        </w:rPr>
      </w:pPr>
      <w:r w:rsidRPr="00C97D78">
        <w:rPr>
          <w:rFonts w:ascii="Gilroy" w:hAnsi="Gilroy"/>
        </w:rPr>
        <w:t xml:space="preserve">El Programa Especial para el Bienestar de Pueblos Indígenas y Afromexicano en el Estado de Puebla establece que la conducción del gobierno debe priorizar una administración moderna, abierta y alineada con las necesidades reales de la ciudadanía. En congruencia con esto, la </w:t>
      </w:r>
      <w:r w:rsidRPr="00C97D78">
        <w:rPr>
          <w:rFonts w:ascii="Gilroy" w:hAnsi="Gilroy"/>
          <w:b/>
          <w:bCs/>
        </w:rPr>
        <w:t>Estrategia de Intercambio Digital</w:t>
      </w:r>
      <w:r w:rsidRPr="00C97D78">
        <w:rPr>
          <w:rFonts w:ascii="Gilroy" w:hAnsi="Gilroy"/>
        </w:rPr>
        <w:t xml:space="preserve"> no es un sistema informático aislado, sino el motor operativo para cumplir los objetivos del </w:t>
      </w:r>
      <w:r w:rsidRPr="00C97D78">
        <w:rPr>
          <w:rFonts w:ascii="Gilroy" w:hAnsi="Gilroy"/>
          <w:b/>
          <w:bCs/>
        </w:rPr>
        <w:t>Eje 1 del Plan Estatal de Desarrollo: Humanismo con Bienestar</w:t>
      </w:r>
      <w:r w:rsidRPr="00C97D78">
        <w:rPr>
          <w:rFonts w:ascii="Gilroy" w:hAnsi="Gilroy"/>
        </w:rPr>
        <w:t>.</w:t>
      </w:r>
    </w:p>
    <w:p w14:paraId="68622BAD" w14:textId="77777777" w:rsidR="00C97D78" w:rsidRPr="00C97D78" w:rsidRDefault="00C97D78" w:rsidP="00C97D78">
      <w:pPr>
        <w:spacing w:after="0" w:line="0" w:lineRule="atLeast"/>
        <w:jc w:val="both"/>
        <w:rPr>
          <w:rFonts w:ascii="Gilroy" w:hAnsi="Gilroy"/>
        </w:rPr>
      </w:pPr>
    </w:p>
    <w:p w14:paraId="2FC51BA3" w14:textId="77777777" w:rsidR="00C97D78" w:rsidRDefault="00C97D78" w:rsidP="00C97D78">
      <w:pPr>
        <w:spacing w:after="0" w:line="0" w:lineRule="atLeast"/>
        <w:jc w:val="both"/>
        <w:rPr>
          <w:rFonts w:ascii="Gilroy" w:hAnsi="Gilroy"/>
        </w:rPr>
      </w:pPr>
      <w:r w:rsidRPr="00C97D78">
        <w:rPr>
          <w:rFonts w:ascii="Gilroy" w:hAnsi="Gilroy"/>
        </w:rPr>
        <w:t xml:space="preserve">Este ecosistema digital se diseña para dar cumplimiento exacto, auditable y medible a la </w:t>
      </w:r>
      <w:r w:rsidRPr="00C97D78">
        <w:rPr>
          <w:rFonts w:ascii="Gilroy" w:hAnsi="Gilroy"/>
          <w:b/>
          <w:bCs/>
        </w:rPr>
        <w:t>Temática 1.1: Impulso al bienestar integral de Pueblos Indígenas y Afromexicano</w:t>
      </w:r>
      <w:r w:rsidRPr="00C97D78">
        <w:rPr>
          <w:rFonts w:ascii="Gilroy" w:hAnsi="Gilroy"/>
        </w:rPr>
        <w:t>, asumiendo el rol de "Gran Concentrador" institucional.</w:t>
      </w:r>
    </w:p>
    <w:p w14:paraId="3F8D6A6D" w14:textId="77777777" w:rsidR="00C97D78" w:rsidRPr="00C97D78" w:rsidRDefault="00C97D78" w:rsidP="00C97D78">
      <w:pPr>
        <w:spacing w:after="0" w:line="0" w:lineRule="atLeast"/>
        <w:jc w:val="both"/>
        <w:rPr>
          <w:rFonts w:ascii="Gilroy" w:hAnsi="Gilroy"/>
        </w:rPr>
      </w:pPr>
    </w:p>
    <w:p w14:paraId="37C1FDA1" w14:textId="77777777" w:rsidR="00C97D78" w:rsidRDefault="00C97D78" w:rsidP="00C97D78">
      <w:pPr>
        <w:spacing w:after="0" w:line="0" w:lineRule="atLeast"/>
        <w:jc w:val="both"/>
        <w:rPr>
          <w:rFonts w:ascii="Gilroy" w:hAnsi="Gilroy"/>
        </w:rPr>
      </w:pPr>
      <w:r w:rsidRPr="00C97D78">
        <w:rPr>
          <w:rFonts w:ascii="Gilroy" w:hAnsi="Gilroy"/>
        </w:rPr>
        <w:t>A través de este Ecosistema de Datos Abiertos, el Gobierno Transformador ejecuta y materializa de forma transversal las siguientes Estrategias y Líneas de Acción irrenunciables del Programa Especial:</w:t>
      </w:r>
    </w:p>
    <w:p w14:paraId="2C694DF5" w14:textId="77777777" w:rsidR="00C97D78" w:rsidRPr="00C97D78" w:rsidRDefault="00C97D78" w:rsidP="00C97D78">
      <w:pPr>
        <w:spacing w:after="0" w:line="0" w:lineRule="atLeast"/>
        <w:jc w:val="both"/>
        <w:rPr>
          <w:rFonts w:ascii="Gilroy" w:hAnsi="Gilroy"/>
        </w:rPr>
      </w:pPr>
    </w:p>
    <w:p w14:paraId="282BD2EB" w14:textId="77777777" w:rsidR="00C97D78" w:rsidRPr="00C97D78" w:rsidRDefault="00C97D78" w:rsidP="00C97D78">
      <w:pPr>
        <w:numPr>
          <w:ilvl w:val="0"/>
          <w:numId w:val="71"/>
        </w:numPr>
        <w:spacing w:after="0" w:line="0" w:lineRule="atLeast"/>
        <w:jc w:val="both"/>
        <w:rPr>
          <w:rFonts w:ascii="Gilroy" w:hAnsi="Gilroy"/>
        </w:rPr>
      </w:pPr>
      <w:r w:rsidRPr="00C97D78">
        <w:rPr>
          <w:rFonts w:ascii="Gilroy" w:hAnsi="Gilroy"/>
          <w:b/>
          <w:bCs/>
        </w:rPr>
        <w:t>Estrategia 1.1.1.13: Fomento de la apropiación intercultural de las tecnologías de la información y comunicación para el desarrollo integral de los pueblos indígenas y afromexicano.</w:t>
      </w:r>
    </w:p>
    <w:p w14:paraId="64043872" w14:textId="77777777" w:rsidR="00C97D78" w:rsidRPr="00C97D78" w:rsidRDefault="00C97D78" w:rsidP="00C97D78">
      <w:pPr>
        <w:spacing w:after="0" w:line="0" w:lineRule="atLeast"/>
        <w:ind w:left="720"/>
        <w:jc w:val="both"/>
        <w:rPr>
          <w:rFonts w:ascii="Gilroy" w:hAnsi="Gilroy"/>
        </w:rPr>
      </w:pPr>
    </w:p>
    <w:p w14:paraId="34475B83" w14:textId="77777777" w:rsidR="00C97D78" w:rsidRDefault="00C97D78" w:rsidP="00C97D78">
      <w:pPr>
        <w:numPr>
          <w:ilvl w:val="1"/>
          <w:numId w:val="71"/>
        </w:numPr>
        <w:spacing w:after="0" w:line="0" w:lineRule="atLeast"/>
        <w:jc w:val="both"/>
        <w:rPr>
          <w:rFonts w:ascii="Gilroy" w:hAnsi="Gilroy"/>
        </w:rPr>
      </w:pPr>
      <w:r w:rsidRPr="00C97D78">
        <w:rPr>
          <w:rFonts w:ascii="Gilroy" w:hAnsi="Gilroy"/>
          <w:b/>
          <w:bCs/>
        </w:rPr>
        <w:t>Ejecución Operativa:</w:t>
      </w:r>
      <w:r w:rsidRPr="00C97D78">
        <w:rPr>
          <w:rFonts w:ascii="Gilroy" w:hAnsi="Gilroy"/>
        </w:rPr>
        <w:t xml:space="preserve"> Da cumplimiento a la </w:t>
      </w:r>
      <w:r w:rsidRPr="00C97D78">
        <w:rPr>
          <w:rFonts w:ascii="Gilroy" w:hAnsi="Gilroy"/>
          <w:i/>
          <w:iCs/>
        </w:rPr>
        <w:t>Línea de Acción 1.1.1.13.1</w:t>
      </w:r>
      <w:r w:rsidRPr="00C97D78">
        <w:rPr>
          <w:rFonts w:ascii="Gilroy" w:hAnsi="Gilroy"/>
        </w:rPr>
        <w:t xml:space="preserve">, cuyo mandato es </w:t>
      </w:r>
      <w:r w:rsidRPr="00C97D78">
        <w:rPr>
          <w:rFonts w:ascii="Gilroy" w:hAnsi="Gilroy"/>
          <w:i/>
          <w:iCs/>
        </w:rPr>
        <w:t>"Fortalecer la centralización y modernización de la infraestructura tecnológica en pueblos indígenas y afromexicano"</w:t>
      </w:r>
      <w:r w:rsidRPr="00C97D78">
        <w:rPr>
          <w:rFonts w:ascii="Gilroy" w:hAnsi="Gilroy"/>
        </w:rPr>
        <w:t>. Esta acción justifica presupuestalmente la creación del ecosistema y la infraestructura de Autonomía Digital, coordinando a dependencias como la SECIHTI para reducir la profunda exclusión digital y acercar el Estado a la comunidad.</w:t>
      </w:r>
    </w:p>
    <w:p w14:paraId="54E72576" w14:textId="77777777" w:rsidR="00C97D78" w:rsidRPr="00C97D78" w:rsidRDefault="00C97D78" w:rsidP="00C97D78">
      <w:pPr>
        <w:spacing w:after="0" w:line="0" w:lineRule="atLeast"/>
        <w:ind w:left="720"/>
        <w:jc w:val="both"/>
        <w:rPr>
          <w:rFonts w:ascii="Gilroy" w:hAnsi="Gilroy"/>
        </w:rPr>
      </w:pPr>
    </w:p>
    <w:p w14:paraId="308E77C6" w14:textId="77777777" w:rsidR="00C97D78" w:rsidRPr="00C97D78" w:rsidRDefault="00C97D78" w:rsidP="00C97D78">
      <w:pPr>
        <w:numPr>
          <w:ilvl w:val="0"/>
          <w:numId w:val="71"/>
        </w:numPr>
        <w:spacing w:after="0" w:line="0" w:lineRule="atLeast"/>
        <w:jc w:val="both"/>
        <w:rPr>
          <w:rFonts w:ascii="Gilroy" w:hAnsi="Gilroy"/>
        </w:rPr>
      </w:pPr>
      <w:r w:rsidRPr="00C97D78">
        <w:rPr>
          <w:rFonts w:ascii="Gilroy" w:hAnsi="Gilroy"/>
          <w:b/>
          <w:bCs/>
        </w:rPr>
        <w:t>Estrategia 1.1.1.12: Fortalecimiento de la planeación intercultural y el desarrollo territorial incluyente de los pueblos indígenas y afromexicano.</w:t>
      </w:r>
    </w:p>
    <w:p w14:paraId="6C38D883" w14:textId="77777777" w:rsidR="00C97D78" w:rsidRPr="00C97D78" w:rsidRDefault="00C97D78" w:rsidP="00C97D78">
      <w:pPr>
        <w:spacing w:after="0" w:line="0" w:lineRule="atLeast"/>
        <w:ind w:left="720"/>
        <w:jc w:val="both"/>
        <w:rPr>
          <w:rFonts w:ascii="Gilroy" w:hAnsi="Gilroy"/>
        </w:rPr>
      </w:pPr>
    </w:p>
    <w:p w14:paraId="6495AFD5" w14:textId="77777777" w:rsidR="00C97D78" w:rsidRDefault="00C97D78" w:rsidP="00C97D78">
      <w:pPr>
        <w:numPr>
          <w:ilvl w:val="1"/>
          <w:numId w:val="71"/>
        </w:numPr>
        <w:spacing w:after="0" w:line="0" w:lineRule="atLeast"/>
        <w:jc w:val="both"/>
        <w:rPr>
          <w:rFonts w:ascii="Gilroy" w:hAnsi="Gilroy"/>
        </w:rPr>
      </w:pPr>
      <w:r w:rsidRPr="00C97D78">
        <w:rPr>
          <w:rFonts w:ascii="Gilroy" w:hAnsi="Gilroy"/>
          <w:b/>
          <w:bCs/>
        </w:rPr>
        <w:t>Ejecución Operativa:</w:t>
      </w:r>
      <w:r w:rsidRPr="00C97D78">
        <w:rPr>
          <w:rFonts w:ascii="Gilroy" w:hAnsi="Gilroy"/>
        </w:rPr>
        <w:t xml:space="preserve"> Materializa la </w:t>
      </w:r>
      <w:r w:rsidRPr="00C97D78">
        <w:rPr>
          <w:rFonts w:ascii="Gilroy" w:hAnsi="Gilroy"/>
          <w:i/>
          <w:iCs/>
        </w:rPr>
        <w:t>Línea de Acción 1.1.1.12.1</w:t>
      </w:r>
      <w:r w:rsidRPr="00C97D78">
        <w:rPr>
          <w:rFonts w:ascii="Gilroy" w:hAnsi="Gilroy"/>
        </w:rPr>
        <w:t xml:space="preserve">: </w:t>
      </w:r>
      <w:r w:rsidRPr="00C97D78">
        <w:rPr>
          <w:rFonts w:ascii="Gilroy" w:hAnsi="Gilroy"/>
          <w:i/>
          <w:iCs/>
        </w:rPr>
        <w:t>"Fortalecer la planeación en coordinación interinstitucional con los tres órdenes de gobierno..."</w:t>
      </w:r>
      <w:r w:rsidRPr="00C97D78">
        <w:rPr>
          <w:rFonts w:ascii="Gilroy" w:hAnsi="Gilroy"/>
        </w:rPr>
        <w:t xml:space="preserve">. El concentrador de datos logra esto al unificar los indicadores estadísticos y cruzar los padrones, vinculando a la Secretaría de Planeación, Finanzas y Administración (SPFyA) con las dependencias del Estado para planear el </w:t>
      </w:r>
      <w:r w:rsidRPr="00C97D78">
        <w:rPr>
          <w:rFonts w:ascii="Gilroy" w:hAnsi="Gilroy"/>
          <w:i/>
          <w:iCs/>
        </w:rPr>
        <w:t>Yeknemilis</w:t>
      </w:r>
      <w:r w:rsidRPr="00C97D78">
        <w:rPr>
          <w:rFonts w:ascii="Gilroy" w:hAnsi="Gilroy"/>
        </w:rPr>
        <w:t xml:space="preserve"> (Buen Vivir) con evidencia real desde los territorios.</w:t>
      </w:r>
    </w:p>
    <w:p w14:paraId="652DBC1E" w14:textId="77777777" w:rsidR="00C97D78" w:rsidRPr="00C97D78" w:rsidRDefault="00C97D78" w:rsidP="00C97D78">
      <w:pPr>
        <w:spacing w:after="0" w:line="0" w:lineRule="atLeast"/>
        <w:ind w:left="1440"/>
        <w:jc w:val="both"/>
        <w:rPr>
          <w:rFonts w:ascii="Gilroy" w:hAnsi="Gilroy"/>
        </w:rPr>
      </w:pPr>
    </w:p>
    <w:p w14:paraId="5D877477" w14:textId="77777777" w:rsidR="00C97D78" w:rsidRPr="00C97D78" w:rsidRDefault="00C97D78" w:rsidP="00C97D78">
      <w:pPr>
        <w:numPr>
          <w:ilvl w:val="0"/>
          <w:numId w:val="71"/>
        </w:numPr>
        <w:spacing w:after="0" w:line="0" w:lineRule="atLeast"/>
        <w:jc w:val="both"/>
        <w:rPr>
          <w:rFonts w:ascii="Gilroy" w:hAnsi="Gilroy"/>
        </w:rPr>
      </w:pPr>
      <w:r w:rsidRPr="00C97D78">
        <w:rPr>
          <w:rFonts w:ascii="Gilroy" w:hAnsi="Gilroy"/>
          <w:b/>
          <w:bCs/>
        </w:rPr>
        <w:lastRenderedPageBreak/>
        <w:t>Estrategia 1.1.1.11: Fomento de la vitalidad y el pleno ejercicio de los derechos lingüísticos de los pueblos indígenas.</w:t>
      </w:r>
    </w:p>
    <w:p w14:paraId="308BDD43" w14:textId="77777777" w:rsidR="00C97D78" w:rsidRDefault="00C97D78" w:rsidP="00C97D78">
      <w:pPr>
        <w:numPr>
          <w:ilvl w:val="1"/>
          <w:numId w:val="71"/>
        </w:numPr>
        <w:spacing w:after="0" w:line="0" w:lineRule="atLeast"/>
        <w:jc w:val="both"/>
        <w:rPr>
          <w:rFonts w:ascii="Gilroy" w:hAnsi="Gilroy"/>
        </w:rPr>
      </w:pPr>
      <w:r w:rsidRPr="00C97D78">
        <w:rPr>
          <w:rFonts w:ascii="Gilroy" w:hAnsi="Gilroy"/>
          <w:b/>
          <w:bCs/>
        </w:rPr>
        <w:t>Ejecución Operativa:</w:t>
      </w:r>
      <w:r w:rsidRPr="00C97D78">
        <w:rPr>
          <w:rFonts w:ascii="Gilroy" w:hAnsi="Gilroy"/>
        </w:rPr>
        <w:t xml:space="preserve"> Ejecuta la </w:t>
      </w:r>
      <w:r w:rsidRPr="00C97D78">
        <w:rPr>
          <w:rFonts w:ascii="Gilroy" w:hAnsi="Gilroy"/>
          <w:i/>
          <w:iCs/>
        </w:rPr>
        <w:t>Línea de Acción 1.1.1.11.1</w:t>
      </w:r>
      <w:r w:rsidRPr="00C97D78">
        <w:rPr>
          <w:rFonts w:ascii="Gilroy" w:hAnsi="Gilroy"/>
        </w:rPr>
        <w:t xml:space="preserve"> ordenando </w:t>
      </w:r>
      <w:r w:rsidRPr="00C97D78">
        <w:rPr>
          <w:rFonts w:ascii="Gilroy" w:hAnsi="Gilroy"/>
          <w:i/>
          <w:iCs/>
        </w:rPr>
        <w:t>"Garantizar que la información de programas sociales sea difundida en formatos accesibles y mediante medios inclusivos que promuevan igualdad de oportunidades..."</w:t>
      </w:r>
      <w:r w:rsidRPr="00C97D78">
        <w:rPr>
          <w:rFonts w:ascii="Gilroy" w:hAnsi="Gilroy"/>
        </w:rPr>
        <w:t>. El ecosistema centraliza la oferta de servicios, traduciendo la burocracia a un lenguaje ciudadano e inclusivo en colaboración con SICOM para visibilizar y garantizar los derechos.</w:t>
      </w:r>
    </w:p>
    <w:p w14:paraId="7C7CD55B" w14:textId="77777777" w:rsidR="00C97D78" w:rsidRPr="00C97D78" w:rsidRDefault="00C97D78" w:rsidP="00C97D78">
      <w:pPr>
        <w:spacing w:after="0" w:line="0" w:lineRule="atLeast"/>
        <w:ind w:left="1440"/>
        <w:jc w:val="both"/>
        <w:rPr>
          <w:rFonts w:ascii="Gilroy" w:hAnsi="Gilroy"/>
        </w:rPr>
      </w:pPr>
    </w:p>
    <w:p w14:paraId="00B419A0" w14:textId="77777777" w:rsidR="00C97D78" w:rsidRPr="00C97D78" w:rsidRDefault="00C97D78" w:rsidP="00C97D78">
      <w:pPr>
        <w:numPr>
          <w:ilvl w:val="0"/>
          <w:numId w:val="71"/>
        </w:numPr>
        <w:spacing w:after="0" w:line="0" w:lineRule="atLeast"/>
        <w:jc w:val="both"/>
        <w:rPr>
          <w:rFonts w:ascii="Gilroy" w:hAnsi="Gilroy"/>
        </w:rPr>
      </w:pPr>
      <w:r w:rsidRPr="00C97D78">
        <w:rPr>
          <w:rFonts w:ascii="Gilroy" w:hAnsi="Gilroy"/>
          <w:b/>
          <w:bCs/>
        </w:rPr>
        <w:t>Estrategia 1.1.1.10: Impulso a la gobernabilidad intercultural y la autodeterminación de los pueblos indígenas y afromexicano.</w:t>
      </w:r>
    </w:p>
    <w:p w14:paraId="37744FF5" w14:textId="77777777" w:rsidR="00C97D78" w:rsidRPr="00C97D78" w:rsidRDefault="00C97D78" w:rsidP="00C97D78">
      <w:pPr>
        <w:spacing w:after="0" w:line="0" w:lineRule="atLeast"/>
        <w:jc w:val="both"/>
        <w:rPr>
          <w:rFonts w:ascii="Gilroy" w:hAnsi="Gilroy"/>
        </w:rPr>
      </w:pPr>
    </w:p>
    <w:p w14:paraId="1847D124" w14:textId="77777777" w:rsidR="00C97D78" w:rsidRDefault="00C97D78" w:rsidP="00C97D78">
      <w:pPr>
        <w:numPr>
          <w:ilvl w:val="1"/>
          <w:numId w:val="71"/>
        </w:numPr>
        <w:spacing w:after="0" w:line="0" w:lineRule="atLeast"/>
        <w:jc w:val="both"/>
        <w:rPr>
          <w:rFonts w:ascii="Gilroy" w:hAnsi="Gilroy"/>
        </w:rPr>
      </w:pPr>
      <w:r w:rsidRPr="00C97D78">
        <w:rPr>
          <w:rFonts w:ascii="Gilroy" w:hAnsi="Gilroy"/>
          <w:b/>
          <w:bCs/>
        </w:rPr>
        <w:t>Ejecución Operativa:</w:t>
      </w:r>
      <w:r w:rsidRPr="00C97D78">
        <w:rPr>
          <w:rFonts w:ascii="Gilroy" w:hAnsi="Gilroy"/>
        </w:rPr>
        <w:t xml:space="preserve"> El modelo consolida la Gobernanza de Datos ejecutando las </w:t>
      </w:r>
      <w:r w:rsidRPr="00C97D78">
        <w:rPr>
          <w:rFonts w:ascii="Gilroy" w:hAnsi="Gilroy"/>
          <w:i/>
          <w:iCs/>
        </w:rPr>
        <w:t>Líneas de Acción 1.1.1.10.4 y 1.1.1.10.5</w:t>
      </w:r>
      <w:r w:rsidRPr="00C97D78">
        <w:rPr>
          <w:rFonts w:ascii="Gilroy" w:hAnsi="Gilroy"/>
        </w:rPr>
        <w:t>, enfocadas en promover los mecanismos de participación social y de transparencia que den certeza a la ciudadanía. Se asegura la custodia y la bioética social de la información trabajando conjuntamente con la Secretaría de Anticorrupción y Buen Gobierno.</w:t>
      </w:r>
    </w:p>
    <w:p w14:paraId="2E7346D4" w14:textId="77777777" w:rsidR="00C97D78" w:rsidRPr="00C97D78" w:rsidRDefault="00C97D78" w:rsidP="00C97D78">
      <w:pPr>
        <w:spacing w:after="0" w:line="0" w:lineRule="atLeast"/>
        <w:ind w:left="1440"/>
        <w:jc w:val="both"/>
        <w:rPr>
          <w:rFonts w:ascii="Gilroy" w:hAnsi="Gilroy"/>
        </w:rPr>
      </w:pPr>
    </w:p>
    <w:p w14:paraId="162F0688" w14:textId="77777777" w:rsidR="00C97D78" w:rsidRPr="00C97D78" w:rsidRDefault="00C97D78" w:rsidP="00C97D78">
      <w:pPr>
        <w:spacing w:after="0" w:line="0" w:lineRule="atLeast"/>
        <w:jc w:val="both"/>
        <w:rPr>
          <w:rFonts w:ascii="Gilroy" w:hAnsi="Gilroy"/>
        </w:rPr>
      </w:pPr>
      <w:r w:rsidRPr="00C97D78">
        <w:rPr>
          <w:rFonts w:ascii="Gilroy" w:hAnsi="Gilroy"/>
        </w:rPr>
        <w:t xml:space="preserve">Como indica el Programa Especial, abatir el rezago histórico requiere colaboración institucional y un enfoque integral. El Instituto Poblano de los Pueblos Indígenas (IPPI) lidera este esfuerzo de articulación garantizando que las instituciones dejen de operar aisladamente. Este </w:t>
      </w:r>
      <w:r w:rsidRPr="00C97D78">
        <w:rPr>
          <w:rFonts w:ascii="Gilroy" w:hAnsi="Gilroy"/>
          <w:b/>
          <w:bCs/>
        </w:rPr>
        <w:t>Ecosistema Institucional de Intercambio Digital</w:t>
      </w:r>
      <w:r w:rsidRPr="00C97D78">
        <w:rPr>
          <w:rFonts w:ascii="Gilroy" w:hAnsi="Gilroy"/>
        </w:rPr>
        <w:t xml:space="preserve"> es el entregable definitivo para demostrar el cumplimiento de los compromisos de Estado ante la ciudadanía y ante los lineamientos de la Agenda 2030.</w:t>
      </w:r>
    </w:p>
    <w:p w14:paraId="452DF5C5" w14:textId="77777777" w:rsidR="00C97D78" w:rsidRPr="00C97D78" w:rsidRDefault="00C97D78" w:rsidP="008D3539">
      <w:pPr>
        <w:spacing w:after="0" w:line="0" w:lineRule="atLeast"/>
        <w:jc w:val="both"/>
        <w:rPr>
          <w:rFonts w:ascii="Gilroy" w:hAnsi="Gilroy"/>
        </w:rPr>
      </w:pPr>
    </w:p>
    <w:p w14:paraId="1FA87F88" w14:textId="77777777" w:rsidR="00A96159" w:rsidRPr="00A96159" w:rsidRDefault="00A96159" w:rsidP="008D3539">
      <w:pPr>
        <w:spacing w:after="0" w:line="0" w:lineRule="atLeast"/>
        <w:jc w:val="both"/>
        <w:rPr>
          <w:rFonts w:ascii="Gilroy" w:hAnsi="Gilroy"/>
          <w:b/>
          <w:bCs/>
        </w:rPr>
      </w:pPr>
    </w:p>
    <w:p w14:paraId="08BFEDA3" w14:textId="5177BB49" w:rsidR="00A96159" w:rsidRDefault="00A96159" w:rsidP="008D3539">
      <w:pPr>
        <w:spacing w:after="0" w:line="0" w:lineRule="atLeast"/>
        <w:jc w:val="both"/>
        <w:rPr>
          <w:rFonts w:ascii="Gilroy" w:hAnsi="Gilroy"/>
          <w:b/>
          <w:bCs/>
        </w:rPr>
      </w:pPr>
      <w:r w:rsidRPr="00A96159">
        <w:rPr>
          <w:rFonts w:ascii="Gilroy" w:hAnsi="Gilroy"/>
          <w:b/>
          <w:bCs/>
        </w:rPr>
        <w:t>ESTRATEGIA OPERATIVA DEL INTERCAMBIO DIGITAL DE DATOS</w:t>
      </w:r>
    </w:p>
    <w:p w14:paraId="6192A2AD" w14:textId="77777777" w:rsidR="00A96159" w:rsidRPr="00A96159" w:rsidRDefault="00A96159" w:rsidP="008D3539">
      <w:pPr>
        <w:spacing w:after="0" w:line="0" w:lineRule="atLeast"/>
        <w:jc w:val="both"/>
        <w:rPr>
          <w:rFonts w:ascii="Gilroy" w:hAnsi="Gilroy"/>
          <w:b/>
          <w:bCs/>
        </w:rPr>
      </w:pPr>
    </w:p>
    <w:p w14:paraId="460C314C" w14:textId="77777777" w:rsidR="00A96159" w:rsidRDefault="00A96159" w:rsidP="008D3539">
      <w:pPr>
        <w:spacing w:after="0" w:line="0" w:lineRule="atLeast"/>
        <w:jc w:val="both"/>
        <w:rPr>
          <w:rFonts w:ascii="Gilroy" w:hAnsi="Gilroy"/>
        </w:rPr>
      </w:pPr>
      <w:r w:rsidRPr="00A96159">
        <w:rPr>
          <w:rFonts w:ascii="Gilroy" w:hAnsi="Gilroy"/>
        </w:rPr>
        <w:t xml:space="preserve">El </w:t>
      </w:r>
      <w:r w:rsidRPr="00A96159">
        <w:rPr>
          <w:rFonts w:ascii="Gilroy" w:hAnsi="Gilroy"/>
          <w:b/>
          <w:bCs/>
        </w:rPr>
        <w:t>Intercambio Digital de Datos</w:t>
      </w:r>
      <w:r w:rsidRPr="00A96159">
        <w:rPr>
          <w:rFonts w:ascii="Gilroy" w:hAnsi="Gilroy"/>
        </w:rPr>
        <w:t xml:space="preserve"> trasciende la visión de una simple herramienta tecnológica para consolidarse como una </w:t>
      </w:r>
      <w:r w:rsidRPr="00A96159">
        <w:rPr>
          <w:rFonts w:ascii="Gilroy" w:hAnsi="Gilroy"/>
          <w:b/>
          <w:bCs/>
        </w:rPr>
        <w:t>acción de Estado</w:t>
      </w:r>
      <w:r w:rsidRPr="00A96159">
        <w:rPr>
          <w:rFonts w:ascii="Gilroy" w:hAnsi="Gilroy"/>
        </w:rPr>
        <w:t>. Es la estrategia operativa diseñada para resolver de tajo la desarticulación gubernamental, operando en dos frentes simultáneos: la urgencia de coordinar los esfuerzos de las dependencias y la necesidad de superar la brecha de comunicación en los territorios indígenas.</w:t>
      </w:r>
    </w:p>
    <w:p w14:paraId="63AFF660" w14:textId="77777777" w:rsidR="00A96159" w:rsidRPr="00A96159" w:rsidRDefault="00A96159" w:rsidP="008D3539">
      <w:pPr>
        <w:spacing w:after="0" w:line="0" w:lineRule="atLeast"/>
        <w:jc w:val="both"/>
        <w:rPr>
          <w:rFonts w:ascii="Gilroy" w:hAnsi="Gilroy"/>
        </w:rPr>
      </w:pPr>
    </w:p>
    <w:p w14:paraId="5CCC1B75" w14:textId="3C473044" w:rsidR="00A96159" w:rsidRDefault="00A96159" w:rsidP="008D3539">
      <w:pPr>
        <w:spacing w:after="0" w:line="0" w:lineRule="atLeast"/>
        <w:jc w:val="both"/>
        <w:rPr>
          <w:rFonts w:ascii="Gilroy" w:hAnsi="Gilroy"/>
        </w:rPr>
      </w:pPr>
      <w:r w:rsidRPr="00A96159">
        <w:rPr>
          <w:rFonts w:ascii="Gilroy" w:hAnsi="Gilroy"/>
        </w:rPr>
        <w:t>Para lograr est</w:t>
      </w:r>
      <w:r>
        <w:rPr>
          <w:rFonts w:ascii="Gilroy" w:hAnsi="Gilroy"/>
        </w:rPr>
        <w:t>a</w:t>
      </w:r>
      <w:r w:rsidRPr="00A96159">
        <w:rPr>
          <w:rFonts w:ascii="Gilroy" w:hAnsi="Gilroy"/>
        </w:rPr>
        <w:t xml:space="preserve"> estrategia se ejecuta a través de tres grandes procesos rectores:</w:t>
      </w:r>
    </w:p>
    <w:p w14:paraId="5D587E3F" w14:textId="77777777" w:rsidR="00A96159" w:rsidRPr="00A96159" w:rsidRDefault="00A96159" w:rsidP="008D3539">
      <w:pPr>
        <w:spacing w:after="0" w:line="0" w:lineRule="atLeast"/>
        <w:jc w:val="both"/>
        <w:rPr>
          <w:rFonts w:ascii="Gilroy" w:hAnsi="Gilroy"/>
        </w:rPr>
      </w:pPr>
    </w:p>
    <w:p w14:paraId="7700CB69" w14:textId="77777777" w:rsidR="00A96159" w:rsidRPr="00A96159" w:rsidRDefault="00A96159" w:rsidP="008D3539">
      <w:pPr>
        <w:spacing w:after="0" w:line="0" w:lineRule="atLeast"/>
        <w:jc w:val="both"/>
        <w:rPr>
          <w:rFonts w:ascii="Gilroy" w:hAnsi="Gilroy"/>
        </w:rPr>
      </w:pPr>
      <w:r w:rsidRPr="00A96159">
        <w:rPr>
          <w:rFonts w:ascii="Gilroy" w:hAnsi="Gilroy"/>
          <w:b/>
          <w:bCs/>
        </w:rPr>
        <w:t>Proceso 1: Recepción, Procesamiento y Publicación Transparente</w:t>
      </w:r>
      <w:r w:rsidRPr="00A96159">
        <w:rPr>
          <w:rFonts w:ascii="Gilroy" w:hAnsi="Gilroy"/>
        </w:rPr>
        <w:t xml:space="preserve"> Para garantizar la autonomía y proteger el patrimonio de los pueblos bajo el principio de bioética social, el Estado asume el control del ordenamiento de la información, democratizando su acceso.</w:t>
      </w:r>
    </w:p>
    <w:p w14:paraId="7488749A" w14:textId="77777777" w:rsidR="00A96159" w:rsidRPr="00A96159" w:rsidRDefault="00A96159" w:rsidP="008D3539">
      <w:pPr>
        <w:numPr>
          <w:ilvl w:val="0"/>
          <w:numId w:val="64"/>
        </w:numPr>
        <w:spacing w:after="0" w:line="0" w:lineRule="atLeast"/>
        <w:jc w:val="both"/>
        <w:rPr>
          <w:rFonts w:ascii="Gilroy" w:hAnsi="Gilroy"/>
        </w:rPr>
      </w:pPr>
      <w:r w:rsidRPr="00A96159">
        <w:rPr>
          <w:rFonts w:ascii="Gilroy" w:hAnsi="Gilroy"/>
          <w:b/>
          <w:bCs/>
        </w:rPr>
        <w:t>Centralización Soberana:</w:t>
      </w:r>
      <w:r w:rsidRPr="00A96159">
        <w:rPr>
          <w:rFonts w:ascii="Gilroy" w:hAnsi="Gilroy"/>
        </w:rPr>
        <w:t xml:space="preserve"> El Instituto Poblano de los Pueblos Indígenas (IPPI) asume la rectoría en la administración de este repositorio. Las 44 dependencias del Estado entregan su información y catálogos al IPPI, quien se encarga de procesarla, clasificarla con pertinencia cultural y alojarla en infraestructura propia.</w:t>
      </w:r>
    </w:p>
    <w:p w14:paraId="31EE22B8" w14:textId="77777777" w:rsidR="00A96159" w:rsidRPr="00A96159" w:rsidRDefault="00A96159" w:rsidP="008D3539">
      <w:pPr>
        <w:numPr>
          <w:ilvl w:val="0"/>
          <w:numId w:val="64"/>
        </w:numPr>
        <w:spacing w:after="0" w:line="0" w:lineRule="atLeast"/>
        <w:jc w:val="both"/>
        <w:rPr>
          <w:rFonts w:ascii="Gilroy" w:hAnsi="Gilroy"/>
        </w:rPr>
      </w:pPr>
      <w:r w:rsidRPr="00A96159">
        <w:rPr>
          <w:rFonts w:ascii="Gilroy" w:hAnsi="Gilroy"/>
          <w:b/>
          <w:bCs/>
        </w:rPr>
        <w:t>Consulta Pública y Abierta:</w:t>
      </w:r>
      <w:r w:rsidRPr="00A96159">
        <w:rPr>
          <w:rFonts w:ascii="Gilroy" w:hAnsi="Gilroy"/>
        </w:rPr>
        <w:t xml:space="preserve"> Una vez procesada, la información se publica en el ecosistema digital. Cualquier ciudadano, autoridad comunitaria o funcionario de gobierno puede acceder al repositorio para realizar consultas de manera libre, </w:t>
      </w:r>
      <w:r w:rsidRPr="00A96159">
        <w:rPr>
          <w:rFonts w:ascii="Gilroy" w:hAnsi="Gilroy"/>
        </w:rPr>
        <w:lastRenderedPageBreak/>
        <w:t>directa y sin barreras de registro, garantizando un acceso equitativo a la información.</w:t>
      </w:r>
    </w:p>
    <w:p w14:paraId="0A84256F" w14:textId="77777777" w:rsidR="00A96159" w:rsidRDefault="00A96159" w:rsidP="008D3539">
      <w:pPr>
        <w:spacing w:after="0" w:line="0" w:lineRule="atLeast"/>
        <w:jc w:val="both"/>
        <w:rPr>
          <w:rFonts w:ascii="Gilroy" w:hAnsi="Gilroy"/>
          <w:b/>
          <w:bCs/>
        </w:rPr>
      </w:pPr>
    </w:p>
    <w:p w14:paraId="17B6C08B" w14:textId="2FF2A3D6" w:rsidR="00A96159" w:rsidRDefault="00A96159" w:rsidP="008D3539">
      <w:pPr>
        <w:spacing w:after="0" w:line="0" w:lineRule="atLeast"/>
        <w:jc w:val="both"/>
        <w:rPr>
          <w:rFonts w:ascii="Gilroy" w:hAnsi="Gilroy"/>
        </w:rPr>
      </w:pPr>
      <w:r w:rsidRPr="00A96159">
        <w:rPr>
          <w:rFonts w:ascii="Gilroy" w:hAnsi="Gilroy"/>
          <w:b/>
          <w:bCs/>
        </w:rPr>
        <w:t>Proceso 2: Concentración y Visibilidad Transversal</w:t>
      </w:r>
      <w:r w:rsidRPr="00A96159">
        <w:rPr>
          <w:rFonts w:ascii="Gilroy" w:hAnsi="Gilroy"/>
        </w:rPr>
        <w:t xml:space="preserve"> Esta es la solución a la fragmentación gubernamental. En lugar de obligar a las dependencias a modificar sus procesos internos, la estrategia establece un punto único de publicación y referencia.</w:t>
      </w:r>
    </w:p>
    <w:p w14:paraId="39BA6CB5" w14:textId="77777777" w:rsidR="00A96159" w:rsidRPr="00A96159" w:rsidRDefault="00A96159" w:rsidP="008D3539">
      <w:pPr>
        <w:spacing w:after="0" w:line="0" w:lineRule="atLeast"/>
        <w:jc w:val="both"/>
        <w:rPr>
          <w:rFonts w:ascii="Gilroy" w:hAnsi="Gilroy"/>
        </w:rPr>
      </w:pPr>
    </w:p>
    <w:p w14:paraId="590543D9" w14:textId="77777777" w:rsidR="00A96159" w:rsidRPr="00A96159" w:rsidRDefault="00A96159" w:rsidP="008D3539">
      <w:pPr>
        <w:numPr>
          <w:ilvl w:val="0"/>
          <w:numId w:val="65"/>
        </w:numPr>
        <w:spacing w:after="0" w:line="0" w:lineRule="atLeast"/>
        <w:jc w:val="both"/>
        <w:rPr>
          <w:rFonts w:ascii="Gilroy" w:hAnsi="Gilroy"/>
        </w:rPr>
      </w:pPr>
      <w:r w:rsidRPr="00A96159">
        <w:rPr>
          <w:rFonts w:ascii="Gilroy" w:hAnsi="Gilroy"/>
          <w:b/>
          <w:bCs/>
        </w:rPr>
        <w:t>Visibilización de la Oferta Institucional:</w:t>
      </w:r>
      <w:r w:rsidRPr="00A96159">
        <w:rPr>
          <w:rFonts w:ascii="Gilroy" w:hAnsi="Gilroy"/>
        </w:rPr>
        <w:t xml:space="preserve"> El IPPI unifica la información recibida para conformar el catálogo maestro de programas, proyectos y servicios del Estado. Esto materializa el </w:t>
      </w:r>
      <w:r w:rsidRPr="00A96159">
        <w:rPr>
          <w:rFonts w:ascii="Gilroy" w:hAnsi="Gilroy"/>
          <w:i/>
          <w:iCs/>
        </w:rPr>
        <w:t>Humanismo Mexicano</w:t>
      </w:r>
      <w:r w:rsidRPr="00A96159">
        <w:rPr>
          <w:rFonts w:ascii="Gilroy" w:hAnsi="Gilroy"/>
        </w:rPr>
        <w:t xml:space="preserve"> al invertir la carga de la búsqueda: es el gobierno quien organiza la información para mostrarla de forma clara, evitando que las personas peregrinen de ventanilla en ventanilla buscando qué apoyos existen.</w:t>
      </w:r>
    </w:p>
    <w:p w14:paraId="3A08D43E" w14:textId="77777777" w:rsidR="00A96159" w:rsidRDefault="00A96159" w:rsidP="008D3539">
      <w:pPr>
        <w:numPr>
          <w:ilvl w:val="0"/>
          <w:numId w:val="65"/>
        </w:numPr>
        <w:spacing w:after="0" w:line="0" w:lineRule="atLeast"/>
        <w:jc w:val="both"/>
        <w:rPr>
          <w:rFonts w:ascii="Gilroy" w:hAnsi="Gilroy"/>
        </w:rPr>
      </w:pPr>
      <w:r w:rsidRPr="00A96159">
        <w:rPr>
          <w:rFonts w:ascii="Gilroy" w:hAnsi="Gilroy"/>
          <w:b/>
          <w:bCs/>
        </w:rPr>
        <w:t>Consulta Abierta para la Planeación:</w:t>
      </w:r>
      <w:r w:rsidRPr="00A96159">
        <w:rPr>
          <w:rFonts w:ascii="Gilroy" w:hAnsi="Gilroy"/>
        </w:rPr>
        <w:t xml:space="preserve"> Al tener toda la estadística y los catálogos publicados en un solo lugar, dependencias como la Secretaría de Planeación y Finanzas o la Secretaría de Bienestar pueden consultar libremente este repositorio para focalizar sus recursos y planear con evidencia, utilizando la misma fuente de verdad disponible para toda la ciudadanía.</w:t>
      </w:r>
    </w:p>
    <w:p w14:paraId="76C01F2E" w14:textId="77777777" w:rsidR="00A96159" w:rsidRPr="00A96159" w:rsidRDefault="00A96159" w:rsidP="008D3539">
      <w:pPr>
        <w:spacing w:after="0" w:line="0" w:lineRule="atLeast"/>
        <w:ind w:left="720"/>
        <w:jc w:val="both"/>
        <w:rPr>
          <w:rFonts w:ascii="Gilroy" w:hAnsi="Gilroy"/>
        </w:rPr>
      </w:pPr>
    </w:p>
    <w:p w14:paraId="7FC32463" w14:textId="77777777" w:rsidR="00A96159" w:rsidRPr="00A96159" w:rsidRDefault="00A96159" w:rsidP="008D3539">
      <w:pPr>
        <w:spacing w:after="0" w:line="0" w:lineRule="atLeast"/>
        <w:jc w:val="both"/>
        <w:rPr>
          <w:rFonts w:ascii="Gilroy" w:hAnsi="Gilroy"/>
        </w:rPr>
      </w:pPr>
      <w:r w:rsidRPr="00A96159">
        <w:rPr>
          <w:rFonts w:ascii="Gilroy" w:hAnsi="Gilroy"/>
          <w:b/>
          <w:bCs/>
        </w:rPr>
        <w:t>Proceso 3: Despliegue Territorial y Recopilación Asíncrona</w:t>
      </w:r>
      <w:r w:rsidRPr="00A96159">
        <w:rPr>
          <w:rFonts w:ascii="Gilroy" w:hAnsi="Gilroy"/>
        </w:rPr>
        <w:t xml:space="preserve"> Para garantizar que la información nutra al Estado desde los municipios que padecen profunda marginación digital, se implementa una logística de recolección de datos adaptada a la realidad del territorio:</w:t>
      </w:r>
    </w:p>
    <w:p w14:paraId="7C57F04F" w14:textId="77777777" w:rsidR="00A96159" w:rsidRPr="00A96159" w:rsidRDefault="00A96159" w:rsidP="008D3539">
      <w:pPr>
        <w:numPr>
          <w:ilvl w:val="0"/>
          <w:numId w:val="66"/>
        </w:numPr>
        <w:spacing w:after="0" w:line="0" w:lineRule="atLeast"/>
        <w:jc w:val="both"/>
        <w:rPr>
          <w:rFonts w:ascii="Gilroy" w:hAnsi="Gilroy"/>
        </w:rPr>
      </w:pPr>
      <w:r w:rsidRPr="00A96159">
        <w:rPr>
          <w:rFonts w:ascii="Gilroy" w:hAnsi="Gilroy"/>
          <w:b/>
          <w:bCs/>
        </w:rPr>
        <w:t>Recopilación en Baja Conectividad:</w:t>
      </w:r>
      <w:r w:rsidRPr="00A96159">
        <w:rPr>
          <w:rFonts w:ascii="Gilroy" w:hAnsi="Gilroy"/>
        </w:rPr>
        <w:t xml:space="preserve"> Se establecen canales de captura que permiten a las autoridades tradicionales o enlaces municipales entregar información en campo sin necesidad de internet, enviando los datos al IPPI en cuanto ingresan a zonas con cobertura para su posterior procesamiento y publicación.</w:t>
      </w:r>
    </w:p>
    <w:p w14:paraId="54AAFAC3" w14:textId="77777777" w:rsidR="00A96159" w:rsidRDefault="00A96159" w:rsidP="008D3539">
      <w:pPr>
        <w:numPr>
          <w:ilvl w:val="0"/>
          <w:numId w:val="66"/>
        </w:numPr>
        <w:spacing w:after="0" w:line="0" w:lineRule="atLeast"/>
        <w:jc w:val="both"/>
        <w:rPr>
          <w:rFonts w:ascii="Gilroy" w:hAnsi="Gilroy"/>
        </w:rPr>
      </w:pPr>
      <w:r w:rsidRPr="00A96159">
        <w:rPr>
          <w:rFonts w:ascii="Gilroy" w:hAnsi="Gilroy"/>
          <w:b/>
          <w:bCs/>
        </w:rPr>
        <w:t>Clasificación con Pertinencia Cultural:</w:t>
      </w:r>
      <w:r w:rsidRPr="00A96159">
        <w:rPr>
          <w:rFonts w:ascii="Gilroy" w:hAnsi="Gilroy"/>
        </w:rPr>
        <w:t xml:space="preserve"> La recopilación de información respeta la lógica comunitaria, permitiendo al Estado documentar actas de asamblea, necesidades locales y variables territoriales bajo las cosmovisiones propias de cada región, para integrarlas al acervo de consulta pública.</w:t>
      </w:r>
    </w:p>
    <w:p w14:paraId="1964B4B0" w14:textId="77777777" w:rsidR="00A96159" w:rsidRPr="00A96159" w:rsidRDefault="00A96159" w:rsidP="008D3539">
      <w:pPr>
        <w:spacing w:after="0" w:line="0" w:lineRule="atLeast"/>
        <w:ind w:left="720"/>
        <w:jc w:val="both"/>
        <w:rPr>
          <w:rFonts w:ascii="Gilroy" w:hAnsi="Gilroy"/>
        </w:rPr>
      </w:pPr>
    </w:p>
    <w:p w14:paraId="3E62F29E" w14:textId="17C5421D" w:rsidR="00A96159" w:rsidRDefault="00A96159" w:rsidP="008D3539">
      <w:pPr>
        <w:spacing w:after="0" w:line="0" w:lineRule="atLeast"/>
        <w:jc w:val="both"/>
        <w:rPr>
          <w:rFonts w:ascii="Gilroy" w:hAnsi="Gilroy"/>
          <w:b/>
          <w:bCs/>
        </w:rPr>
      </w:pPr>
      <w:r w:rsidRPr="00A96159">
        <w:rPr>
          <w:rFonts w:ascii="Gilroy" w:hAnsi="Gilroy"/>
          <w:b/>
          <w:bCs/>
        </w:rPr>
        <w:t>Ruta de Implementación Estratégica (Fases de Concentración)</w:t>
      </w:r>
    </w:p>
    <w:p w14:paraId="28424142" w14:textId="66044161" w:rsidR="00451655" w:rsidRPr="00451655" w:rsidRDefault="00451655" w:rsidP="00451655">
      <w:pPr>
        <w:spacing w:after="0" w:line="0" w:lineRule="atLeast"/>
        <w:jc w:val="both"/>
        <w:rPr>
          <w:rFonts w:ascii="Gilroy" w:hAnsi="Gilroy"/>
          <w:b/>
          <w:bCs/>
        </w:rPr>
      </w:pPr>
    </w:p>
    <w:p w14:paraId="10CE3CD9" w14:textId="77777777" w:rsidR="00451655" w:rsidRDefault="00451655" w:rsidP="00451655">
      <w:pPr>
        <w:spacing w:after="0" w:line="0" w:lineRule="atLeast"/>
        <w:jc w:val="both"/>
        <w:rPr>
          <w:rFonts w:ascii="Gilroy" w:hAnsi="Gilroy"/>
        </w:rPr>
      </w:pPr>
      <w:r w:rsidRPr="00451655">
        <w:rPr>
          <w:rFonts w:ascii="Gilroy" w:hAnsi="Gilroy"/>
        </w:rPr>
        <w:t>Para garantizar el éxito de la estrategia, generar confianza inmediata en la ciudadanía y no saturar la capacidad de procesamiento técnico del IPPI, la recepción de datos no se exigirá "de golpe" a las 44 dependencias. En su lugar, se ejecutará mediante un despliegue táctico dividido en una etapa inicial de lanzamiento y tres fases posteriores de alta prioridad social:</w:t>
      </w:r>
    </w:p>
    <w:p w14:paraId="4EF777A4" w14:textId="77777777" w:rsidR="00451655" w:rsidRPr="00451655" w:rsidRDefault="00451655" w:rsidP="00451655">
      <w:pPr>
        <w:spacing w:after="0" w:line="0" w:lineRule="atLeast"/>
        <w:jc w:val="both"/>
        <w:rPr>
          <w:rFonts w:ascii="Gilroy" w:hAnsi="Gilroy"/>
        </w:rPr>
      </w:pPr>
    </w:p>
    <w:p w14:paraId="53010954" w14:textId="77777777" w:rsidR="00451655" w:rsidRDefault="00451655" w:rsidP="00451655">
      <w:pPr>
        <w:spacing w:after="0" w:line="0" w:lineRule="atLeast"/>
        <w:jc w:val="both"/>
        <w:rPr>
          <w:rFonts w:ascii="Gilroy" w:hAnsi="Gilroy"/>
          <w:b/>
          <w:bCs/>
        </w:rPr>
      </w:pPr>
      <w:r w:rsidRPr="00451655">
        <w:rPr>
          <w:rFonts w:ascii="Gilroy" w:hAnsi="Gilroy"/>
          <w:b/>
          <w:bCs/>
        </w:rPr>
        <w:t>Fase 0: Lanzamiento y Consolidación Inicial (Despliegue Inmediato)</w:t>
      </w:r>
    </w:p>
    <w:p w14:paraId="02D9D93C" w14:textId="77777777" w:rsidR="00451655" w:rsidRPr="00451655" w:rsidRDefault="00451655" w:rsidP="00451655">
      <w:pPr>
        <w:spacing w:after="0" w:line="0" w:lineRule="atLeast"/>
        <w:jc w:val="both"/>
        <w:rPr>
          <w:rFonts w:ascii="Gilroy" w:hAnsi="Gilroy"/>
        </w:rPr>
      </w:pPr>
    </w:p>
    <w:p w14:paraId="69CFB3B4" w14:textId="77777777" w:rsidR="00451655" w:rsidRPr="00451655" w:rsidRDefault="00451655" w:rsidP="00451655">
      <w:pPr>
        <w:spacing w:after="0" w:line="0" w:lineRule="atLeast"/>
        <w:jc w:val="both"/>
        <w:rPr>
          <w:rFonts w:ascii="Gilroy" w:hAnsi="Gilroy"/>
        </w:rPr>
      </w:pPr>
      <w:r w:rsidRPr="00451655">
        <w:rPr>
          <w:rFonts w:ascii="Gilroy" w:hAnsi="Gilroy"/>
          <w:b/>
          <w:bCs/>
        </w:rPr>
        <w:t>Objetivo:</w:t>
      </w:r>
      <w:r w:rsidRPr="00451655">
        <w:rPr>
          <w:rFonts w:ascii="Gilroy" w:hAnsi="Gilroy"/>
        </w:rPr>
        <w:t xml:space="preserve"> Activar la plataforma con la información de alto valor que ya se encuentra procesada, así como capitalizar los datos públicos existentes.</w:t>
      </w:r>
    </w:p>
    <w:p w14:paraId="015BD499" w14:textId="77777777" w:rsidR="00451655" w:rsidRDefault="00451655" w:rsidP="00451655">
      <w:pPr>
        <w:spacing w:after="0" w:line="0" w:lineRule="atLeast"/>
        <w:jc w:val="both"/>
        <w:rPr>
          <w:rFonts w:ascii="Gilroy" w:hAnsi="Gilroy"/>
          <w:b/>
          <w:bCs/>
        </w:rPr>
      </w:pPr>
    </w:p>
    <w:p w14:paraId="0308DCCC" w14:textId="77777777" w:rsidR="00262E0B" w:rsidRDefault="00262E0B" w:rsidP="00451655">
      <w:pPr>
        <w:spacing w:after="0" w:line="0" w:lineRule="atLeast"/>
        <w:jc w:val="both"/>
        <w:rPr>
          <w:rFonts w:ascii="Gilroy" w:hAnsi="Gilroy"/>
        </w:rPr>
      </w:pPr>
      <w:r w:rsidRPr="00262E0B">
        <w:rPr>
          <w:rFonts w:ascii="Gilroy" w:hAnsi="Gilroy"/>
          <w:b/>
          <w:bCs/>
        </w:rPr>
        <w:t>Acciones:</w:t>
      </w:r>
      <w:r w:rsidRPr="00262E0B">
        <w:rPr>
          <w:rFonts w:ascii="Gilroy" w:hAnsi="Gilroy"/>
        </w:rPr>
        <w:t xml:space="preserve"> Publicación inmediata de los protocolos e información operativa de la </w:t>
      </w:r>
      <w:r w:rsidRPr="00262E0B">
        <w:rPr>
          <w:rFonts w:ascii="Gilroy" w:hAnsi="Gilroy"/>
          <w:b/>
          <w:bCs/>
        </w:rPr>
        <w:t>Policía Turística</w:t>
      </w:r>
      <w:r w:rsidRPr="00262E0B">
        <w:rPr>
          <w:rFonts w:ascii="Gilroy" w:hAnsi="Gilroy"/>
        </w:rPr>
        <w:t xml:space="preserve">, la oferta de servicios de la </w:t>
      </w:r>
      <w:r w:rsidRPr="00262E0B">
        <w:rPr>
          <w:rFonts w:ascii="Gilroy" w:hAnsi="Gilroy"/>
          <w:b/>
          <w:bCs/>
        </w:rPr>
        <w:t>Secretaría de Ciencias, Humanidades e Innovación Tecnológica</w:t>
      </w:r>
      <w:r w:rsidRPr="00262E0B">
        <w:rPr>
          <w:rFonts w:ascii="Gilroy" w:hAnsi="Gilroy"/>
        </w:rPr>
        <w:t xml:space="preserve">, y la integración estratégica de los datos de educación comunitaria del </w:t>
      </w:r>
      <w:r w:rsidRPr="00262E0B">
        <w:rPr>
          <w:rFonts w:ascii="Gilroy" w:hAnsi="Gilroy"/>
          <w:b/>
          <w:bCs/>
        </w:rPr>
        <w:t>CONAFE</w:t>
      </w:r>
      <w:r w:rsidRPr="00262E0B">
        <w:rPr>
          <w:rFonts w:ascii="Gilroy" w:hAnsi="Gilroy"/>
        </w:rPr>
        <w:t>.</w:t>
      </w:r>
    </w:p>
    <w:p w14:paraId="79097BAD" w14:textId="77777777" w:rsidR="00262E0B" w:rsidRDefault="00262E0B" w:rsidP="00451655">
      <w:pPr>
        <w:spacing w:after="0" w:line="0" w:lineRule="atLeast"/>
        <w:jc w:val="both"/>
        <w:rPr>
          <w:rFonts w:ascii="Gilroy" w:hAnsi="Gilroy"/>
        </w:rPr>
      </w:pPr>
    </w:p>
    <w:p w14:paraId="49DA3E3E" w14:textId="7BDA9FB5" w:rsidR="00451655" w:rsidRDefault="00262E0B" w:rsidP="00451655">
      <w:pPr>
        <w:spacing w:after="0" w:line="0" w:lineRule="atLeast"/>
        <w:jc w:val="both"/>
        <w:rPr>
          <w:rFonts w:ascii="Gilroy" w:hAnsi="Gilroy"/>
        </w:rPr>
      </w:pPr>
      <w:r w:rsidRPr="00262E0B">
        <w:rPr>
          <w:rFonts w:ascii="Gilroy" w:hAnsi="Gilroy"/>
        </w:rPr>
        <w:t>Simultáneamente, se vinculará toda la información de interés público que actualmente ya difunden el Gobierno del Estado, el Congreso y los Municipios, garantizando un ecosistema robusto y funcional en su primera etapa.</w:t>
      </w:r>
    </w:p>
    <w:p w14:paraId="3617CF5A" w14:textId="77777777" w:rsidR="00262E0B" w:rsidRPr="00451655" w:rsidRDefault="00262E0B" w:rsidP="00451655">
      <w:pPr>
        <w:spacing w:after="0" w:line="0" w:lineRule="atLeast"/>
        <w:jc w:val="both"/>
        <w:rPr>
          <w:rFonts w:ascii="Gilroy" w:hAnsi="Gilroy"/>
        </w:rPr>
      </w:pPr>
    </w:p>
    <w:p w14:paraId="5EA606BA" w14:textId="77777777" w:rsidR="00451655" w:rsidRPr="00451655" w:rsidRDefault="00451655" w:rsidP="00451655">
      <w:pPr>
        <w:spacing w:after="0" w:line="0" w:lineRule="atLeast"/>
        <w:jc w:val="both"/>
        <w:rPr>
          <w:rFonts w:ascii="Gilroy" w:hAnsi="Gilroy"/>
        </w:rPr>
      </w:pPr>
      <w:r w:rsidRPr="00451655">
        <w:rPr>
          <w:rFonts w:ascii="Gilroy" w:hAnsi="Gilroy"/>
          <w:b/>
          <w:bCs/>
        </w:rPr>
        <w:t>Fase 1: Visibilidad de Derechos Fundamentales y Justicia</w:t>
      </w:r>
    </w:p>
    <w:p w14:paraId="4738F049" w14:textId="77777777" w:rsidR="00451655" w:rsidRDefault="00451655" w:rsidP="00451655">
      <w:pPr>
        <w:spacing w:after="0" w:line="0" w:lineRule="atLeast"/>
        <w:jc w:val="both"/>
        <w:rPr>
          <w:rFonts w:ascii="Gilroy" w:hAnsi="Gilroy"/>
          <w:b/>
          <w:bCs/>
        </w:rPr>
      </w:pPr>
    </w:p>
    <w:p w14:paraId="225CF9EB" w14:textId="2085C73B" w:rsidR="00451655" w:rsidRPr="00451655" w:rsidRDefault="00451655" w:rsidP="00451655">
      <w:pPr>
        <w:spacing w:after="0" w:line="0" w:lineRule="atLeast"/>
        <w:jc w:val="both"/>
        <w:rPr>
          <w:rFonts w:ascii="Gilroy" w:hAnsi="Gilroy"/>
        </w:rPr>
      </w:pPr>
      <w:r w:rsidRPr="00451655">
        <w:rPr>
          <w:rFonts w:ascii="Gilroy" w:hAnsi="Gilroy"/>
          <w:b/>
          <w:bCs/>
        </w:rPr>
        <w:t>Objetivo:</w:t>
      </w:r>
      <w:r w:rsidRPr="00451655">
        <w:rPr>
          <w:rFonts w:ascii="Gilroy" w:hAnsi="Gilroy"/>
        </w:rPr>
        <w:t xml:space="preserve"> Consolidar datos vitales de supervivencia y protección de derechos.</w:t>
      </w:r>
    </w:p>
    <w:p w14:paraId="7E0A1F53" w14:textId="77777777" w:rsidR="00451655" w:rsidRDefault="00451655" w:rsidP="00451655">
      <w:pPr>
        <w:spacing w:after="0" w:line="0" w:lineRule="atLeast"/>
        <w:jc w:val="both"/>
        <w:rPr>
          <w:rFonts w:ascii="Gilroy" w:hAnsi="Gilroy"/>
          <w:b/>
          <w:bCs/>
        </w:rPr>
      </w:pPr>
    </w:p>
    <w:p w14:paraId="63EC78DF" w14:textId="6E66EFCB" w:rsidR="00451655" w:rsidRDefault="00451655" w:rsidP="00451655">
      <w:pPr>
        <w:spacing w:after="0" w:line="0" w:lineRule="atLeast"/>
        <w:jc w:val="both"/>
        <w:rPr>
          <w:rFonts w:ascii="Gilroy" w:hAnsi="Gilroy"/>
        </w:rPr>
      </w:pPr>
      <w:r w:rsidRPr="00451655">
        <w:rPr>
          <w:rFonts w:ascii="Gilroy" w:hAnsi="Gilroy"/>
          <w:b/>
          <w:bCs/>
        </w:rPr>
        <w:t>Acciones:</w:t>
      </w:r>
      <w:r w:rsidRPr="00451655">
        <w:rPr>
          <w:rFonts w:ascii="Gilroy" w:hAnsi="Gilroy"/>
        </w:rPr>
        <w:t xml:space="preserve"> Recepción y publicación prioritaria de información del Registro Civil, la Secretaría de Salud y el Poder Judicial. Esta fase permite publicar inmediatamente el Padrón de Intérpretes y los directorios de clínicas bilingües para garantizar el acceso a la salud y la defensa del debido proceso.</w:t>
      </w:r>
    </w:p>
    <w:p w14:paraId="19FD5F31" w14:textId="77777777" w:rsidR="00451655" w:rsidRPr="00451655" w:rsidRDefault="00451655" w:rsidP="00451655">
      <w:pPr>
        <w:spacing w:after="0" w:line="0" w:lineRule="atLeast"/>
        <w:ind w:left="720"/>
        <w:jc w:val="both"/>
        <w:rPr>
          <w:rFonts w:ascii="Gilroy" w:hAnsi="Gilroy"/>
        </w:rPr>
      </w:pPr>
    </w:p>
    <w:p w14:paraId="01E5EE50" w14:textId="77777777" w:rsidR="00451655" w:rsidRPr="00451655" w:rsidRDefault="00451655" w:rsidP="00451655">
      <w:pPr>
        <w:spacing w:after="0" w:line="0" w:lineRule="atLeast"/>
        <w:jc w:val="both"/>
        <w:rPr>
          <w:rFonts w:ascii="Gilroy" w:hAnsi="Gilroy"/>
        </w:rPr>
      </w:pPr>
      <w:r w:rsidRPr="00451655">
        <w:rPr>
          <w:rFonts w:ascii="Gilroy" w:hAnsi="Gilroy"/>
          <w:b/>
          <w:bCs/>
        </w:rPr>
        <w:t>Fase 2: Visibilidad para el Bienestar y Desarrollo</w:t>
      </w:r>
    </w:p>
    <w:p w14:paraId="6424B46A" w14:textId="77777777" w:rsidR="00451655" w:rsidRDefault="00451655" w:rsidP="00451655">
      <w:pPr>
        <w:spacing w:after="0" w:line="0" w:lineRule="atLeast"/>
        <w:jc w:val="both"/>
        <w:rPr>
          <w:rFonts w:ascii="Gilroy" w:hAnsi="Gilroy"/>
          <w:b/>
          <w:bCs/>
        </w:rPr>
      </w:pPr>
    </w:p>
    <w:p w14:paraId="6CF42ABB" w14:textId="174F9C1D" w:rsidR="00451655" w:rsidRPr="00451655" w:rsidRDefault="00451655" w:rsidP="00451655">
      <w:pPr>
        <w:spacing w:after="0" w:line="0" w:lineRule="atLeast"/>
        <w:jc w:val="both"/>
        <w:rPr>
          <w:rFonts w:ascii="Gilroy" w:hAnsi="Gilroy"/>
        </w:rPr>
      </w:pPr>
      <w:r w:rsidRPr="00451655">
        <w:rPr>
          <w:rFonts w:ascii="Gilroy" w:hAnsi="Gilroy"/>
          <w:b/>
          <w:bCs/>
        </w:rPr>
        <w:t>Objetivo:</w:t>
      </w:r>
      <w:r w:rsidRPr="00451655">
        <w:rPr>
          <w:rFonts w:ascii="Gilroy" w:hAnsi="Gilroy"/>
        </w:rPr>
        <w:t xml:space="preserve"> Traducir y acercar la oferta institucional a las comunidades.</w:t>
      </w:r>
    </w:p>
    <w:p w14:paraId="52526949" w14:textId="77777777" w:rsidR="00451655" w:rsidRDefault="00451655" w:rsidP="00451655">
      <w:pPr>
        <w:spacing w:after="0" w:line="0" w:lineRule="atLeast"/>
        <w:jc w:val="both"/>
        <w:rPr>
          <w:rFonts w:ascii="Gilroy" w:hAnsi="Gilroy"/>
          <w:b/>
          <w:bCs/>
        </w:rPr>
      </w:pPr>
    </w:p>
    <w:p w14:paraId="6E184690" w14:textId="1A2681E8" w:rsidR="00451655" w:rsidRDefault="00451655" w:rsidP="00451655">
      <w:pPr>
        <w:spacing w:after="0" w:line="0" w:lineRule="atLeast"/>
        <w:jc w:val="both"/>
        <w:rPr>
          <w:rFonts w:ascii="Gilroy" w:hAnsi="Gilroy"/>
        </w:rPr>
      </w:pPr>
      <w:r w:rsidRPr="00451655">
        <w:rPr>
          <w:rFonts w:ascii="Gilroy" w:hAnsi="Gilroy"/>
          <w:b/>
          <w:bCs/>
        </w:rPr>
        <w:t>Acciones:</w:t>
      </w:r>
      <w:r w:rsidRPr="00451655">
        <w:rPr>
          <w:rFonts w:ascii="Gilroy" w:hAnsi="Gilroy"/>
        </w:rPr>
        <w:t xml:space="preserve"> Recepción de catálogos y oferta institucional de la Secretaría de Bienestar, la Secretaría de Educación y la Secretaría de Desarrollo Rural (SADER). Orientada a publicar los programas vigentes de manera clara, para que las comunidades sepan exactamente a qué apoyos pueden acceder y cómo tramitarlos sin intermediarios.</w:t>
      </w:r>
    </w:p>
    <w:p w14:paraId="4F27A93C" w14:textId="77777777" w:rsidR="00451655" w:rsidRPr="00451655" w:rsidRDefault="00451655" w:rsidP="00451655">
      <w:pPr>
        <w:spacing w:after="0" w:line="0" w:lineRule="atLeast"/>
        <w:jc w:val="both"/>
        <w:rPr>
          <w:rFonts w:ascii="Gilroy" w:hAnsi="Gilroy"/>
        </w:rPr>
      </w:pPr>
    </w:p>
    <w:p w14:paraId="3457F22E" w14:textId="77777777" w:rsidR="00451655" w:rsidRPr="00451655" w:rsidRDefault="00451655" w:rsidP="00451655">
      <w:pPr>
        <w:spacing w:after="0" w:line="0" w:lineRule="atLeast"/>
        <w:jc w:val="both"/>
        <w:rPr>
          <w:rFonts w:ascii="Gilroy" w:hAnsi="Gilroy"/>
        </w:rPr>
      </w:pPr>
      <w:r w:rsidRPr="00451655">
        <w:rPr>
          <w:rFonts w:ascii="Gilroy" w:hAnsi="Gilroy"/>
          <w:b/>
          <w:bCs/>
        </w:rPr>
        <w:t>Fase 3: Visibilidad de Infraestructura y Territorio</w:t>
      </w:r>
    </w:p>
    <w:p w14:paraId="403D4E63" w14:textId="77777777" w:rsidR="00451655" w:rsidRDefault="00451655" w:rsidP="00451655">
      <w:pPr>
        <w:spacing w:after="0" w:line="0" w:lineRule="atLeast"/>
        <w:jc w:val="both"/>
        <w:rPr>
          <w:rFonts w:ascii="Gilroy" w:hAnsi="Gilroy"/>
          <w:b/>
          <w:bCs/>
        </w:rPr>
      </w:pPr>
    </w:p>
    <w:p w14:paraId="2CF2AFE5" w14:textId="5F1EEB7F" w:rsidR="00451655" w:rsidRPr="00451655" w:rsidRDefault="00451655" w:rsidP="00451655">
      <w:pPr>
        <w:spacing w:after="0" w:line="0" w:lineRule="atLeast"/>
        <w:jc w:val="both"/>
        <w:rPr>
          <w:rFonts w:ascii="Gilroy" w:hAnsi="Gilroy"/>
        </w:rPr>
      </w:pPr>
      <w:r w:rsidRPr="00451655">
        <w:rPr>
          <w:rFonts w:ascii="Gilroy" w:hAnsi="Gilroy"/>
          <w:b/>
          <w:bCs/>
        </w:rPr>
        <w:t>Objetivo:</w:t>
      </w:r>
      <w:r w:rsidRPr="00451655">
        <w:rPr>
          <w:rFonts w:ascii="Gilroy" w:hAnsi="Gilroy"/>
        </w:rPr>
        <w:t xml:space="preserve"> Crear un mapa público auditable de inversión y necesidades.</w:t>
      </w:r>
    </w:p>
    <w:p w14:paraId="76A72D97" w14:textId="77777777" w:rsidR="00451655" w:rsidRDefault="00451655" w:rsidP="00451655">
      <w:pPr>
        <w:spacing w:after="0" w:line="0" w:lineRule="atLeast"/>
        <w:jc w:val="both"/>
        <w:rPr>
          <w:rFonts w:ascii="Gilroy" w:hAnsi="Gilroy"/>
          <w:b/>
          <w:bCs/>
        </w:rPr>
      </w:pPr>
    </w:p>
    <w:p w14:paraId="7552AE38" w14:textId="0AF51159" w:rsidR="00451655" w:rsidRPr="00451655" w:rsidRDefault="00451655" w:rsidP="00451655">
      <w:pPr>
        <w:spacing w:after="0" w:line="0" w:lineRule="atLeast"/>
        <w:jc w:val="both"/>
        <w:rPr>
          <w:rFonts w:ascii="Gilroy" w:hAnsi="Gilroy"/>
        </w:rPr>
      </w:pPr>
      <w:r w:rsidRPr="00451655">
        <w:rPr>
          <w:rFonts w:ascii="Gilroy" w:hAnsi="Gilroy"/>
          <w:b/>
          <w:bCs/>
        </w:rPr>
        <w:t>Acciones:</w:t>
      </w:r>
      <w:r w:rsidRPr="00451655">
        <w:rPr>
          <w:rFonts w:ascii="Gilroy" w:hAnsi="Gilroy"/>
        </w:rPr>
        <w:t xml:space="preserve"> Recopilación de información con la Secretaría de Infraestructura, la Secretaría de Medio Ambiente, Desarrollo Sustentable y Ordenamiento Territorial (SMADSOT) y los 58 Municipios Indígenas. Esto permitirá cruzar la inversión estatal con las verdaderas necesidades de obra y ordenamiento territorial exigidas por las asambleas comunitarias.</w:t>
      </w:r>
    </w:p>
    <w:p w14:paraId="0087BF71" w14:textId="77777777" w:rsidR="00D1109A" w:rsidRPr="00451655" w:rsidRDefault="00D1109A" w:rsidP="008D3539">
      <w:pPr>
        <w:spacing w:after="0" w:line="0" w:lineRule="atLeast"/>
        <w:jc w:val="both"/>
        <w:rPr>
          <w:rFonts w:ascii="Gilroy" w:hAnsi="Gilroy"/>
        </w:rPr>
      </w:pPr>
    </w:p>
    <w:p w14:paraId="3999454D" w14:textId="443A6AF1" w:rsidR="00451655" w:rsidRDefault="00451655" w:rsidP="00451655">
      <w:pPr>
        <w:spacing w:after="0" w:line="0" w:lineRule="atLeast"/>
        <w:jc w:val="both"/>
        <w:rPr>
          <w:rFonts w:ascii="Gilroy" w:hAnsi="Gilroy"/>
          <w:b/>
          <w:bCs/>
        </w:rPr>
      </w:pPr>
      <w:r w:rsidRPr="00451655">
        <w:rPr>
          <w:rFonts w:ascii="Gilroy" w:hAnsi="Gilroy"/>
          <w:b/>
          <w:bCs/>
        </w:rPr>
        <w:t xml:space="preserve">Retorno de la Acción Pública </w:t>
      </w:r>
    </w:p>
    <w:p w14:paraId="6CC45D41" w14:textId="77777777" w:rsidR="00451655" w:rsidRPr="00451655" w:rsidRDefault="00451655" w:rsidP="00451655">
      <w:pPr>
        <w:spacing w:after="0" w:line="0" w:lineRule="atLeast"/>
        <w:jc w:val="both"/>
        <w:rPr>
          <w:rFonts w:ascii="Gilroy" w:hAnsi="Gilroy"/>
          <w:b/>
          <w:bCs/>
        </w:rPr>
      </w:pPr>
    </w:p>
    <w:p w14:paraId="48046B4C" w14:textId="77777777" w:rsidR="00451655" w:rsidRDefault="00451655" w:rsidP="00451655">
      <w:pPr>
        <w:spacing w:after="0" w:line="0" w:lineRule="atLeast"/>
        <w:jc w:val="both"/>
        <w:rPr>
          <w:rFonts w:ascii="Gilroy" w:hAnsi="Gilroy"/>
        </w:rPr>
      </w:pPr>
      <w:r w:rsidRPr="00451655">
        <w:rPr>
          <w:rFonts w:ascii="Gilroy" w:hAnsi="Gilroy"/>
        </w:rPr>
        <w:t xml:space="preserve">La consolidación de este ecosistema de datos abiertos trasciende el empoderamiento comunitario: constituye una herramienta de </w:t>
      </w:r>
      <w:r w:rsidRPr="00451655">
        <w:rPr>
          <w:rFonts w:ascii="Gilroy" w:hAnsi="Gilroy"/>
          <w:b/>
          <w:bCs/>
        </w:rPr>
        <w:t>modernización estatal</w:t>
      </w:r>
      <w:r w:rsidRPr="00451655">
        <w:rPr>
          <w:rFonts w:ascii="Gilroy" w:hAnsi="Gilroy"/>
        </w:rPr>
        <w:t xml:space="preserve"> que garantiza un Retorno de Inversión (ROI) social y financiero a corto y mediano plazo. Centralizar la inteligencia de datos bajo la rectoría del IPPI transforma la gobernanza, erradicando el rezago institucional y neutralizando las fugas de capital público mediante la mitigación estratégica de cuatro ejes:</w:t>
      </w:r>
    </w:p>
    <w:p w14:paraId="09F0B485" w14:textId="77777777" w:rsidR="00451655" w:rsidRPr="00451655" w:rsidRDefault="00451655" w:rsidP="00451655">
      <w:pPr>
        <w:spacing w:after="0" w:line="0" w:lineRule="atLeast"/>
        <w:jc w:val="both"/>
        <w:rPr>
          <w:rFonts w:ascii="Gilroy" w:hAnsi="Gilroy"/>
        </w:rPr>
      </w:pPr>
    </w:p>
    <w:p w14:paraId="6C9511A8" w14:textId="77777777" w:rsidR="00451655" w:rsidRPr="00451655" w:rsidRDefault="00451655" w:rsidP="00451655">
      <w:pPr>
        <w:numPr>
          <w:ilvl w:val="0"/>
          <w:numId w:val="77"/>
        </w:numPr>
        <w:spacing w:after="0" w:line="0" w:lineRule="atLeast"/>
        <w:jc w:val="both"/>
        <w:rPr>
          <w:rFonts w:ascii="Gilroy" w:hAnsi="Gilroy"/>
        </w:rPr>
      </w:pPr>
      <w:r w:rsidRPr="00451655">
        <w:rPr>
          <w:rFonts w:ascii="Gilroy" w:hAnsi="Gilroy"/>
          <w:b/>
          <w:bCs/>
        </w:rPr>
        <w:t>Erradicación de la fragmentación y duplicidad presupuestal:</w:t>
      </w:r>
      <w:r w:rsidRPr="00451655">
        <w:rPr>
          <w:rFonts w:ascii="Gilroy" w:hAnsi="Gilroy"/>
        </w:rPr>
        <w:t xml:space="preserve"> Se pone un freno definitivo a la colisión de programas y a las inversiones redundantes en un mismo territorio. Al contar con un tablero de control unificado y visibilidad intersecretarial, el Estado garantiza que cada peso invertido responda a un mapeo estratégico, maximizando el impacto social y eliminando el "gasto ciego".</w:t>
      </w:r>
    </w:p>
    <w:p w14:paraId="2DD34C13" w14:textId="77777777" w:rsidR="00451655" w:rsidRPr="00451655" w:rsidRDefault="00451655" w:rsidP="00451655">
      <w:pPr>
        <w:numPr>
          <w:ilvl w:val="0"/>
          <w:numId w:val="77"/>
        </w:numPr>
        <w:spacing w:after="0" w:line="0" w:lineRule="atLeast"/>
        <w:jc w:val="both"/>
        <w:rPr>
          <w:rFonts w:ascii="Gilroy" w:hAnsi="Gilroy"/>
        </w:rPr>
      </w:pPr>
      <w:r w:rsidRPr="00451655">
        <w:rPr>
          <w:rFonts w:ascii="Gilroy" w:hAnsi="Gilroy"/>
          <w:b/>
          <w:bCs/>
        </w:rPr>
        <w:t>Eficiencia operativa institucional (Ahorro de Horas-Hombre):</w:t>
      </w:r>
      <w:r w:rsidRPr="00451655">
        <w:rPr>
          <w:rFonts w:ascii="Gilroy" w:hAnsi="Gilroy"/>
        </w:rPr>
        <w:t xml:space="preserve"> Transición de una administración basada en oficios y silos de información a un modelo de interoperabilidad ágil. Se suprimen miles de horas de trabajo y recursos </w:t>
      </w:r>
      <w:r w:rsidRPr="00451655">
        <w:rPr>
          <w:rFonts w:ascii="Gilroy" w:hAnsi="Gilroy"/>
        </w:rPr>
        <w:lastRenderedPageBreak/>
        <w:t>materiales invertidos en la búsqueda manual de información, conciliación de reportes dispersos y triangulación de datos, liberando al personal del Estado para enfocarse en la ejecución de políticas y no en el rastreo burocrático de archivos.</w:t>
      </w:r>
    </w:p>
    <w:p w14:paraId="1E1A3A10" w14:textId="77777777" w:rsidR="00451655" w:rsidRPr="00451655" w:rsidRDefault="00451655" w:rsidP="00451655">
      <w:pPr>
        <w:numPr>
          <w:ilvl w:val="0"/>
          <w:numId w:val="77"/>
        </w:numPr>
        <w:spacing w:after="0" w:line="0" w:lineRule="atLeast"/>
        <w:jc w:val="both"/>
        <w:rPr>
          <w:rFonts w:ascii="Gilroy" w:hAnsi="Gilroy"/>
        </w:rPr>
      </w:pPr>
      <w:r w:rsidRPr="00451655">
        <w:rPr>
          <w:rFonts w:ascii="Gilroy" w:hAnsi="Gilroy"/>
          <w:b/>
          <w:bCs/>
        </w:rPr>
        <w:t>Cero revictimización burocrática y peregrinaje administrativo (Impacto Económico, Social y Ecológico):</w:t>
      </w:r>
      <w:r w:rsidRPr="00451655">
        <w:rPr>
          <w:rFonts w:ascii="Gilroy" w:hAnsi="Gilroy"/>
        </w:rPr>
        <w:t xml:space="preserve"> Se desmantela la barrera institucional que obliga a los sectores más vulnerables (comunidades indígenas y rurales) a costear traslados interminables, impresiones y copias repetitivas de expedientes para acceder a programas sociales. Esta transición a un modelo "cero papel" representa un ahorro ecológico masivo y devuelve la dignidad ciudadana, garantizando que el acceso a los derechos fundamentales no dependa de la capacidad de sortear trámites redundantes.</w:t>
      </w:r>
    </w:p>
    <w:p w14:paraId="082F0419" w14:textId="2C7105AC" w:rsidR="00451655" w:rsidRPr="00451655" w:rsidRDefault="00451655" w:rsidP="008D3539">
      <w:pPr>
        <w:numPr>
          <w:ilvl w:val="0"/>
          <w:numId w:val="77"/>
        </w:numPr>
        <w:spacing w:after="0" w:line="0" w:lineRule="atLeast"/>
        <w:jc w:val="both"/>
        <w:rPr>
          <w:rFonts w:ascii="Gilroy" w:hAnsi="Gilroy"/>
        </w:rPr>
      </w:pPr>
      <w:r w:rsidRPr="00451655">
        <w:rPr>
          <w:rFonts w:ascii="Gilroy" w:hAnsi="Gilroy"/>
          <w:b/>
          <w:bCs/>
        </w:rPr>
        <w:t>Gobernanza de precisión y toma de decisiones basada en evidencia:</w:t>
      </w:r>
      <w:r w:rsidRPr="00451655">
        <w:rPr>
          <w:rFonts w:ascii="Gilroy" w:hAnsi="Gilroy"/>
        </w:rPr>
        <w:t xml:space="preserve"> Al sistematizar la información pública, los titulares de las dependencias, legisladores y presidentes municipales podrán diseñar y auditar políticas públicas basadas en métricas reales y actualizadas en tiempo real, reduciendo el margen de error en la gestión pública a niveles históricos y fomentando una cultura de total transparencia ante la ciudadanía.</w:t>
      </w:r>
    </w:p>
    <w:p w14:paraId="02CB6C42" w14:textId="77777777" w:rsidR="00451655" w:rsidRDefault="00451655" w:rsidP="008D3539">
      <w:pPr>
        <w:spacing w:after="0" w:line="0" w:lineRule="atLeast"/>
        <w:jc w:val="both"/>
        <w:rPr>
          <w:rFonts w:ascii="Gilroy" w:hAnsi="Gilroy"/>
        </w:rPr>
      </w:pPr>
    </w:p>
    <w:p w14:paraId="42C348B6" w14:textId="77777777" w:rsidR="00451655" w:rsidRDefault="00451655" w:rsidP="008D3539">
      <w:pPr>
        <w:spacing w:after="0" w:line="0" w:lineRule="atLeast"/>
        <w:jc w:val="both"/>
        <w:rPr>
          <w:rFonts w:ascii="Gilroy" w:hAnsi="Gilroy"/>
        </w:rPr>
      </w:pPr>
    </w:p>
    <w:p w14:paraId="4DE0207E" w14:textId="764900BB" w:rsidR="00262E0B" w:rsidRDefault="00262E0B" w:rsidP="00262E0B">
      <w:pPr>
        <w:spacing w:after="0" w:line="0" w:lineRule="atLeast"/>
        <w:jc w:val="both"/>
        <w:rPr>
          <w:rFonts w:ascii="Gilroy" w:hAnsi="Gilroy"/>
          <w:b/>
          <w:bCs/>
        </w:rPr>
      </w:pPr>
      <w:r w:rsidRPr="00262E0B">
        <w:rPr>
          <w:rFonts w:ascii="Gilroy" w:hAnsi="Gilroy"/>
          <w:b/>
          <w:bCs/>
        </w:rPr>
        <w:t xml:space="preserve">GOBERNANZA DEL PROYECTO Y HOJA DE RUTA </w:t>
      </w:r>
    </w:p>
    <w:p w14:paraId="504E8B27" w14:textId="77777777" w:rsidR="00262E0B" w:rsidRPr="00262E0B" w:rsidRDefault="00262E0B" w:rsidP="00262E0B">
      <w:pPr>
        <w:spacing w:after="0" w:line="0" w:lineRule="atLeast"/>
        <w:jc w:val="both"/>
        <w:rPr>
          <w:rFonts w:ascii="Gilroy" w:hAnsi="Gilroy"/>
          <w:b/>
          <w:bCs/>
        </w:rPr>
      </w:pPr>
    </w:p>
    <w:p w14:paraId="7107719E" w14:textId="77777777" w:rsidR="00262E0B" w:rsidRDefault="00262E0B" w:rsidP="00262E0B">
      <w:pPr>
        <w:spacing w:after="0" w:line="0" w:lineRule="atLeast"/>
        <w:jc w:val="both"/>
        <w:rPr>
          <w:rFonts w:ascii="Gilroy" w:hAnsi="Gilroy"/>
          <w:b/>
          <w:bCs/>
        </w:rPr>
      </w:pPr>
      <w:r w:rsidRPr="00262E0B">
        <w:rPr>
          <w:rFonts w:ascii="Gilroy" w:hAnsi="Gilroy"/>
          <w:b/>
          <w:bCs/>
        </w:rPr>
        <w:t xml:space="preserve">Estructura de Gobernanza </w:t>
      </w:r>
    </w:p>
    <w:p w14:paraId="73FC680A" w14:textId="77777777" w:rsidR="00262E0B" w:rsidRDefault="00262E0B" w:rsidP="00262E0B">
      <w:pPr>
        <w:spacing w:after="0" w:line="0" w:lineRule="atLeast"/>
        <w:jc w:val="both"/>
        <w:rPr>
          <w:rFonts w:ascii="Gilroy" w:hAnsi="Gilroy"/>
          <w:b/>
          <w:bCs/>
        </w:rPr>
      </w:pPr>
    </w:p>
    <w:p w14:paraId="2A4B6A3A" w14:textId="459EB116" w:rsidR="00262E0B" w:rsidRDefault="00262E0B" w:rsidP="00262E0B">
      <w:pPr>
        <w:spacing w:after="0" w:line="0" w:lineRule="atLeast"/>
        <w:jc w:val="both"/>
        <w:rPr>
          <w:rFonts w:ascii="Gilroy" w:hAnsi="Gilroy"/>
        </w:rPr>
      </w:pPr>
      <w:r w:rsidRPr="00262E0B">
        <w:rPr>
          <w:rFonts w:ascii="Gilroy" w:hAnsi="Gilroy"/>
        </w:rPr>
        <w:t>Para garantizar que el ecosistema digital no se convierta en un esfuerzo aislado o un "elefante blanco", su ejecución se basará en el principio de transversalidad institucional. Se instaura un modelo de gobernanza diseñado para asegurar la viabilidad técnica, financiera y legal:</w:t>
      </w:r>
    </w:p>
    <w:p w14:paraId="16216702" w14:textId="77777777" w:rsidR="00262E0B" w:rsidRPr="00262E0B" w:rsidRDefault="00262E0B" w:rsidP="00262E0B">
      <w:pPr>
        <w:spacing w:after="0" w:line="0" w:lineRule="atLeast"/>
        <w:jc w:val="both"/>
        <w:rPr>
          <w:rFonts w:ascii="Gilroy" w:hAnsi="Gilroy"/>
        </w:rPr>
      </w:pPr>
    </w:p>
    <w:p w14:paraId="2A36EE7D" w14:textId="77777777" w:rsidR="00262E0B" w:rsidRPr="00262E0B" w:rsidRDefault="00262E0B" w:rsidP="00262E0B">
      <w:pPr>
        <w:numPr>
          <w:ilvl w:val="0"/>
          <w:numId w:val="78"/>
        </w:numPr>
        <w:spacing w:after="0" w:line="0" w:lineRule="atLeast"/>
        <w:jc w:val="both"/>
        <w:rPr>
          <w:rFonts w:ascii="Gilroy" w:hAnsi="Gilroy"/>
        </w:rPr>
      </w:pPr>
      <w:r w:rsidRPr="00262E0B">
        <w:rPr>
          <w:rFonts w:ascii="Gilroy" w:hAnsi="Gilroy"/>
          <w:b/>
          <w:bCs/>
        </w:rPr>
        <w:t>Liderazgo Normativo y Transversal (El Nodo Rector):</w:t>
      </w:r>
      <w:r w:rsidRPr="00262E0B">
        <w:rPr>
          <w:rFonts w:ascii="Gilroy" w:hAnsi="Gilroy"/>
        </w:rPr>
        <w:t xml:space="preserve"> El Instituto Poblano de los Pueblos Indígenas (IPPI) asume la titularidad del proyecto. Al estar facultado por la ley como el eje transversal en materia de derechos indígenas, el Instituto ejercerá su atribución para solicitar, integrar y articular la información, programas y padrones de las 44 dependencias, garantizando la pertinencia cultural y la curaduría de los datos.</w:t>
      </w:r>
    </w:p>
    <w:p w14:paraId="18680CD3" w14:textId="77777777" w:rsidR="00262E0B" w:rsidRPr="00262E0B" w:rsidRDefault="00262E0B" w:rsidP="00262E0B">
      <w:pPr>
        <w:numPr>
          <w:ilvl w:val="0"/>
          <w:numId w:val="78"/>
        </w:numPr>
        <w:spacing w:after="0" w:line="0" w:lineRule="atLeast"/>
        <w:jc w:val="both"/>
        <w:rPr>
          <w:rFonts w:ascii="Gilroy" w:hAnsi="Gilroy"/>
        </w:rPr>
      </w:pPr>
      <w:r w:rsidRPr="00262E0B">
        <w:rPr>
          <w:rFonts w:ascii="Gilroy" w:hAnsi="Gilroy"/>
          <w:b/>
          <w:bCs/>
        </w:rPr>
        <w:t>Soporte Tecnológico y de Infraestructura:</w:t>
      </w:r>
      <w:r w:rsidRPr="00262E0B">
        <w:rPr>
          <w:rFonts w:ascii="Gilroy" w:hAnsi="Gilroy"/>
        </w:rPr>
        <w:t xml:space="preserve"> En coordinación con la Secretaría de Educación, Ciencia, Tecnología e Innovación (SECIHTI) y la dirección de Tecnologías de la Información del Estado, se asegurará que la arquitectura del sistema cumpla con los más altos estándares de Ciberseguridad y Gobernanza de Datos.</w:t>
      </w:r>
    </w:p>
    <w:p w14:paraId="6AC0C534" w14:textId="77777777" w:rsidR="00262E0B" w:rsidRPr="00262E0B" w:rsidRDefault="00262E0B" w:rsidP="00262E0B">
      <w:pPr>
        <w:numPr>
          <w:ilvl w:val="0"/>
          <w:numId w:val="78"/>
        </w:numPr>
        <w:spacing w:after="0" w:line="0" w:lineRule="atLeast"/>
        <w:jc w:val="both"/>
        <w:rPr>
          <w:rFonts w:ascii="Gilroy" w:hAnsi="Gilroy"/>
        </w:rPr>
      </w:pPr>
      <w:r w:rsidRPr="00262E0B">
        <w:rPr>
          <w:rFonts w:ascii="Gilroy" w:hAnsi="Gilroy"/>
          <w:b/>
          <w:bCs/>
        </w:rPr>
        <w:t>Alineación Presupuestal y Operativa:</w:t>
      </w:r>
      <w:r w:rsidRPr="00262E0B">
        <w:rPr>
          <w:rFonts w:ascii="Gilroy" w:hAnsi="Gilroy"/>
        </w:rPr>
        <w:t xml:space="preserve"> La Secretaría de Planeación y Finanzas (SPF) fungirá como aliada estratégica para facilitar la trazabilidad y asegurar que esta colaboración e intercambio de información entre dependencias se traduzca en una eficiencia medible del gasto público.</w:t>
      </w:r>
    </w:p>
    <w:p w14:paraId="005A51D5" w14:textId="77777777" w:rsidR="00262E0B" w:rsidRPr="00262E0B" w:rsidRDefault="00262E0B" w:rsidP="00262E0B">
      <w:pPr>
        <w:numPr>
          <w:ilvl w:val="0"/>
          <w:numId w:val="78"/>
        </w:numPr>
        <w:spacing w:after="0" w:line="0" w:lineRule="atLeast"/>
        <w:jc w:val="both"/>
        <w:rPr>
          <w:rFonts w:ascii="Gilroy" w:hAnsi="Gilroy"/>
        </w:rPr>
      </w:pPr>
      <w:r w:rsidRPr="00262E0B">
        <w:rPr>
          <w:rFonts w:ascii="Gilroy" w:hAnsi="Gilroy"/>
          <w:b/>
          <w:bCs/>
        </w:rPr>
        <w:t>Validación Social y Co-gestión:</w:t>
      </w:r>
      <w:r w:rsidRPr="00262E0B">
        <w:rPr>
          <w:rFonts w:ascii="Gilroy" w:hAnsi="Gilroy"/>
        </w:rPr>
        <w:t xml:space="preserve"> El Consejo Estatal de Pueblos Indígenas y Afromexicanos actuará como órgano de auditoría social, asegurando que la herramienta responda estrictamente al mandato de la Consulta de 2023 y a las realidades del territorio.</w:t>
      </w:r>
    </w:p>
    <w:p w14:paraId="3A42518D" w14:textId="77777777" w:rsidR="00451655" w:rsidRDefault="00451655" w:rsidP="008D3539">
      <w:pPr>
        <w:spacing w:after="0" w:line="0" w:lineRule="atLeast"/>
        <w:jc w:val="both"/>
        <w:rPr>
          <w:rFonts w:ascii="Gilroy" w:hAnsi="Gilroy"/>
        </w:rPr>
      </w:pPr>
    </w:p>
    <w:p w14:paraId="2365AC8C" w14:textId="77777777" w:rsidR="00451655" w:rsidRDefault="00451655" w:rsidP="008D3539">
      <w:pPr>
        <w:spacing w:after="0" w:line="0" w:lineRule="atLeast"/>
        <w:jc w:val="both"/>
        <w:rPr>
          <w:rFonts w:ascii="Gilroy" w:hAnsi="Gilroy"/>
        </w:rPr>
      </w:pPr>
    </w:p>
    <w:p w14:paraId="29CB1F6F" w14:textId="77777777" w:rsidR="00451655" w:rsidRDefault="00451655" w:rsidP="008D3539">
      <w:pPr>
        <w:spacing w:after="0" w:line="0" w:lineRule="atLeast"/>
        <w:jc w:val="both"/>
        <w:rPr>
          <w:rFonts w:ascii="Gilroy" w:hAnsi="Gilroy"/>
        </w:rPr>
      </w:pPr>
    </w:p>
    <w:p w14:paraId="4579E300" w14:textId="1A5C7DEE" w:rsidR="00770A40" w:rsidRPr="00770A40" w:rsidRDefault="00770A40" w:rsidP="00770A40">
      <w:pPr>
        <w:spacing w:after="0" w:line="0" w:lineRule="atLeast"/>
        <w:jc w:val="both"/>
        <w:rPr>
          <w:rFonts w:ascii="Gilroy" w:hAnsi="Gilroy"/>
          <w:b/>
          <w:bCs/>
        </w:rPr>
      </w:pPr>
      <w:r w:rsidRPr="00770A40">
        <w:rPr>
          <w:rFonts w:ascii="Gilroy" w:hAnsi="Gilroy"/>
          <w:b/>
          <w:bCs/>
        </w:rPr>
        <w:t xml:space="preserve">ANÁLISIS DE RIESGOS Y ESTRATEGIAS DE MITIGACIÓN </w:t>
      </w:r>
    </w:p>
    <w:p w14:paraId="4401F68E" w14:textId="77777777" w:rsidR="00770A40" w:rsidRDefault="00770A40" w:rsidP="00770A40">
      <w:pPr>
        <w:spacing w:after="0" w:line="0" w:lineRule="atLeast"/>
        <w:jc w:val="both"/>
        <w:rPr>
          <w:rFonts w:ascii="Gilroy" w:hAnsi="Gilroy"/>
          <w:b/>
          <w:bCs/>
        </w:rPr>
      </w:pPr>
    </w:p>
    <w:p w14:paraId="7006534F" w14:textId="17CA3939" w:rsidR="00770A40" w:rsidRDefault="00770A40" w:rsidP="00770A40">
      <w:pPr>
        <w:spacing w:after="0" w:line="0" w:lineRule="atLeast"/>
        <w:jc w:val="both"/>
        <w:rPr>
          <w:rFonts w:ascii="Gilroy" w:hAnsi="Gilroy"/>
        </w:rPr>
      </w:pPr>
      <w:r w:rsidRPr="00770A40">
        <w:rPr>
          <w:rFonts w:ascii="Gilroy" w:hAnsi="Gilroy"/>
          <w:b/>
          <w:bCs/>
        </w:rPr>
        <w:t>Anticipación Estratégica (Gestión Preventiva)</w:t>
      </w:r>
      <w:r w:rsidRPr="00770A40">
        <w:rPr>
          <w:rFonts w:ascii="Gilroy" w:hAnsi="Gilroy"/>
        </w:rPr>
        <w:t xml:space="preserve"> Todo proyecto de transformación digital gubernamental enfrenta barreras naturales durante su implementación. El ecosistema digital del IPPI ha sido diseñado bajo una estricta metodología de gestión de riesgos, identificando los tres principales obstáculos operativos y neutralizándolos mediante soluciones técnicas, jurídicas y de infraestructura desde el "Día Cero".</w:t>
      </w:r>
    </w:p>
    <w:p w14:paraId="685ACCA4" w14:textId="77777777" w:rsidR="00770A40" w:rsidRPr="00770A40" w:rsidRDefault="00770A40" w:rsidP="00770A40">
      <w:pPr>
        <w:spacing w:after="0" w:line="0" w:lineRule="atLeast"/>
        <w:jc w:val="both"/>
        <w:rPr>
          <w:rFonts w:ascii="Gilroy" w:hAnsi="Gilroy"/>
        </w:rPr>
      </w:pPr>
    </w:p>
    <w:p w14:paraId="3DB6F583" w14:textId="4B662BC7" w:rsidR="00770A40" w:rsidRPr="00770A40" w:rsidRDefault="00770A40" w:rsidP="00770A40">
      <w:pPr>
        <w:spacing w:after="0" w:line="0" w:lineRule="atLeast"/>
        <w:jc w:val="both"/>
        <w:rPr>
          <w:rFonts w:ascii="Gilroy" w:hAnsi="Gilroy"/>
        </w:rPr>
      </w:pPr>
      <w:r w:rsidRPr="00770A40">
        <w:rPr>
          <w:rFonts w:ascii="Gilroy" w:hAnsi="Gilroy"/>
          <w:b/>
          <w:bCs/>
        </w:rPr>
        <w:t>Matriz de Riesgos y Estrategias de Mitigación Institucional</w:t>
      </w:r>
    </w:p>
    <w:p w14:paraId="2EF56727" w14:textId="77777777" w:rsidR="00770A40" w:rsidRPr="00770A40" w:rsidRDefault="00770A40" w:rsidP="00770A40">
      <w:pPr>
        <w:numPr>
          <w:ilvl w:val="0"/>
          <w:numId w:val="79"/>
        </w:numPr>
        <w:spacing w:after="0" w:line="0" w:lineRule="atLeast"/>
        <w:jc w:val="both"/>
        <w:rPr>
          <w:rFonts w:ascii="Gilroy" w:hAnsi="Gilroy"/>
        </w:rPr>
      </w:pPr>
      <w:r w:rsidRPr="00770A40">
        <w:rPr>
          <w:rFonts w:ascii="Gilroy" w:hAnsi="Gilroy"/>
          <w:b/>
          <w:bCs/>
        </w:rPr>
        <w:t>Riesgo 1: Resistencia y Fragmentación Institucional (Silos de Información)</w:t>
      </w:r>
    </w:p>
    <w:p w14:paraId="1782FE5D"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Descripción:</w:t>
      </w:r>
      <w:r w:rsidRPr="00770A40">
        <w:rPr>
          <w:rFonts w:ascii="Gilroy" w:hAnsi="Gilroy"/>
        </w:rPr>
        <w:t xml:space="preserve"> Que algunas dependencias mantengan sus padrones aislados por inercias burocráticas o falta de cultura de interoperabilidad.</w:t>
      </w:r>
    </w:p>
    <w:p w14:paraId="1764FC4C"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Estrategia de Mitigación (Jurídica y Normativa):</w:t>
      </w:r>
      <w:r w:rsidRPr="00770A40">
        <w:rPr>
          <w:rFonts w:ascii="Gilroy" w:hAnsi="Gilroy"/>
        </w:rPr>
        <w:t xml:space="preserve"> El ecosistema no está sujeto a la "buena voluntad" interinstitucional, sino al cumplimiento del marco normativo vigente. El IPPI, investido por la ley como la autoridad rectora y transversal en políticas de pueblos originarios, ejercerá su facultad estatutaria para requerir, articular e integrar la información de las 44 dependencias. Esto posiciona la entrega de datos como una obligación legal de coordinación del Estado, garantizando el "Tequio Digital" sin necesidad de coerción financiera.</w:t>
      </w:r>
    </w:p>
    <w:p w14:paraId="182FA02A" w14:textId="77777777" w:rsidR="00770A40" w:rsidRPr="00770A40" w:rsidRDefault="00770A40" w:rsidP="00770A40">
      <w:pPr>
        <w:numPr>
          <w:ilvl w:val="0"/>
          <w:numId w:val="79"/>
        </w:numPr>
        <w:spacing w:after="0" w:line="0" w:lineRule="atLeast"/>
        <w:jc w:val="both"/>
        <w:rPr>
          <w:rFonts w:ascii="Gilroy" w:hAnsi="Gilroy"/>
        </w:rPr>
      </w:pPr>
      <w:r w:rsidRPr="00770A40">
        <w:rPr>
          <w:rFonts w:ascii="Gilroy" w:hAnsi="Gilroy"/>
          <w:b/>
          <w:bCs/>
        </w:rPr>
        <w:t>Riesgo 2: Brecha Digital Extrema (Falta de Conectividad en el Territorio)</w:t>
      </w:r>
    </w:p>
    <w:p w14:paraId="762039B4"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Descripción:</w:t>
      </w:r>
      <w:r w:rsidRPr="00770A40">
        <w:rPr>
          <w:rFonts w:ascii="Gilroy" w:hAnsi="Gilroy"/>
        </w:rPr>
        <w:t xml:space="preserve"> Que las fluctuaciones o ausencia total de red en las zonas de muy alta marginación (donde persiste el 2.84% de rezago en telecomunicaciones) impidan a los enlaces comunitarios alimentar la plataforma.</w:t>
      </w:r>
    </w:p>
    <w:p w14:paraId="4D52B569"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Estrategia de Mitigación (Resiliencia Tecnológica):</w:t>
      </w:r>
      <w:r w:rsidRPr="00770A40">
        <w:rPr>
          <w:rFonts w:ascii="Gilroy" w:hAnsi="Gilroy"/>
        </w:rPr>
        <w:t xml:space="preserve"> Despliegue de la arquitectura </w:t>
      </w:r>
      <w:r w:rsidRPr="00770A40">
        <w:rPr>
          <w:rFonts w:ascii="Gilroy" w:hAnsi="Gilroy"/>
          <w:i/>
          <w:iCs/>
        </w:rPr>
        <w:t>Offline-First</w:t>
      </w:r>
      <w:r w:rsidRPr="00770A40">
        <w:rPr>
          <w:rFonts w:ascii="Gilroy" w:hAnsi="Gilroy"/>
        </w:rPr>
        <w:t xml:space="preserve"> (Asíncrona). El sistema está programado para no depender de una conexión constante. La interfaz permitirá precargar censos, solicitudes y actas de asamblea de manera local, encriptando los datos en el dispositivo. El sistema realizará una sincronización en segundo plano de forma automática en el instante en que el usuario detecte una red Wi-Fi o señal de datos móviles, garantizando cero pérdida de información.</w:t>
      </w:r>
    </w:p>
    <w:p w14:paraId="79066345" w14:textId="77777777" w:rsidR="00770A40" w:rsidRPr="00770A40" w:rsidRDefault="00770A40" w:rsidP="00770A40">
      <w:pPr>
        <w:numPr>
          <w:ilvl w:val="0"/>
          <w:numId w:val="79"/>
        </w:numPr>
        <w:spacing w:after="0" w:line="0" w:lineRule="atLeast"/>
        <w:jc w:val="both"/>
        <w:rPr>
          <w:rFonts w:ascii="Gilroy" w:hAnsi="Gilroy"/>
        </w:rPr>
      </w:pPr>
      <w:r w:rsidRPr="00770A40">
        <w:rPr>
          <w:rFonts w:ascii="Gilroy" w:hAnsi="Gilroy"/>
          <w:b/>
          <w:bCs/>
        </w:rPr>
        <w:t>Riesgo 3: Ciberseguridad y Soberanía de Datos Sensibles</w:t>
      </w:r>
    </w:p>
    <w:p w14:paraId="051B3E03"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Descripción:</w:t>
      </w:r>
      <w:r w:rsidRPr="00770A40">
        <w:rPr>
          <w:rFonts w:ascii="Gilroy" w:hAnsi="Gilroy"/>
        </w:rPr>
        <w:t xml:space="preserve"> Posibles intentos de vulneración tecnológica, robo de identidad o filtración de información estratégica, demográfica y territorial de los pueblos indígenas.</w:t>
      </w:r>
    </w:p>
    <w:p w14:paraId="0126BAF5" w14:textId="77777777" w:rsidR="00770A40" w:rsidRPr="00770A40" w:rsidRDefault="00770A40" w:rsidP="00770A40">
      <w:pPr>
        <w:numPr>
          <w:ilvl w:val="1"/>
          <w:numId w:val="79"/>
        </w:numPr>
        <w:spacing w:after="0" w:line="0" w:lineRule="atLeast"/>
        <w:jc w:val="both"/>
        <w:rPr>
          <w:rFonts w:ascii="Gilroy" w:hAnsi="Gilroy"/>
        </w:rPr>
      </w:pPr>
      <w:r w:rsidRPr="00770A40">
        <w:rPr>
          <w:rFonts w:ascii="Gilroy" w:hAnsi="Gilroy"/>
          <w:b/>
          <w:bCs/>
        </w:rPr>
        <w:t>Estrategia de Mitigación (Soberanía y Gobernanza de Datos):</w:t>
      </w:r>
      <w:r w:rsidRPr="00770A40">
        <w:rPr>
          <w:rFonts w:ascii="Gilroy" w:hAnsi="Gilroy"/>
        </w:rPr>
        <w:t xml:space="preserve"> Implementación del modelo de Autonomía Digital. Al alojar la plataforma en la infraestructura de servidores propios del Estado (auditados por SECIHTI), se elimina la vulnerabilidad de depender de nubes comerciales extranjeras. Se aplicarán protocolos criptográficos de extremo a extremo, procesos de anonimización de datos masivos para consulta pública y trazabilidad estricta (bitácora inalterable y auditable de quién ingresa, consulta o modifica cada dato).</w:t>
      </w:r>
    </w:p>
    <w:p w14:paraId="4C799C43" w14:textId="77777777" w:rsidR="00770A40" w:rsidRDefault="00770A40" w:rsidP="00770A40">
      <w:pPr>
        <w:spacing w:after="0" w:line="0" w:lineRule="atLeast"/>
        <w:jc w:val="both"/>
        <w:rPr>
          <w:rFonts w:ascii="Gilroy" w:hAnsi="Gilroy"/>
          <w:b/>
          <w:bCs/>
        </w:rPr>
      </w:pPr>
    </w:p>
    <w:p w14:paraId="11093932" w14:textId="77777777" w:rsidR="00770A40" w:rsidRDefault="00770A40" w:rsidP="00770A40">
      <w:pPr>
        <w:spacing w:after="0" w:line="0" w:lineRule="atLeast"/>
        <w:jc w:val="both"/>
        <w:rPr>
          <w:rFonts w:ascii="Gilroy" w:hAnsi="Gilroy"/>
          <w:b/>
          <w:bCs/>
        </w:rPr>
      </w:pPr>
    </w:p>
    <w:p w14:paraId="2741F12F" w14:textId="77777777" w:rsidR="00770A40" w:rsidRDefault="00770A40" w:rsidP="00770A40">
      <w:pPr>
        <w:spacing w:after="0" w:line="0" w:lineRule="atLeast"/>
        <w:jc w:val="both"/>
        <w:rPr>
          <w:rFonts w:ascii="Gilroy" w:hAnsi="Gilroy"/>
          <w:b/>
          <w:bCs/>
        </w:rPr>
      </w:pPr>
    </w:p>
    <w:p w14:paraId="31C1E00C" w14:textId="77777777" w:rsidR="00770A40" w:rsidRDefault="00770A40" w:rsidP="00770A40">
      <w:pPr>
        <w:spacing w:after="0" w:line="0" w:lineRule="atLeast"/>
        <w:jc w:val="both"/>
        <w:rPr>
          <w:rFonts w:ascii="Gilroy" w:hAnsi="Gilroy"/>
          <w:b/>
          <w:bCs/>
        </w:rPr>
      </w:pPr>
    </w:p>
    <w:p w14:paraId="70951955" w14:textId="77777777" w:rsidR="00770A40" w:rsidRDefault="00770A40" w:rsidP="00770A40">
      <w:pPr>
        <w:spacing w:after="0" w:line="0" w:lineRule="atLeast"/>
        <w:jc w:val="both"/>
        <w:rPr>
          <w:rFonts w:ascii="Gilroy" w:hAnsi="Gilroy"/>
          <w:b/>
          <w:bCs/>
        </w:rPr>
      </w:pPr>
    </w:p>
    <w:p w14:paraId="45DEEF84" w14:textId="75BD0C7D" w:rsidR="00770A40" w:rsidRDefault="00770A40" w:rsidP="00770A40">
      <w:pPr>
        <w:spacing w:after="0" w:line="0" w:lineRule="atLeast"/>
        <w:jc w:val="both"/>
        <w:rPr>
          <w:rFonts w:ascii="Gilroy" w:hAnsi="Gilroy"/>
        </w:rPr>
      </w:pPr>
      <w:r w:rsidRPr="00770A40">
        <w:rPr>
          <w:rFonts w:ascii="Gilroy" w:hAnsi="Gilroy"/>
          <w:b/>
          <w:bCs/>
        </w:rPr>
        <w:t>Conclusión Ejecutiva y Declaratoria de Viabilidad</w:t>
      </w:r>
      <w:r w:rsidRPr="00770A40">
        <w:rPr>
          <w:rFonts w:ascii="Gilroy" w:hAnsi="Gilroy"/>
        </w:rPr>
        <w:t xml:space="preserve"> El presente Documento Ejecutivo demuestra de manera irrefutable que el Proyecto de Intercambio Digital y su respectiva Plataforma es </w:t>
      </w:r>
      <w:r w:rsidRPr="00770A40">
        <w:rPr>
          <w:rFonts w:ascii="Gilroy" w:hAnsi="Gilroy"/>
          <w:b/>
          <w:bCs/>
        </w:rPr>
        <w:t>legalmente mandatado, técnicamente viable, financieramente rentable</w:t>
      </w:r>
      <w:r w:rsidRPr="00770A40">
        <w:rPr>
          <w:rFonts w:ascii="Gilroy" w:hAnsi="Gilroy"/>
        </w:rPr>
        <w:t xml:space="preserve"> (por la optimización del gasto público) y </w:t>
      </w:r>
      <w:r w:rsidRPr="00770A40">
        <w:rPr>
          <w:rFonts w:ascii="Gilroy" w:hAnsi="Gilroy"/>
          <w:b/>
          <w:bCs/>
        </w:rPr>
        <w:t>socialmente impostergable</w:t>
      </w:r>
      <w:r w:rsidRPr="00770A40">
        <w:rPr>
          <w:rFonts w:ascii="Gilroy" w:hAnsi="Gilroy"/>
        </w:rPr>
        <w:t>.</w:t>
      </w:r>
    </w:p>
    <w:p w14:paraId="64CF4371" w14:textId="77777777" w:rsidR="00770A40" w:rsidRPr="00770A40" w:rsidRDefault="00770A40" w:rsidP="00770A40">
      <w:pPr>
        <w:spacing w:after="0" w:line="0" w:lineRule="atLeast"/>
        <w:jc w:val="both"/>
        <w:rPr>
          <w:rFonts w:ascii="Gilroy" w:hAnsi="Gilroy"/>
        </w:rPr>
      </w:pPr>
    </w:p>
    <w:p w14:paraId="149782BC" w14:textId="77777777" w:rsidR="00770A40" w:rsidRPr="00770A40" w:rsidRDefault="00770A40" w:rsidP="00770A40">
      <w:pPr>
        <w:spacing w:after="0" w:line="0" w:lineRule="atLeast"/>
        <w:jc w:val="both"/>
        <w:rPr>
          <w:rFonts w:ascii="Gilroy" w:hAnsi="Gilroy"/>
        </w:rPr>
      </w:pPr>
      <w:r w:rsidRPr="00770A40">
        <w:rPr>
          <w:rFonts w:ascii="Gilroy" w:hAnsi="Gilroy"/>
        </w:rPr>
        <w:t>La arquitectura institucional y tecnológica está blindada para no fallar ante los retos históricos de la orografía y la burocracia, garantizando que el Estado de Puebla cuente, por primera vez, con un ecosistema de gobernanza a la altura de los derechos y la dignidad de sus pueblos indígenas y afromexicanos.</w:t>
      </w:r>
    </w:p>
    <w:p w14:paraId="3C02A644" w14:textId="77777777" w:rsidR="00451655" w:rsidRDefault="00451655" w:rsidP="008D3539">
      <w:pPr>
        <w:spacing w:after="0" w:line="0" w:lineRule="atLeast"/>
        <w:jc w:val="both"/>
        <w:rPr>
          <w:rFonts w:ascii="Gilroy" w:hAnsi="Gilroy"/>
        </w:rPr>
      </w:pPr>
    </w:p>
    <w:p w14:paraId="2F716473" w14:textId="1D6A7D18" w:rsidR="00770A40" w:rsidRDefault="00770A40" w:rsidP="00770A40">
      <w:pPr>
        <w:spacing w:after="0" w:line="0" w:lineRule="atLeast"/>
        <w:jc w:val="both"/>
        <w:rPr>
          <w:rFonts w:ascii="Gilroy" w:hAnsi="Gilroy"/>
          <w:b/>
          <w:bCs/>
        </w:rPr>
      </w:pPr>
      <w:r w:rsidRPr="00770A40">
        <w:rPr>
          <w:rFonts w:ascii="Gilroy" w:hAnsi="Gilroy"/>
          <w:b/>
          <w:bCs/>
        </w:rPr>
        <w:t xml:space="preserve">PROYECCIÓN FINANCIERA Y SOSTENIBILIDAD </w:t>
      </w:r>
    </w:p>
    <w:p w14:paraId="55DF48D1" w14:textId="77777777" w:rsidR="00770A40" w:rsidRPr="00770A40" w:rsidRDefault="00770A40" w:rsidP="00770A40">
      <w:pPr>
        <w:spacing w:after="0" w:line="0" w:lineRule="atLeast"/>
        <w:jc w:val="both"/>
        <w:rPr>
          <w:rFonts w:ascii="Gilroy" w:hAnsi="Gilroy"/>
          <w:b/>
          <w:bCs/>
        </w:rPr>
      </w:pPr>
    </w:p>
    <w:p w14:paraId="2C275876" w14:textId="6E2FB77C" w:rsidR="00770A40" w:rsidRPr="00770A40" w:rsidRDefault="00770A40" w:rsidP="00770A40">
      <w:pPr>
        <w:spacing w:after="0" w:line="0" w:lineRule="atLeast"/>
        <w:jc w:val="both"/>
        <w:rPr>
          <w:rFonts w:ascii="Gilroy" w:hAnsi="Gilroy"/>
        </w:rPr>
      </w:pPr>
      <w:r w:rsidRPr="00770A40">
        <w:rPr>
          <w:rFonts w:ascii="Gilroy" w:hAnsi="Gilroy"/>
          <w:b/>
          <w:bCs/>
        </w:rPr>
        <w:t>Cambio de Paradigma: De "Gasto Tecnológico" a "Infraestructura de Consulta Centralizada"</w:t>
      </w:r>
      <w:r w:rsidRPr="00770A40">
        <w:rPr>
          <w:rFonts w:ascii="Gilroy" w:hAnsi="Gilroy"/>
        </w:rPr>
        <w:t xml:space="preserve"> Históricamente, el intercambio de información entre dependencias del Estado ha sido un proceso manual, lento y costoso. El Proyecto de Intercambio Digital transforma esta dinámica al invertir en una </w:t>
      </w:r>
      <w:r w:rsidRPr="00770A40">
        <w:rPr>
          <w:rFonts w:ascii="Gilroy" w:hAnsi="Gilroy"/>
          <w:b/>
          <w:bCs/>
        </w:rPr>
        <w:t>fuente única y centralizada de consulta</w:t>
      </w:r>
      <w:r w:rsidRPr="00770A40">
        <w:rPr>
          <w:rFonts w:ascii="Gilroy" w:hAnsi="Gilroy"/>
        </w:rPr>
        <w:t>. Al fundamentarse en servidores administrados por el Estado (IPPI y SECIHTI), el proyecto requiere una inversión inicial (CAPEX), pero dota al gobierno de un repositorio permanente de autoservicio, eliminando a largo plazo la dependencia de nubes comerciales y reduciendo los costos ocultos de la burocracia tradicional.</w:t>
      </w:r>
    </w:p>
    <w:p w14:paraId="73E630EE" w14:textId="77777777" w:rsidR="00770A40" w:rsidRDefault="00770A40" w:rsidP="00770A40">
      <w:pPr>
        <w:spacing w:after="0" w:line="0" w:lineRule="atLeast"/>
        <w:jc w:val="both"/>
        <w:rPr>
          <w:rFonts w:ascii="Gilroy" w:hAnsi="Gilroy"/>
          <w:b/>
          <w:bCs/>
        </w:rPr>
      </w:pPr>
    </w:p>
    <w:p w14:paraId="7C7961AF" w14:textId="0935E6DC" w:rsidR="00770A40" w:rsidRDefault="00770A40" w:rsidP="00770A40">
      <w:pPr>
        <w:spacing w:after="0" w:line="0" w:lineRule="atLeast"/>
        <w:jc w:val="both"/>
        <w:rPr>
          <w:rFonts w:ascii="Gilroy" w:hAnsi="Gilroy"/>
        </w:rPr>
      </w:pPr>
      <w:r w:rsidRPr="00770A40">
        <w:rPr>
          <w:rFonts w:ascii="Gilroy" w:hAnsi="Gilroy"/>
          <w:b/>
          <w:bCs/>
        </w:rPr>
        <w:t>Retorno de Inversión Operativo (Cero Fricción Administrativa)</w:t>
      </w:r>
      <w:r w:rsidRPr="00770A40">
        <w:rPr>
          <w:rFonts w:ascii="Gilroy" w:hAnsi="Gilroy"/>
        </w:rPr>
        <w:t xml:space="preserve"> El valor financiero de esta plataforma no depende de influir en las acciones o presupuestos de otras secretarías, sino de erradicar los costos asociados a la búsqueda, solicitud y traslado de información pública. El retorno de inversión se materializa inmediatamente a través de:</w:t>
      </w:r>
    </w:p>
    <w:p w14:paraId="71FD2E63" w14:textId="77777777" w:rsidR="00770A40" w:rsidRPr="00770A40" w:rsidRDefault="00770A40" w:rsidP="00770A40">
      <w:pPr>
        <w:spacing w:after="0" w:line="0" w:lineRule="atLeast"/>
        <w:jc w:val="both"/>
        <w:rPr>
          <w:rFonts w:ascii="Gilroy" w:hAnsi="Gilroy"/>
        </w:rPr>
      </w:pPr>
    </w:p>
    <w:p w14:paraId="57A566F7" w14:textId="77777777" w:rsidR="00770A40" w:rsidRPr="00770A40" w:rsidRDefault="00770A40" w:rsidP="00770A40">
      <w:pPr>
        <w:numPr>
          <w:ilvl w:val="0"/>
          <w:numId w:val="80"/>
        </w:numPr>
        <w:spacing w:after="0" w:line="0" w:lineRule="atLeast"/>
        <w:jc w:val="both"/>
        <w:rPr>
          <w:rFonts w:ascii="Gilroy" w:hAnsi="Gilroy"/>
        </w:rPr>
      </w:pPr>
      <w:r w:rsidRPr="00770A40">
        <w:rPr>
          <w:rFonts w:ascii="Gilroy" w:hAnsi="Gilroy"/>
          <w:b/>
          <w:bCs/>
        </w:rPr>
        <w:t>Autoservicio y Eliminación de "Horas-Trámite":</w:t>
      </w:r>
      <w:r w:rsidRPr="00770A40">
        <w:rPr>
          <w:rFonts w:ascii="Gilroy" w:hAnsi="Gilroy"/>
        </w:rPr>
        <w:t xml:space="preserve"> Actualmente, si una dependencia requiere un censo, un padrón de intérpretes o un acta de asamblea, debe generar oficios, esperar tiempos de respuesta y destinar horas-hombre a la conciliación de datos. La plataforma convierte este proceso de semanas en una consulta digital de segundos, liberando tiempo del personal estatal.</w:t>
      </w:r>
    </w:p>
    <w:p w14:paraId="7F6BFD40" w14:textId="77777777" w:rsidR="00770A40" w:rsidRPr="00770A40" w:rsidRDefault="00770A40" w:rsidP="00770A40">
      <w:pPr>
        <w:numPr>
          <w:ilvl w:val="0"/>
          <w:numId w:val="80"/>
        </w:numPr>
        <w:spacing w:after="0" w:line="0" w:lineRule="atLeast"/>
        <w:jc w:val="both"/>
        <w:rPr>
          <w:rFonts w:ascii="Gilroy" w:hAnsi="Gilroy"/>
        </w:rPr>
      </w:pPr>
      <w:r w:rsidRPr="00770A40">
        <w:rPr>
          <w:rFonts w:ascii="Gilroy" w:hAnsi="Gilroy"/>
          <w:b/>
          <w:bCs/>
        </w:rPr>
        <w:t>Supresión del Gasto Material ("Cero Papel"):</w:t>
      </w:r>
      <w:r w:rsidRPr="00770A40">
        <w:rPr>
          <w:rFonts w:ascii="Gilroy" w:hAnsi="Gilroy"/>
        </w:rPr>
        <w:t xml:space="preserve"> Al contar con un ecosistema de intercambio digital, se reduce drásticamente el presupuesto que las 44 dependencias gastan anualmente en impresiones masivas de padrones, copias de expedientes, mensajería física interinstitucional y renta de espacios para archivo muerto.</w:t>
      </w:r>
    </w:p>
    <w:p w14:paraId="6CDF7330" w14:textId="77777777" w:rsidR="00770A40" w:rsidRDefault="00770A40" w:rsidP="00770A40">
      <w:pPr>
        <w:numPr>
          <w:ilvl w:val="0"/>
          <w:numId w:val="80"/>
        </w:numPr>
        <w:spacing w:after="0" w:line="0" w:lineRule="atLeast"/>
        <w:jc w:val="both"/>
        <w:rPr>
          <w:rFonts w:ascii="Gilroy" w:hAnsi="Gilroy"/>
        </w:rPr>
      </w:pPr>
      <w:r w:rsidRPr="00770A40">
        <w:rPr>
          <w:rFonts w:ascii="Gilroy" w:hAnsi="Gilroy"/>
          <w:b/>
          <w:bCs/>
        </w:rPr>
        <w:t>Disponibilidad de Datos Georreferenciados sin Costos Adicionales:</w:t>
      </w:r>
      <w:r w:rsidRPr="00770A40">
        <w:rPr>
          <w:rFonts w:ascii="Gilroy" w:hAnsi="Gilroy"/>
        </w:rPr>
        <w:t xml:space="preserve"> Si dependencias como Infraestructura o SMADSOT necesitan conocer la ubicación exacta, necesidades o delimitaciones de los 58 municipios indígenas para planear sus proyectos, ya no tendrán que financiar nuevos estudios de campo ni solicitar levantamientos al IPPI; simplemente consultarán el mapa interactivo de la plataforma, ahorrando millones en planeación preliminar.</w:t>
      </w:r>
    </w:p>
    <w:p w14:paraId="51688E2A" w14:textId="77777777" w:rsidR="00770A40" w:rsidRPr="00770A40" w:rsidRDefault="00770A40" w:rsidP="00770A40">
      <w:pPr>
        <w:spacing w:after="0" w:line="0" w:lineRule="atLeast"/>
        <w:ind w:left="720"/>
        <w:jc w:val="both"/>
        <w:rPr>
          <w:rFonts w:ascii="Gilroy" w:hAnsi="Gilroy"/>
        </w:rPr>
      </w:pPr>
    </w:p>
    <w:p w14:paraId="5352EADA" w14:textId="6CD5B24E" w:rsidR="00770A40" w:rsidRPr="00770A40" w:rsidRDefault="00770A40" w:rsidP="00770A40">
      <w:pPr>
        <w:spacing w:after="0" w:line="0" w:lineRule="atLeast"/>
        <w:jc w:val="both"/>
        <w:rPr>
          <w:rFonts w:ascii="Gilroy" w:hAnsi="Gilroy"/>
        </w:rPr>
      </w:pPr>
      <w:r w:rsidRPr="00770A40">
        <w:rPr>
          <w:rFonts w:ascii="Gilroy" w:hAnsi="Gilroy"/>
          <w:b/>
          <w:bCs/>
        </w:rPr>
        <w:t>Apalancamiento y Fuentes de Financiamiento Estratégico</w:t>
      </w:r>
      <w:r w:rsidRPr="00770A40">
        <w:rPr>
          <w:rFonts w:ascii="Gilroy" w:hAnsi="Gilroy"/>
        </w:rPr>
        <w:t xml:space="preserve"> Para la fase de desarrollo e interconexión (Trimestres 1 y 2), el proyecto no requiere desestabilizar el gasto ordinario, ya que su naturaleza de "bien público digital" permite apalancar recursos de fondos existentes:</w:t>
      </w:r>
    </w:p>
    <w:p w14:paraId="774D9DA0" w14:textId="77777777" w:rsidR="00770A40" w:rsidRPr="00770A40" w:rsidRDefault="00770A40" w:rsidP="00770A40">
      <w:pPr>
        <w:numPr>
          <w:ilvl w:val="0"/>
          <w:numId w:val="81"/>
        </w:numPr>
        <w:spacing w:after="0" w:line="0" w:lineRule="atLeast"/>
        <w:jc w:val="both"/>
        <w:rPr>
          <w:rFonts w:ascii="Gilroy" w:hAnsi="Gilroy"/>
        </w:rPr>
      </w:pPr>
      <w:r w:rsidRPr="00770A40">
        <w:rPr>
          <w:rFonts w:ascii="Gilroy" w:hAnsi="Gilroy"/>
          <w:b/>
          <w:bCs/>
        </w:rPr>
        <w:lastRenderedPageBreak/>
        <w:t>Presupuesto Transversal (Herramienta Compartida):</w:t>
      </w:r>
      <w:r w:rsidRPr="00770A40">
        <w:rPr>
          <w:rFonts w:ascii="Gilroy" w:hAnsi="Gilroy"/>
        </w:rPr>
        <w:t xml:space="preserve"> Al servir como un repositorio de consulta que facilitará el trabajo de 44 dependencias para cumplir sus metas con pueblos originarios, el fondeo puede plantearse mediante un esquema de aportaciones proporcionales intersecretariales, asumiendo el costo de una infraestructura que todos consumirán.</w:t>
      </w:r>
    </w:p>
    <w:p w14:paraId="77A4FB62" w14:textId="77777777" w:rsidR="00770A40" w:rsidRDefault="00770A40" w:rsidP="00770A40">
      <w:pPr>
        <w:numPr>
          <w:ilvl w:val="0"/>
          <w:numId w:val="81"/>
        </w:numPr>
        <w:spacing w:after="0" w:line="0" w:lineRule="atLeast"/>
        <w:jc w:val="both"/>
        <w:rPr>
          <w:rFonts w:ascii="Gilroy" w:hAnsi="Gilroy"/>
        </w:rPr>
      </w:pPr>
      <w:r w:rsidRPr="00770A40">
        <w:rPr>
          <w:rFonts w:ascii="Gilroy" w:hAnsi="Gilroy"/>
          <w:b/>
          <w:bCs/>
        </w:rPr>
        <w:t>Cooperación Internacional:</w:t>
      </w:r>
      <w:r w:rsidRPr="00770A40">
        <w:rPr>
          <w:rFonts w:ascii="Gilroy" w:hAnsi="Gilroy"/>
        </w:rPr>
        <w:t xml:space="preserve"> Por su carácter de innovación en gobierno abierto, derecho a la información y alineación con el Convenio 169 de la OIT, el IPPI contará con el sustento documental para postular el proyecto a fondos de agencias internacionales en etapas de consolidación.</w:t>
      </w:r>
    </w:p>
    <w:p w14:paraId="5867891F" w14:textId="77777777" w:rsidR="00770A40" w:rsidRPr="00770A40" w:rsidRDefault="00770A40" w:rsidP="00770A40">
      <w:pPr>
        <w:spacing w:after="0" w:line="0" w:lineRule="atLeast"/>
        <w:ind w:left="720"/>
        <w:jc w:val="both"/>
        <w:rPr>
          <w:rFonts w:ascii="Gilroy" w:hAnsi="Gilroy"/>
        </w:rPr>
      </w:pPr>
    </w:p>
    <w:p w14:paraId="0F4CCCF9" w14:textId="2AA93C27" w:rsidR="00770A40" w:rsidRPr="00770A40" w:rsidRDefault="00770A40" w:rsidP="00770A40">
      <w:pPr>
        <w:spacing w:after="0" w:line="0" w:lineRule="atLeast"/>
        <w:jc w:val="both"/>
        <w:rPr>
          <w:rFonts w:ascii="Gilroy" w:hAnsi="Gilroy"/>
        </w:rPr>
      </w:pPr>
      <w:r w:rsidRPr="00770A40">
        <w:rPr>
          <w:rFonts w:ascii="Gilroy" w:hAnsi="Gilroy"/>
          <w:b/>
          <w:bCs/>
        </w:rPr>
        <w:t>Sostenibilidad a Largo Plazo</w:t>
      </w:r>
      <w:r w:rsidRPr="00770A40">
        <w:rPr>
          <w:rFonts w:ascii="Gilroy" w:hAnsi="Gilroy"/>
        </w:rPr>
        <w:t xml:space="preserve"> La plataforma se concibe como un servicio institucional permanente. Al mantener la propiedad del código fuente y el control de los servidores dentro del Gobierno del Estado, se garantiza su viabilidad financiera a futuro. El mantenimiento y actualización del sistema no requerirán de licitaciones costosas ni contratos externos, sino que se integrarán a las funciones ordinarias de las áreas de Tecnologías de la Información y la gestión del IPPI.</w:t>
      </w:r>
    </w:p>
    <w:p w14:paraId="62866D22" w14:textId="77777777" w:rsidR="00262E0B" w:rsidRPr="00770A40" w:rsidRDefault="00262E0B" w:rsidP="008D3539">
      <w:pPr>
        <w:spacing w:after="0" w:line="0" w:lineRule="atLeast"/>
        <w:jc w:val="both"/>
        <w:rPr>
          <w:rFonts w:ascii="Gilroy" w:hAnsi="Gilroy"/>
        </w:rPr>
      </w:pPr>
    </w:p>
    <w:p w14:paraId="0880DD5B" w14:textId="77777777" w:rsidR="00262E0B" w:rsidRPr="00A96159" w:rsidRDefault="00262E0B" w:rsidP="008D3539">
      <w:pPr>
        <w:spacing w:after="0" w:line="0" w:lineRule="atLeast"/>
        <w:jc w:val="both"/>
        <w:rPr>
          <w:rFonts w:ascii="Gilroy" w:hAnsi="Gilroy"/>
        </w:rPr>
      </w:pPr>
    </w:p>
    <w:p w14:paraId="55B6D09A" w14:textId="77777777" w:rsidR="00006A77" w:rsidRPr="00006A77" w:rsidRDefault="00006A77" w:rsidP="00006A77">
      <w:pPr>
        <w:spacing w:after="0" w:line="0" w:lineRule="atLeast"/>
        <w:jc w:val="both"/>
        <w:rPr>
          <w:rFonts w:ascii="Gilroy" w:hAnsi="Gilroy"/>
        </w:rPr>
      </w:pPr>
      <w:r w:rsidRPr="00006A77">
        <w:rPr>
          <w:rFonts w:ascii="Gilroy" w:hAnsi="Gilroy"/>
        </w:rPr>
        <w:t>El Proyecto de Intercambio Digital representa un parteaguas en la administración pública del Estado de Puebla. Al transitar de un modelo burocrático tradicional a un ecosistema de Gobernanza de Datos y Transversalidad Institucional, el Instituto Poblano de los Pueblos Indígenas no solo optimiza los recursos del Estado, sino que materializa un acto de justicia social.</w:t>
      </w:r>
    </w:p>
    <w:p w14:paraId="616D83ED" w14:textId="77777777" w:rsidR="00006A77" w:rsidRPr="00006A77" w:rsidRDefault="00006A77" w:rsidP="00006A77">
      <w:pPr>
        <w:spacing w:after="0" w:line="0" w:lineRule="atLeast"/>
        <w:jc w:val="both"/>
        <w:rPr>
          <w:rFonts w:ascii="Gilroy" w:hAnsi="Gilroy"/>
        </w:rPr>
      </w:pPr>
      <w:r w:rsidRPr="00006A77">
        <w:rPr>
          <w:rFonts w:ascii="Gilroy" w:hAnsi="Gilroy"/>
        </w:rPr>
        <w:t>Esta plataforma es la garantía tecnológica de que las instituciones por fin se adaptarán a la realidad territorial, lingüística y de derechos de las comunidades, asegurando que el acceso al bienestar y la justicia sea ágil, digno y sin intermediarios.</w:t>
      </w:r>
    </w:p>
    <w:p w14:paraId="416B0F16" w14:textId="77777777" w:rsidR="00006A77" w:rsidRDefault="00006A77" w:rsidP="00006A77">
      <w:pPr>
        <w:spacing w:after="0" w:line="0" w:lineRule="atLeast"/>
        <w:jc w:val="both"/>
        <w:rPr>
          <w:rFonts w:ascii="Gilroy" w:hAnsi="Gilroy"/>
        </w:rPr>
      </w:pPr>
      <w:r w:rsidRPr="00006A77">
        <w:rPr>
          <w:rFonts w:ascii="Gilroy" w:hAnsi="Gilroy"/>
        </w:rPr>
        <w:t>El presente Documento Ejecutivo Maestro se emite para su formalización, sentando las bases operativas, técnicas y de infraestructura para la implementación de la Plataforma de Intercambio Digital.</w:t>
      </w:r>
    </w:p>
    <w:p w14:paraId="4ED7529A" w14:textId="77777777" w:rsidR="00006A77" w:rsidRPr="00006A77" w:rsidRDefault="00006A77" w:rsidP="00006A77">
      <w:pPr>
        <w:spacing w:after="0" w:line="0" w:lineRule="atLeast"/>
        <w:jc w:val="both"/>
        <w:rPr>
          <w:rFonts w:ascii="Gilroy" w:hAnsi="Gilroy"/>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45"/>
        <w:gridCol w:w="4577"/>
      </w:tblGrid>
      <w:tr w:rsidR="00F03E8C" w:rsidRPr="00006A77" w14:paraId="7D109D3A" w14:textId="77777777" w:rsidTr="00111F04">
        <w:trPr>
          <w:tblHeader/>
          <w:tblCellSpacing w:w="15" w:type="dxa"/>
          <w:jc w:val="center"/>
        </w:trPr>
        <w:tc>
          <w:tcPr>
            <w:tcW w:w="4200" w:type="dxa"/>
            <w:vAlign w:val="center"/>
            <w:hideMark/>
          </w:tcPr>
          <w:p w14:paraId="6534CADE" w14:textId="77777777" w:rsidR="00F03E8C" w:rsidRPr="00006A77" w:rsidRDefault="00F03E8C" w:rsidP="00111F04">
            <w:pPr>
              <w:spacing w:after="0" w:line="0" w:lineRule="atLeast"/>
              <w:jc w:val="center"/>
              <w:rPr>
                <w:rFonts w:ascii="Gilroy" w:hAnsi="Gilroy"/>
              </w:rPr>
            </w:pPr>
            <w:r w:rsidRPr="00006A77">
              <w:rPr>
                <w:rFonts w:ascii="Gilroy" w:hAnsi="Gilroy"/>
                <w:b/>
                <w:bCs/>
              </w:rPr>
              <w:t>Elaboró</w:t>
            </w:r>
          </w:p>
        </w:tc>
        <w:tc>
          <w:tcPr>
            <w:tcW w:w="4532" w:type="dxa"/>
            <w:vAlign w:val="center"/>
            <w:hideMark/>
          </w:tcPr>
          <w:p w14:paraId="35579C36" w14:textId="77777777" w:rsidR="00F03E8C" w:rsidRPr="00006A77" w:rsidRDefault="00F03E8C" w:rsidP="00111F04">
            <w:pPr>
              <w:spacing w:after="0" w:line="0" w:lineRule="atLeast"/>
              <w:jc w:val="center"/>
              <w:rPr>
                <w:rFonts w:ascii="Gilroy" w:hAnsi="Gilroy"/>
              </w:rPr>
            </w:pPr>
            <w:r w:rsidRPr="00006A77">
              <w:rPr>
                <w:rFonts w:ascii="Gilroy" w:hAnsi="Gilroy"/>
                <w:b/>
                <w:bCs/>
              </w:rPr>
              <w:t>Autorizó</w:t>
            </w:r>
          </w:p>
        </w:tc>
      </w:tr>
      <w:tr w:rsidR="00F03E8C" w:rsidRPr="00006A77" w14:paraId="70C431F1" w14:textId="77777777" w:rsidTr="00111F04">
        <w:trPr>
          <w:tblCellSpacing w:w="15" w:type="dxa"/>
          <w:jc w:val="center"/>
        </w:trPr>
        <w:tc>
          <w:tcPr>
            <w:tcW w:w="4200" w:type="dxa"/>
            <w:vAlign w:val="center"/>
            <w:hideMark/>
          </w:tcPr>
          <w:p w14:paraId="016CC391" w14:textId="77777777" w:rsidR="00F03E8C" w:rsidRPr="00006A77" w:rsidRDefault="00F03E8C" w:rsidP="00111F04">
            <w:pPr>
              <w:spacing w:after="0" w:line="0" w:lineRule="atLeast"/>
              <w:jc w:val="center"/>
              <w:rPr>
                <w:rFonts w:ascii="Gilroy" w:hAnsi="Gilroy"/>
              </w:rPr>
            </w:pPr>
            <w:r w:rsidRPr="00006A77">
              <w:rPr>
                <w:rFonts w:ascii="Gilroy" w:hAnsi="Gilroy"/>
              </w:rPr>
              <w:br/>
            </w:r>
          </w:p>
          <w:p w14:paraId="44975124" w14:textId="77777777" w:rsidR="00F03E8C" w:rsidRPr="00006A77" w:rsidRDefault="00F03E8C" w:rsidP="00111F04">
            <w:pPr>
              <w:spacing w:after="0" w:line="0" w:lineRule="atLeast"/>
              <w:jc w:val="center"/>
              <w:rPr>
                <w:rFonts w:ascii="Gilroy" w:hAnsi="Gilroy"/>
              </w:rPr>
            </w:pPr>
            <w:r>
              <w:rPr>
                <w:rFonts w:ascii="Gilroy" w:hAnsi="Gilroy"/>
                <w:b/>
                <w:bCs/>
              </w:rPr>
              <w:t>Miguel Trinidad Gómez Hernández</w:t>
            </w:r>
          </w:p>
          <w:p w14:paraId="7C10A625" w14:textId="77777777" w:rsidR="00F03E8C" w:rsidRPr="00006A77" w:rsidRDefault="00F03E8C" w:rsidP="00111F04">
            <w:pPr>
              <w:spacing w:after="0" w:line="0" w:lineRule="atLeast"/>
              <w:jc w:val="center"/>
              <w:rPr>
                <w:rFonts w:ascii="Gilroy" w:hAnsi="Gilroy"/>
              </w:rPr>
            </w:pPr>
            <w:r w:rsidRPr="00006A77">
              <w:rPr>
                <w:rFonts w:ascii="Gilroy" w:hAnsi="Gilroy"/>
                <w:i/>
                <w:iCs/>
              </w:rPr>
              <w:t>Encargado de Despacho de la Subdirección de Desarrollo de Tecnologías de la Información</w:t>
            </w:r>
          </w:p>
        </w:tc>
        <w:tc>
          <w:tcPr>
            <w:tcW w:w="4532" w:type="dxa"/>
            <w:vAlign w:val="center"/>
            <w:hideMark/>
          </w:tcPr>
          <w:p w14:paraId="25C2DD78" w14:textId="77777777" w:rsidR="00F03E8C" w:rsidRDefault="00F03E8C" w:rsidP="00111F04">
            <w:pPr>
              <w:spacing w:after="0" w:line="0" w:lineRule="atLeast"/>
              <w:jc w:val="center"/>
              <w:rPr>
                <w:rFonts w:ascii="Gilroy" w:hAnsi="Gilroy"/>
                <w:b/>
                <w:bCs/>
              </w:rPr>
            </w:pPr>
          </w:p>
          <w:p w14:paraId="3FB6FA2B" w14:textId="77777777" w:rsidR="00F03E8C" w:rsidRPr="00006A77" w:rsidRDefault="00F03E8C" w:rsidP="00111F04">
            <w:pPr>
              <w:spacing w:after="0" w:line="0" w:lineRule="atLeast"/>
              <w:jc w:val="center"/>
              <w:rPr>
                <w:rFonts w:ascii="Gilroy" w:hAnsi="Gilroy"/>
              </w:rPr>
            </w:pPr>
            <w:r w:rsidRPr="00006A77">
              <w:rPr>
                <w:rFonts w:ascii="Gilroy" w:hAnsi="Gilroy"/>
                <w:b/>
                <w:bCs/>
              </w:rPr>
              <w:t>Moisés Ismael Rosas Cabrera</w:t>
            </w:r>
          </w:p>
          <w:p w14:paraId="69A81896" w14:textId="77777777" w:rsidR="00F03E8C" w:rsidRPr="00006A77" w:rsidRDefault="00F03E8C" w:rsidP="00111F04">
            <w:pPr>
              <w:spacing w:after="0" w:line="0" w:lineRule="atLeast"/>
              <w:jc w:val="center"/>
              <w:rPr>
                <w:rFonts w:ascii="Gilroy" w:hAnsi="Gilroy"/>
              </w:rPr>
            </w:pPr>
            <w:r w:rsidRPr="00006A77">
              <w:rPr>
                <w:rFonts w:ascii="Gilroy" w:hAnsi="Gilroy"/>
                <w:i/>
                <w:iCs/>
              </w:rPr>
              <w:t>Encargado de Despacho de la Subdirección de Desarrollo de Tecnologías de la Información</w:t>
            </w:r>
          </w:p>
        </w:tc>
      </w:tr>
    </w:tbl>
    <w:p w14:paraId="375BA1BA" w14:textId="77777777" w:rsidR="00F03E8C" w:rsidRPr="00A96159" w:rsidRDefault="00F03E8C" w:rsidP="00F03E8C">
      <w:pPr>
        <w:spacing w:after="0" w:line="0" w:lineRule="atLeast"/>
        <w:jc w:val="both"/>
        <w:rPr>
          <w:rFonts w:ascii="Gilroy" w:hAnsi="Gilroy"/>
        </w:rPr>
      </w:pPr>
    </w:p>
    <w:tbl>
      <w:tblPr>
        <w:tblW w:w="3222" w:type="dxa"/>
        <w:jc w:val="center"/>
        <w:tblCellSpacing w:w="15" w:type="dxa"/>
        <w:tblCellMar>
          <w:top w:w="15" w:type="dxa"/>
          <w:left w:w="15" w:type="dxa"/>
          <w:bottom w:w="15" w:type="dxa"/>
          <w:right w:w="15" w:type="dxa"/>
        </w:tblCellMar>
        <w:tblLook w:val="04A0" w:firstRow="1" w:lastRow="0" w:firstColumn="1" w:lastColumn="0" w:noHBand="0" w:noVBand="1"/>
      </w:tblPr>
      <w:tblGrid>
        <w:gridCol w:w="3222"/>
      </w:tblGrid>
      <w:tr w:rsidR="00F03E8C" w:rsidRPr="00006A77" w14:paraId="3DDEE654" w14:textId="77777777" w:rsidTr="00F03E8C">
        <w:trPr>
          <w:trHeight w:val="191"/>
          <w:tblHeader/>
          <w:tblCellSpacing w:w="15" w:type="dxa"/>
          <w:jc w:val="center"/>
        </w:trPr>
        <w:tc>
          <w:tcPr>
            <w:tcW w:w="3162" w:type="dxa"/>
            <w:vAlign w:val="center"/>
            <w:hideMark/>
          </w:tcPr>
          <w:p w14:paraId="5158270C" w14:textId="77777777" w:rsidR="00F03E8C" w:rsidRPr="00006A77" w:rsidRDefault="00F03E8C" w:rsidP="00111F04">
            <w:pPr>
              <w:spacing w:after="0" w:line="0" w:lineRule="atLeast"/>
              <w:jc w:val="center"/>
              <w:rPr>
                <w:rFonts w:ascii="Gilroy" w:hAnsi="Gilroy"/>
              </w:rPr>
            </w:pPr>
            <w:r>
              <w:rPr>
                <w:rFonts w:ascii="Gilroy" w:hAnsi="Gilroy"/>
                <w:b/>
                <w:bCs/>
              </w:rPr>
              <w:t>SELLO</w:t>
            </w:r>
          </w:p>
        </w:tc>
      </w:tr>
      <w:tr w:rsidR="00F03E8C" w:rsidRPr="00006A77" w14:paraId="23012F3A" w14:textId="77777777" w:rsidTr="00F03E8C">
        <w:trPr>
          <w:trHeight w:val="2348"/>
          <w:tblCellSpacing w:w="15" w:type="dxa"/>
          <w:jc w:val="center"/>
        </w:trPr>
        <w:tc>
          <w:tcPr>
            <w:tcW w:w="3162" w:type="dxa"/>
            <w:tcBorders>
              <w:top w:val="single" w:sz="4" w:space="0" w:color="auto"/>
              <w:left w:val="single" w:sz="4" w:space="0" w:color="auto"/>
              <w:bottom w:val="single" w:sz="4" w:space="0" w:color="auto"/>
              <w:right w:val="single" w:sz="4" w:space="0" w:color="auto"/>
            </w:tcBorders>
            <w:vAlign w:val="center"/>
            <w:hideMark/>
          </w:tcPr>
          <w:p w14:paraId="2B36FEBB" w14:textId="77777777" w:rsidR="00F03E8C" w:rsidRPr="00006A77" w:rsidRDefault="00F03E8C" w:rsidP="00111F04">
            <w:pPr>
              <w:spacing w:after="0" w:line="0" w:lineRule="atLeast"/>
              <w:jc w:val="center"/>
              <w:rPr>
                <w:rFonts w:ascii="Gilroy" w:hAnsi="Gilroy"/>
              </w:rPr>
            </w:pPr>
            <w:r w:rsidRPr="00006A77">
              <w:rPr>
                <w:rFonts w:ascii="Gilroy" w:hAnsi="Gilroy"/>
              </w:rPr>
              <w:br/>
            </w:r>
          </w:p>
          <w:p w14:paraId="77D71A15" w14:textId="77777777" w:rsidR="00F03E8C" w:rsidRDefault="00F03E8C" w:rsidP="00111F04">
            <w:pPr>
              <w:spacing w:after="0" w:line="0" w:lineRule="atLeast"/>
              <w:jc w:val="center"/>
              <w:rPr>
                <w:rFonts w:ascii="Gilroy" w:hAnsi="Gilroy"/>
                <w:b/>
                <w:bCs/>
              </w:rPr>
            </w:pPr>
          </w:p>
          <w:p w14:paraId="121082C8" w14:textId="77777777" w:rsidR="00F03E8C" w:rsidRDefault="00F03E8C" w:rsidP="00111F04">
            <w:pPr>
              <w:spacing w:after="0" w:line="0" w:lineRule="atLeast"/>
              <w:jc w:val="center"/>
              <w:rPr>
                <w:rFonts w:ascii="Gilroy" w:hAnsi="Gilroy"/>
                <w:b/>
                <w:bCs/>
              </w:rPr>
            </w:pPr>
          </w:p>
          <w:p w14:paraId="1E75DC8B" w14:textId="77777777" w:rsidR="00F03E8C" w:rsidRDefault="00F03E8C" w:rsidP="00111F04">
            <w:pPr>
              <w:spacing w:after="0" w:line="0" w:lineRule="atLeast"/>
              <w:jc w:val="center"/>
              <w:rPr>
                <w:rFonts w:ascii="Gilroy" w:hAnsi="Gilroy"/>
                <w:b/>
                <w:bCs/>
              </w:rPr>
            </w:pPr>
          </w:p>
          <w:p w14:paraId="2A9A8894" w14:textId="77777777" w:rsidR="00F03E8C" w:rsidRDefault="00F03E8C" w:rsidP="00111F04">
            <w:pPr>
              <w:spacing w:after="0" w:line="0" w:lineRule="atLeast"/>
              <w:jc w:val="center"/>
              <w:rPr>
                <w:rFonts w:ascii="Gilroy" w:hAnsi="Gilroy"/>
                <w:b/>
                <w:bCs/>
              </w:rPr>
            </w:pPr>
          </w:p>
          <w:p w14:paraId="05766591" w14:textId="77777777" w:rsidR="00F03E8C" w:rsidRDefault="00F03E8C" w:rsidP="00111F04">
            <w:pPr>
              <w:spacing w:after="0" w:line="0" w:lineRule="atLeast"/>
              <w:jc w:val="center"/>
              <w:rPr>
                <w:rFonts w:ascii="Gilroy" w:hAnsi="Gilroy"/>
                <w:b/>
                <w:bCs/>
              </w:rPr>
            </w:pPr>
          </w:p>
          <w:p w14:paraId="2A233050" w14:textId="77777777" w:rsidR="00F03E8C" w:rsidRPr="00006A77" w:rsidRDefault="00F03E8C" w:rsidP="00111F04">
            <w:pPr>
              <w:spacing w:after="0" w:line="0" w:lineRule="atLeast"/>
              <w:jc w:val="center"/>
              <w:rPr>
                <w:rFonts w:ascii="Gilroy" w:hAnsi="Gilroy"/>
              </w:rPr>
            </w:pPr>
          </w:p>
        </w:tc>
      </w:tr>
    </w:tbl>
    <w:p w14:paraId="7F7D8674" w14:textId="77777777" w:rsidR="00F03E8C" w:rsidRPr="00A96159" w:rsidRDefault="00F03E8C" w:rsidP="00F03E8C">
      <w:pPr>
        <w:spacing w:after="0" w:line="0" w:lineRule="atLeast"/>
        <w:jc w:val="both"/>
        <w:rPr>
          <w:rFonts w:ascii="Gilroy" w:hAnsi="Gilroy"/>
        </w:rPr>
      </w:pPr>
    </w:p>
    <w:p w14:paraId="2E3A2345" w14:textId="77777777" w:rsidR="00C34942" w:rsidRPr="00A96159" w:rsidRDefault="00C34942" w:rsidP="008D3539">
      <w:pPr>
        <w:spacing w:after="0" w:line="0" w:lineRule="atLeast"/>
        <w:jc w:val="both"/>
        <w:rPr>
          <w:rFonts w:ascii="Gilroy" w:hAnsi="Gilroy"/>
        </w:rPr>
      </w:pPr>
    </w:p>
    <w:sectPr w:rsidR="00C34942" w:rsidRPr="00A96159" w:rsidSect="005D718E">
      <w:headerReference w:type="default" r:id="rId10"/>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2A588" w14:textId="77777777" w:rsidR="00534209" w:rsidRDefault="00534209">
      <w:pPr>
        <w:spacing w:after="0" w:line="240" w:lineRule="auto"/>
      </w:pPr>
      <w:r>
        <w:separator/>
      </w:r>
    </w:p>
  </w:endnote>
  <w:endnote w:type="continuationSeparator" w:id="0">
    <w:p w14:paraId="3D37513D" w14:textId="77777777" w:rsidR="00534209" w:rsidRDefault="00534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3DA4E137-E721-0E4D-863F-8BD4CBE75F46}"/>
  </w:font>
  <w:font w:name="Times New Roman">
    <w:panose1 w:val="02020603050405020304"/>
    <w:charset w:val="00"/>
    <w:family w:val="roman"/>
    <w:pitch w:val="variable"/>
    <w:sig w:usb0="E0002EFF" w:usb1="C000785B" w:usb2="00000009" w:usb3="00000000" w:csb0="000001FF" w:csb1="00000000"/>
    <w:embedRegular r:id="rId2" w:fontKey="{37150BC3-964B-4943-876F-CF05BFE1FC2B}"/>
  </w:font>
  <w:font w:name="Courier New">
    <w:panose1 w:val="02070309020205020404"/>
    <w:charset w:val="00"/>
    <w:family w:val="modern"/>
    <w:pitch w:val="fixed"/>
    <w:sig w:usb0="E0002EFF" w:usb1="C0007843" w:usb2="00000009" w:usb3="00000000" w:csb0="000001FF" w:csb1="00000000"/>
    <w:embedRegular r:id="rId3" w:fontKey="{C9B3EAD8-7A49-BF40-98B5-807C67948E03}"/>
  </w:font>
  <w:font w:name="Wingdings">
    <w:panose1 w:val="05000000000000000000"/>
    <w:charset w:val="4D"/>
    <w:family w:val="decorative"/>
    <w:pitch w:val="variable"/>
    <w:sig w:usb0="00000003" w:usb1="00000000" w:usb2="00000000" w:usb3="00000000" w:csb0="80000001" w:csb1="00000000"/>
    <w:embedRegular r:id="rId4" w:fontKey="{4B61AC0B-6C9D-D144-BBD7-F706366B09A3}"/>
  </w:font>
  <w:font w:name="Calibri">
    <w:panose1 w:val="020F0502020204030204"/>
    <w:charset w:val="00"/>
    <w:family w:val="swiss"/>
    <w:pitch w:val="variable"/>
    <w:sig w:usb0="E0002AFF" w:usb1="C000247B" w:usb2="00000009" w:usb3="00000000" w:csb0="000001FF" w:csb1="00000000"/>
    <w:embedRegular r:id="rId5" w:fontKey="{EB9D87CD-599B-0247-AFEE-2135EB4B3F5C}"/>
    <w:embedBold r:id="rId6" w:fontKey="{C93C682E-1F16-C447-87B6-FA43A3E0E363}"/>
    <w:embedItalic r:id="rId7" w:fontKey="{7AE3D24B-FC9F-1A4F-9A81-B696581CCD7F}"/>
  </w:font>
  <w:font w:name="Georgia">
    <w:panose1 w:val="02040502050405020303"/>
    <w:charset w:val="00"/>
    <w:family w:val="roman"/>
    <w:pitch w:val="variable"/>
    <w:sig w:usb0="00000287" w:usb1="00000000" w:usb2="00000000" w:usb3="00000000" w:csb0="0000009F" w:csb1="00000000"/>
    <w:embedItalic r:id="rId8" w:fontKey="{88F2D160-9151-B44A-BDB8-C5B123DC73F7}"/>
  </w:font>
  <w:font w:name="Bookman Old Style">
    <w:panose1 w:val="02050604050505020204"/>
    <w:charset w:val="00"/>
    <w:family w:val="roman"/>
    <w:pitch w:val="variable"/>
    <w:sig w:usb0="00000287" w:usb1="00000000" w:usb2="00000000" w:usb3="00000000" w:csb0="0000009F" w:csb1="00000000"/>
    <w:embedRegular r:id="rId9" w:fontKey="{74C67889-99FE-9C4D-B252-7EBD0EE78FBE}"/>
  </w:font>
  <w:font w:name="Gilroy Black">
    <w:panose1 w:val="00000A00000000000000"/>
    <w:charset w:val="4D"/>
    <w:family w:val="auto"/>
    <w:notTrueType/>
    <w:pitch w:val="variable"/>
    <w:sig w:usb0="00000207" w:usb1="00000000" w:usb2="00000000" w:usb3="00000000" w:csb0="00000097" w:csb1="00000000"/>
  </w:font>
  <w:font w:name="Gilroy">
    <w:panose1 w:val="00000800000000000000"/>
    <w:charset w:val="4D"/>
    <w:family w:val="auto"/>
    <w:notTrueType/>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embedRegular r:id="rId10" w:fontKey="{3AFA4BE0-5281-504B-A328-84F2062B37CB}"/>
  </w:font>
  <w:font w:name="Calibri Light">
    <w:panose1 w:val="020F0302020204030204"/>
    <w:charset w:val="00"/>
    <w:family w:val="swiss"/>
    <w:pitch w:val="variable"/>
    <w:sig w:usb0="E0002AFF" w:usb1="C000247B" w:usb2="00000009" w:usb3="00000000" w:csb0="000001FF" w:csb1="00000000"/>
    <w:embedRegular r:id="rId11" w:fontKey="{A37D9610-DB29-A242-953D-C71D378BF0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8E171" w14:textId="77777777" w:rsidR="00534209" w:rsidRDefault="00534209">
      <w:pPr>
        <w:spacing w:after="0" w:line="240" w:lineRule="auto"/>
      </w:pPr>
      <w:r>
        <w:separator/>
      </w:r>
    </w:p>
  </w:footnote>
  <w:footnote w:type="continuationSeparator" w:id="0">
    <w:p w14:paraId="4E291891" w14:textId="77777777" w:rsidR="00534209" w:rsidRDefault="00534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BC10" w14:textId="19C1F2C3" w:rsidR="004A4406" w:rsidRDefault="00EC05F2" w:rsidP="00952CB9">
    <w:pPr>
      <w:pBdr>
        <w:top w:val="nil"/>
        <w:left w:val="nil"/>
        <w:bottom w:val="nil"/>
        <w:right w:val="nil"/>
        <w:between w:val="nil"/>
      </w:pBdr>
      <w:tabs>
        <w:tab w:val="left" w:pos="744"/>
      </w:tabs>
      <w:spacing w:after="0" w:line="240" w:lineRule="auto"/>
      <w:rPr>
        <w:color w:val="000000"/>
      </w:rPr>
    </w:pPr>
    <w:r>
      <w:rPr>
        <w:noProof/>
      </w:rPr>
      <w:drawing>
        <wp:anchor distT="0" distB="0" distL="0" distR="0" simplePos="0" relativeHeight="251658240" behindDoc="1" locked="0" layoutInCell="1" hidden="0" allowOverlap="1" wp14:anchorId="43AF13E5" wp14:editId="2CA82C6E">
          <wp:simplePos x="0" y="0"/>
          <wp:positionH relativeFrom="column">
            <wp:posOffset>-1034415</wp:posOffset>
          </wp:positionH>
          <wp:positionV relativeFrom="paragraph">
            <wp:posOffset>-588010</wp:posOffset>
          </wp:positionV>
          <wp:extent cx="8007985" cy="8865870"/>
          <wp:effectExtent l="0" t="0" r="5715"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
                  <a:srcRect l="-3438" b="14099"/>
                  <a:stretch/>
                </pic:blipFill>
                <pic:spPr bwMode="auto">
                  <a:xfrm>
                    <a:off x="0" y="0"/>
                    <a:ext cx="8007985" cy="8865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2CB9">
      <w:rPr>
        <w:color w:val="000000"/>
      </w:rPr>
      <w:tab/>
    </w:r>
  </w:p>
  <w:p w14:paraId="5E6373C0" w14:textId="5B523358" w:rsidR="004A4406" w:rsidRDefault="004A4406">
    <w:pPr>
      <w:pBdr>
        <w:top w:val="nil"/>
        <w:left w:val="nil"/>
        <w:bottom w:val="nil"/>
        <w:right w:val="nil"/>
        <w:between w:val="nil"/>
      </w:pBdr>
      <w:tabs>
        <w:tab w:val="center" w:pos="4419"/>
        <w:tab w:val="right" w:pos="8838"/>
      </w:tabs>
      <w:spacing w:after="0" w:line="240" w:lineRule="auto"/>
      <w:rPr>
        <w:color w:val="000000"/>
      </w:rPr>
    </w:pPr>
  </w:p>
  <w:p w14:paraId="285C6EF8" w14:textId="6EA1D46C" w:rsidR="004A4406" w:rsidRDefault="004A440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912DA"/>
    <w:multiLevelType w:val="multilevel"/>
    <w:tmpl w:val="F0C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4222"/>
    <w:multiLevelType w:val="multilevel"/>
    <w:tmpl w:val="AC7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647F"/>
    <w:multiLevelType w:val="multilevel"/>
    <w:tmpl w:val="705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1446A"/>
    <w:multiLevelType w:val="multilevel"/>
    <w:tmpl w:val="CBC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4156"/>
    <w:multiLevelType w:val="multilevel"/>
    <w:tmpl w:val="5FE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E366D"/>
    <w:multiLevelType w:val="multilevel"/>
    <w:tmpl w:val="55A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02B2A"/>
    <w:multiLevelType w:val="multilevel"/>
    <w:tmpl w:val="41387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A1642"/>
    <w:multiLevelType w:val="multilevel"/>
    <w:tmpl w:val="2DB6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4CFA"/>
    <w:multiLevelType w:val="multilevel"/>
    <w:tmpl w:val="B8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C42CD"/>
    <w:multiLevelType w:val="multilevel"/>
    <w:tmpl w:val="F59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10966"/>
    <w:multiLevelType w:val="multilevel"/>
    <w:tmpl w:val="8CA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A3ED8"/>
    <w:multiLevelType w:val="multilevel"/>
    <w:tmpl w:val="6AA8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319B4"/>
    <w:multiLevelType w:val="multilevel"/>
    <w:tmpl w:val="87A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3067F"/>
    <w:multiLevelType w:val="multilevel"/>
    <w:tmpl w:val="AA2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17BC1"/>
    <w:multiLevelType w:val="multilevel"/>
    <w:tmpl w:val="E216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7126D7"/>
    <w:multiLevelType w:val="multilevel"/>
    <w:tmpl w:val="77D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B432F"/>
    <w:multiLevelType w:val="multilevel"/>
    <w:tmpl w:val="22A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408B0"/>
    <w:multiLevelType w:val="multilevel"/>
    <w:tmpl w:val="FF7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C2D67"/>
    <w:multiLevelType w:val="multilevel"/>
    <w:tmpl w:val="E9F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02EA5"/>
    <w:multiLevelType w:val="multilevel"/>
    <w:tmpl w:val="44B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9745D"/>
    <w:multiLevelType w:val="multilevel"/>
    <w:tmpl w:val="B86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E44AE"/>
    <w:multiLevelType w:val="multilevel"/>
    <w:tmpl w:val="F37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C21CC"/>
    <w:multiLevelType w:val="multilevel"/>
    <w:tmpl w:val="AED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8328E"/>
    <w:multiLevelType w:val="multilevel"/>
    <w:tmpl w:val="5F0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978B9"/>
    <w:multiLevelType w:val="multilevel"/>
    <w:tmpl w:val="4A9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93B75"/>
    <w:multiLevelType w:val="multilevel"/>
    <w:tmpl w:val="935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26FCC"/>
    <w:multiLevelType w:val="hybridMultilevel"/>
    <w:tmpl w:val="FC0ACC48"/>
    <w:lvl w:ilvl="0" w:tplc="3194604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F606B60"/>
    <w:multiLevelType w:val="multilevel"/>
    <w:tmpl w:val="FC6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A4C2E"/>
    <w:multiLevelType w:val="multilevel"/>
    <w:tmpl w:val="A57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31BD9"/>
    <w:multiLevelType w:val="multilevel"/>
    <w:tmpl w:val="247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C6F78"/>
    <w:multiLevelType w:val="multilevel"/>
    <w:tmpl w:val="1E2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63034"/>
    <w:multiLevelType w:val="multilevel"/>
    <w:tmpl w:val="38904B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94CD1"/>
    <w:multiLevelType w:val="multilevel"/>
    <w:tmpl w:val="6D08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26805"/>
    <w:multiLevelType w:val="hybridMultilevel"/>
    <w:tmpl w:val="01BE4604"/>
    <w:lvl w:ilvl="0" w:tplc="281AD7B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A9D0BA8"/>
    <w:multiLevelType w:val="multilevel"/>
    <w:tmpl w:val="C7162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14FC2"/>
    <w:multiLevelType w:val="multilevel"/>
    <w:tmpl w:val="055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82705"/>
    <w:multiLevelType w:val="multilevel"/>
    <w:tmpl w:val="3D7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443A7"/>
    <w:multiLevelType w:val="multilevel"/>
    <w:tmpl w:val="468A9BF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D3152F"/>
    <w:multiLevelType w:val="multilevel"/>
    <w:tmpl w:val="B2B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C37C0"/>
    <w:multiLevelType w:val="multilevel"/>
    <w:tmpl w:val="FA18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AE5167"/>
    <w:multiLevelType w:val="multilevel"/>
    <w:tmpl w:val="5A04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AE7C8F"/>
    <w:multiLevelType w:val="multilevel"/>
    <w:tmpl w:val="468A9BF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8E5BC0"/>
    <w:multiLevelType w:val="multilevel"/>
    <w:tmpl w:val="189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534EF"/>
    <w:multiLevelType w:val="multilevel"/>
    <w:tmpl w:val="CBF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87A90"/>
    <w:multiLevelType w:val="multilevel"/>
    <w:tmpl w:val="660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B4B01"/>
    <w:multiLevelType w:val="hybridMultilevel"/>
    <w:tmpl w:val="5A9A44B8"/>
    <w:lvl w:ilvl="0" w:tplc="5948BA1C">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21D1AF4"/>
    <w:multiLevelType w:val="multilevel"/>
    <w:tmpl w:val="6BB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B85F05"/>
    <w:multiLevelType w:val="multilevel"/>
    <w:tmpl w:val="271C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CB2285"/>
    <w:multiLevelType w:val="multilevel"/>
    <w:tmpl w:val="77B27BF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40D26"/>
    <w:multiLevelType w:val="multilevel"/>
    <w:tmpl w:val="1AE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20749"/>
    <w:multiLevelType w:val="multilevel"/>
    <w:tmpl w:val="3DE0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4C0B50"/>
    <w:multiLevelType w:val="multilevel"/>
    <w:tmpl w:val="6B34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8796D"/>
    <w:multiLevelType w:val="multilevel"/>
    <w:tmpl w:val="444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390235"/>
    <w:multiLevelType w:val="multilevel"/>
    <w:tmpl w:val="A670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F811D3"/>
    <w:multiLevelType w:val="multilevel"/>
    <w:tmpl w:val="E498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FF1444"/>
    <w:multiLevelType w:val="multilevel"/>
    <w:tmpl w:val="50C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C140A8"/>
    <w:multiLevelType w:val="multilevel"/>
    <w:tmpl w:val="5F9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C94E23"/>
    <w:multiLevelType w:val="multilevel"/>
    <w:tmpl w:val="BBA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45155"/>
    <w:multiLevelType w:val="multilevel"/>
    <w:tmpl w:val="E8D839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B483F"/>
    <w:multiLevelType w:val="multilevel"/>
    <w:tmpl w:val="A9E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8B7A7E"/>
    <w:multiLevelType w:val="multilevel"/>
    <w:tmpl w:val="FC4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BE3714"/>
    <w:multiLevelType w:val="multilevel"/>
    <w:tmpl w:val="78D8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346614"/>
    <w:multiLevelType w:val="multilevel"/>
    <w:tmpl w:val="B896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F591B"/>
    <w:multiLevelType w:val="multilevel"/>
    <w:tmpl w:val="6CD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82A68"/>
    <w:multiLevelType w:val="hybridMultilevel"/>
    <w:tmpl w:val="3CEEC2EA"/>
    <w:lvl w:ilvl="0" w:tplc="16EE0E2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FB77F67"/>
    <w:multiLevelType w:val="multilevel"/>
    <w:tmpl w:val="AFB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B48B1"/>
    <w:multiLevelType w:val="multilevel"/>
    <w:tmpl w:val="D63A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2059AD"/>
    <w:multiLevelType w:val="multilevel"/>
    <w:tmpl w:val="F0A4450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0401D67"/>
    <w:multiLevelType w:val="multilevel"/>
    <w:tmpl w:val="619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40F93"/>
    <w:multiLevelType w:val="multilevel"/>
    <w:tmpl w:val="5EC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56FF3"/>
    <w:multiLevelType w:val="multilevel"/>
    <w:tmpl w:val="15B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E3AE6"/>
    <w:multiLevelType w:val="multilevel"/>
    <w:tmpl w:val="846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F752A"/>
    <w:multiLevelType w:val="multilevel"/>
    <w:tmpl w:val="530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8D27C0"/>
    <w:multiLevelType w:val="multilevel"/>
    <w:tmpl w:val="3D68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312E60"/>
    <w:multiLevelType w:val="multilevel"/>
    <w:tmpl w:val="C6F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5A1B89"/>
    <w:multiLevelType w:val="multilevel"/>
    <w:tmpl w:val="336C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4C6312"/>
    <w:multiLevelType w:val="multilevel"/>
    <w:tmpl w:val="F3886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778200DD"/>
    <w:multiLevelType w:val="multilevel"/>
    <w:tmpl w:val="91141A48"/>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78" w15:restartNumberingAfterBreak="0">
    <w:nsid w:val="7A067926"/>
    <w:multiLevelType w:val="multilevel"/>
    <w:tmpl w:val="F8B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85C25"/>
    <w:multiLevelType w:val="multilevel"/>
    <w:tmpl w:val="98C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763970"/>
    <w:multiLevelType w:val="multilevel"/>
    <w:tmpl w:val="9F6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11628">
    <w:abstractNumId w:val="76"/>
  </w:num>
  <w:num w:numId="2" w16cid:durableId="1294943179">
    <w:abstractNumId w:val="26"/>
  </w:num>
  <w:num w:numId="3" w16cid:durableId="417335689">
    <w:abstractNumId w:val="33"/>
  </w:num>
  <w:num w:numId="4" w16cid:durableId="1280838416">
    <w:abstractNumId w:val="64"/>
  </w:num>
  <w:num w:numId="5" w16cid:durableId="1232228196">
    <w:abstractNumId w:val="45"/>
  </w:num>
  <w:num w:numId="6" w16cid:durableId="1977753558">
    <w:abstractNumId w:val="44"/>
  </w:num>
  <w:num w:numId="7" w16cid:durableId="1196120960">
    <w:abstractNumId w:val="5"/>
  </w:num>
  <w:num w:numId="8" w16cid:durableId="1826777935">
    <w:abstractNumId w:val="19"/>
  </w:num>
  <w:num w:numId="9" w16cid:durableId="1263420017">
    <w:abstractNumId w:val="72"/>
  </w:num>
  <w:num w:numId="10" w16cid:durableId="1461220502">
    <w:abstractNumId w:val="77"/>
  </w:num>
  <w:num w:numId="11" w16cid:durableId="1449854935">
    <w:abstractNumId w:val="68"/>
  </w:num>
  <w:num w:numId="12" w16cid:durableId="1857109366">
    <w:abstractNumId w:val="65"/>
  </w:num>
  <w:num w:numId="13" w16cid:durableId="769424793">
    <w:abstractNumId w:val="21"/>
  </w:num>
  <w:num w:numId="14" w16cid:durableId="897324482">
    <w:abstractNumId w:val="42"/>
  </w:num>
  <w:num w:numId="15" w16cid:durableId="2121950661">
    <w:abstractNumId w:val="58"/>
  </w:num>
  <w:num w:numId="16" w16cid:durableId="161747029">
    <w:abstractNumId w:val="48"/>
  </w:num>
  <w:num w:numId="17" w16cid:durableId="137960550">
    <w:abstractNumId w:val="31"/>
  </w:num>
  <w:num w:numId="18" w16cid:durableId="613440428">
    <w:abstractNumId w:val="37"/>
  </w:num>
  <w:num w:numId="19" w16cid:durableId="1794211052">
    <w:abstractNumId w:val="41"/>
  </w:num>
  <w:num w:numId="20" w16cid:durableId="1594701454">
    <w:abstractNumId w:val="46"/>
  </w:num>
  <w:num w:numId="21" w16cid:durableId="1028332578">
    <w:abstractNumId w:val="25"/>
  </w:num>
  <w:num w:numId="22" w16cid:durableId="440150596">
    <w:abstractNumId w:val="67"/>
  </w:num>
  <w:num w:numId="23" w16cid:durableId="1101728467">
    <w:abstractNumId w:val="20"/>
  </w:num>
  <w:num w:numId="24" w16cid:durableId="1704289426">
    <w:abstractNumId w:val="70"/>
  </w:num>
  <w:num w:numId="25" w16cid:durableId="916981910">
    <w:abstractNumId w:val="1"/>
  </w:num>
  <w:num w:numId="26" w16cid:durableId="1490442326">
    <w:abstractNumId w:val="52"/>
  </w:num>
  <w:num w:numId="27" w16cid:durableId="1117943522">
    <w:abstractNumId w:val="29"/>
  </w:num>
  <w:num w:numId="28" w16cid:durableId="1828285961">
    <w:abstractNumId w:val="15"/>
  </w:num>
  <w:num w:numId="29" w16cid:durableId="1868565470">
    <w:abstractNumId w:val="16"/>
  </w:num>
  <w:num w:numId="30" w16cid:durableId="320890620">
    <w:abstractNumId w:val="75"/>
  </w:num>
  <w:num w:numId="31" w16cid:durableId="232546141">
    <w:abstractNumId w:val="22"/>
  </w:num>
  <w:num w:numId="32" w16cid:durableId="1459686162">
    <w:abstractNumId w:val="35"/>
  </w:num>
  <w:num w:numId="33" w16cid:durableId="902909756">
    <w:abstractNumId w:val="74"/>
  </w:num>
  <w:num w:numId="34" w16cid:durableId="416173187">
    <w:abstractNumId w:val="79"/>
  </w:num>
  <w:num w:numId="35" w16cid:durableId="227040578">
    <w:abstractNumId w:val="0"/>
  </w:num>
  <w:num w:numId="36" w16cid:durableId="1130825642">
    <w:abstractNumId w:val="7"/>
  </w:num>
  <w:num w:numId="37" w16cid:durableId="1588222871">
    <w:abstractNumId w:val="39"/>
  </w:num>
  <w:num w:numId="38" w16cid:durableId="819541818">
    <w:abstractNumId w:val="78"/>
  </w:num>
  <w:num w:numId="39" w16cid:durableId="1061321688">
    <w:abstractNumId w:val="59"/>
  </w:num>
  <w:num w:numId="40" w16cid:durableId="1088042953">
    <w:abstractNumId w:val="56"/>
  </w:num>
  <w:num w:numId="41" w16cid:durableId="1203714619">
    <w:abstractNumId w:val="60"/>
  </w:num>
  <w:num w:numId="42" w16cid:durableId="1281063755">
    <w:abstractNumId w:val="8"/>
  </w:num>
  <w:num w:numId="43" w16cid:durableId="1839686708">
    <w:abstractNumId w:val="43"/>
  </w:num>
  <w:num w:numId="44" w16cid:durableId="134757226">
    <w:abstractNumId w:val="73"/>
  </w:num>
  <w:num w:numId="45" w16cid:durableId="1449347808">
    <w:abstractNumId w:val="28"/>
  </w:num>
  <w:num w:numId="46" w16cid:durableId="774011906">
    <w:abstractNumId w:val="49"/>
  </w:num>
  <w:num w:numId="47" w16cid:durableId="435175443">
    <w:abstractNumId w:val="30"/>
  </w:num>
  <w:num w:numId="48" w16cid:durableId="629439714">
    <w:abstractNumId w:val="63"/>
  </w:num>
  <w:num w:numId="49" w16cid:durableId="1922367851">
    <w:abstractNumId w:val="14"/>
  </w:num>
  <w:num w:numId="50" w16cid:durableId="1237937775">
    <w:abstractNumId w:val="13"/>
  </w:num>
  <w:num w:numId="51" w16cid:durableId="222448235">
    <w:abstractNumId w:val="66"/>
  </w:num>
  <w:num w:numId="52" w16cid:durableId="1846627793">
    <w:abstractNumId w:val="27"/>
  </w:num>
  <w:num w:numId="53" w16cid:durableId="1549222365">
    <w:abstractNumId w:val="4"/>
  </w:num>
  <w:num w:numId="54" w16cid:durableId="1894152857">
    <w:abstractNumId w:val="23"/>
  </w:num>
  <w:num w:numId="55" w16cid:durableId="418185581">
    <w:abstractNumId w:val="51"/>
  </w:num>
  <w:num w:numId="56" w16cid:durableId="67656050">
    <w:abstractNumId w:val="62"/>
  </w:num>
  <w:num w:numId="57" w16cid:durableId="1242639688">
    <w:abstractNumId w:val="34"/>
  </w:num>
  <w:num w:numId="58" w16cid:durableId="1401248452">
    <w:abstractNumId w:val="54"/>
  </w:num>
  <w:num w:numId="59" w16cid:durableId="2145926625">
    <w:abstractNumId w:val="69"/>
  </w:num>
  <w:num w:numId="60" w16cid:durableId="130053147">
    <w:abstractNumId w:val="18"/>
  </w:num>
  <w:num w:numId="61" w16cid:durableId="282809259">
    <w:abstractNumId w:val="80"/>
  </w:num>
  <w:num w:numId="62" w16cid:durableId="1276325478">
    <w:abstractNumId w:val="10"/>
  </w:num>
  <w:num w:numId="63" w16cid:durableId="464272325">
    <w:abstractNumId w:val="50"/>
  </w:num>
  <w:num w:numId="64" w16cid:durableId="1884438594">
    <w:abstractNumId w:val="38"/>
  </w:num>
  <w:num w:numId="65" w16cid:durableId="283578507">
    <w:abstractNumId w:val="71"/>
  </w:num>
  <w:num w:numId="66" w16cid:durableId="976109615">
    <w:abstractNumId w:val="61"/>
  </w:num>
  <w:num w:numId="67" w16cid:durableId="2079936495">
    <w:abstractNumId w:val="2"/>
  </w:num>
  <w:num w:numId="68" w16cid:durableId="1859854635">
    <w:abstractNumId w:val="47"/>
  </w:num>
  <w:num w:numId="69" w16cid:durableId="464930103">
    <w:abstractNumId w:val="36"/>
  </w:num>
  <w:num w:numId="70" w16cid:durableId="248513323">
    <w:abstractNumId w:val="11"/>
  </w:num>
  <w:num w:numId="71" w16cid:durableId="1533302468">
    <w:abstractNumId w:val="6"/>
  </w:num>
  <w:num w:numId="72" w16cid:durableId="1939215408">
    <w:abstractNumId w:val="12"/>
  </w:num>
  <w:num w:numId="73" w16cid:durableId="57704256">
    <w:abstractNumId w:val="40"/>
  </w:num>
  <w:num w:numId="74" w16cid:durableId="850948938">
    <w:abstractNumId w:val="3"/>
  </w:num>
  <w:num w:numId="75" w16cid:durableId="1363287934">
    <w:abstractNumId w:val="24"/>
  </w:num>
  <w:num w:numId="76" w16cid:durableId="1108281508">
    <w:abstractNumId w:val="55"/>
  </w:num>
  <w:num w:numId="77" w16cid:durableId="1211649458">
    <w:abstractNumId w:val="17"/>
  </w:num>
  <w:num w:numId="78" w16cid:durableId="837381770">
    <w:abstractNumId w:val="57"/>
  </w:num>
  <w:num w:numId="79" w16cid:durableId="1188904453">
    <w:abstractNumId w:val="32"/>
  </w:num>
  <w:num w:numId="80" w16cid:durableId="665281332">
    <w:abstractNumId w:val="53"/>
  </w:num>
  <w:num w:numId="81" w16cid:durableId="1077047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52B19"/>
    <w:rsid w:val="000627C8"/>
    <w:rsid w:val="00065FB9"/>
    <w:rsid w:val="00067583"/>
    <w:rsid w:val="000710A6"/>
    <w:rsid w:val="000717C8"/>
    <w:rsid w:val="00084900"/>
    <w:rsid w:val="00084B4D"/>
    <w:rsid w:val="000A54DA"/>
    <w:rsid w:val="000E0ACA"/>
    <w:rsid w:val="000E59F3"/>
    <w:rsid w:val="00117BA7"/>
    <w:rsid w:val="00126949"/>
    <w:rsid w:val="001302C3"/>
    <w:rsid w:val="00131BFF"/>
    <w:rsid w:val="00143595"/>
    <w:rsid w:val="00146CEF"/>
    <w:rsid w:val="001805FC"/>
    <w:rsid w:val="001849C2"/>
    <w:rsid w:val="001A04BB"/>
    <w:rsid w:val="001D30C7"/>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2EDF"/>
    <w:rsid w:val="00295911"/>
    <w:rsid w:val="0029722D"/>
    <w:rsid w:val="002A11AD"/>
    <w:rsid w:val="002A1635"/>
    <w:rsid w:val="002A47B9"/>
    <w:rsid w:val="002A76A7"/>
    <w:rsid w:val="002B6423"/>
    <w:rsid w:val="002C436A"/>
    <w:rsid w:val="002E5D8D"/>
    <w:rsid w:val="002F233D"/>
    <w:rsid w:val="002F346B"/>
    <w:rsid w:val="00300BC4"/>
    <w:rsid w:val="0032465A"/>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41F14"/>
    <w:rsid w:val="00444003"/>
    <w:rsid w:val="0044547A"/>
    <w:rsid w:val="004515E4"/>
    <w:rsid w:val="00451655"/>
    <w:rsid w:val="00481A57"/>
    <w:rsid w:val="00487430"/>
    <w:rsid w:val="004A4406"/>
    <w:rsid w:val="004B468A"/>
    <w:rsid w:val="004B590C"/>
    <w:rsid w:val="004C07C4"/>
    <w:rsid w:val="004D6594"/>
    <w:rsid w:val="004E4AF9"/>
    <w:rsid w:val="004E7F48"/>
    <w:rsid w:val="005112F0"/>
    <w:rsid w:val="005305E5"/>
    <w:rsid w:val="00534209"/>
    <w:rsid w:val="0054784E"/>
    <w:rsid w:val="005529EA"/>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4CE7"/>
    <w:rsid w:val="00614A7A"/>
    <w:rsid w:val="00616062"/>
    <w:rsid w:val="00630364"/>
    <w:rsid w:val="00634FD5"/>
    <w:rsid w:val="00636A9C"/>
    <w:rsid w:val="0065437B"/>
    <w:rsid w:val="006622AA"/>
    <w:rsid w:val="006A1C14"/>
    <w:rsid w:val="006A7E08"/>
    <w:rsid w:val="006B469A"/>
    <w:rsid w:val="006B49BC"/>
    <w:rsid w:val="006B58FB"/>
    <w:rsid w:val="006C19FD"/>
    <w:rsid w:val="006D2910"/>
    <w:rsid w:val="006E1D8E"/>
    <w:rsid w:val="006F7F5B"/>
    <w:rsid w:val="00700527"/>
    <w:rsid w:val="00705518"/>
    <w:rsid w:val="007211D8"/>
    <w:rsid w:val="007278C6"/>
    <w:rsid w:val="007340D7"/>
    <w:rsid w:val="007652AA"/>
    <w:rsid w:val="00770A40"/>
    <w:rsid w:val="00787931"/>
    <w:rsid w:val="0079437C"/>
    <w:rsid w:val="007A0E00"/>
    <w:rsid w:val="007B5876"/>
    <w:rsid w:val="007C4ED3"/>
    <w:rsid w:val="007D1B52"/>
    <w:rsid w:val="007E4E9A"/>
    <w:rsid w:val="007E79D6"/>
    <w:rsid w:val="007F4617"/>
    <w:rsid w:val="00807B76"/>
    <w:rsid w:val="00817726"/>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B16A8"/>
    <w:rsid w:val="009B1E45"/>
    <w:rsid w:val="009B364B"/>
    <w:rsid w:val="009E4F83"/>
    <w:rsid w:val="009F1BD3"/>
    <w:rsid w:val="009F7A83"/>
    <w:rsid w:val="00A1086C"/>
    <w:rsid w:val="00A323D8"/>
    <w:rsid w:val="00A44159"/>
    <w:rsid w:val="00A63279"/>
    <w:rsid w:val="00A96159"/>
    <w:rsid w:val="00AA3E75"/>
    <w:rsid w:val="00AB654D"/>
    <w:rsid w:val="00AC1E3A"/>
    <w:rsid w:val="00AD3954"/>
    <w:rsid w:val="00AD44A2"/>
    <w:rsid w:val="00AE5FE5"/>
    <w:rsid w:val="00AF1491"/>
    <w:rsid w:val="00AF5204"/>
    <w:rsid w:val="00B159B2"/>
    <w:rsid w:val="00B15EAD"/>
    <w:rsid w:val="00B2537F"/>
    <w:rsid w:val="00B408AD"/>
    <w:rsid w:val="00B55646"/>
    <w:rsid w:val="00B62FA0"/>
    <w:rsid w:val="00B63284"/>
    <w:rsid w:val="00B711AE"/>
    <w:rsid w:val="00B9480A"/>
    <w:rsid w:val="00BA3CEB"/>
    <w:rsid w:val="00BA5746"/>
    <w:rsid w:val="00BB284A"/>
    <w:rsid w:val="00BC2FD9"/>
    <w:rsid w:val="00BC5693"/>
    <w:rsid w:val="00BD52B7"/>
    <w:rsid w:val="00BD5C88"/>
    <w:rsid w:val="00BF45E9"/>
    <w:rsid w:val="00C13928"/>
    <w:rsid w:val="00C13F9B"/>
    <w:rsid w:val="00C2466A"/>
    <w:rsid w:val="00C3011B"/>
    <w:rsid w:val="00C34942"/>
    <w:rsid w:val="00C36C66"/>
    <w:rsid w:val="00C40629"/>
    <w:rsid w:val="00C41C12"/>
    <w:rsid w:val="00C43386"/>
    <w:rsid w:val="00C613E8"/>
    <w:rsid w:val="00C70EDE"/>
    <w:rsid w:val="00C75093"/>
    <w:rsid w:val="00C86A5E"/>
    <w:rsid w:val="00C90AB4"/>
    <w:rsid w:val="00C938F9"/>
    <w:rsid w:val="00C97D78"/>
    <w:rsid w:val="00CA3935"/>
    <w:rsid w:val="00CA6F5F"/>
    <w:rsid w:val="00CC615E"/>
    <w:rsid w:val="00CC697D"/>
    <w:rsid w:val="00CE14CB"/>
    <w:rsid w:val="00CE1728"/>
    <w:rsid w:val="00CF62CE"/>
    <w:rsid w:val="00D004FD"/>
    <w:rsid w:val="00D1109A"/>
    <w:rsid w:val="00D15B61"/>
    <w:rsid w:val="00D2051D"/>
    <w:rsid w:val="00D20ACB"/>
    <w:rsid w:val="00D21499"/>
    <w:rsid w:val="00D318BF"/>
    <w:rsid w:val="00D40C56"/>
    <w:rsid w:val="00D4391E"/>
    <w:rsid w:val="00D45FC5"/>
    <w:rsid w:val="00D45FF5"/>
    <w:rsid w:val="00D557FC"/>
    <w:rsid w:val="00D60AC7"/>
    <w:rsid w:val="00D76A7D"/>
    <w:rsid w:val="00D85A85"/>
    <w:rsid w:val="00D96AF8"/>
    <w:rsid w:val="00D96BB4"/>
    <w:rsid w:val="00DA34A7"/>
    <w:rsid w:val="00DB5783"/>
    <w:rsid w:val="00DC3F64"/>
    <w:rsid w:val="00DC6399"/>
    <w:rsid w:val="00DE0548"/>
    <w:rsid w:val="00DF1AF8"/>
    <w:rsid w:val="00E03677"/>
    <w:rsid w:val="00E202BC"/>
    <w:rsid w:val="00E32872"/>
    <w:rsid w:val="00E3692B"/>
    <w:rsid w:val="00E66F9B"/>
    <w:rsid w:val="00E72E3D"/>
    <w:rsid w:val="00E94DEE"/>
    <w:rsid w:val="00EA30F4"/>
    <w:rsid w:val="00EA43D7"/>
    <w:rsid w:val="00EA71F8"/>
    <w:rsid w:val="00EB1778"/>
    <w:rsid w:val="00EC05F2"/>
    <w:rsid w:val="00EC1215"/>
    <w:rsid w:val="00EC2390"/>
    <w:rsid w:val="00EE1C8C"/>
    <w:rsid w:val="00EE5015"/>
    <w:rsid w:val="00EF02AE"/>
    <w:rsid w:val="00EF3B22"/>
    <w:rsid w:val="00F03E8C"/>
    <w:rsid w:val="00F42DE0"/>
    <w:rsid w:val="00F431FC"/>
    <w:rsid w:val="00F47565"/>
    <w:rsid w:val="00F51F54"/>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44774"/>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C74F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4F5E"/>
  </w:style>
  <w:style w:type="paragraph" w:styleId="Piedepgina">
    <w:name w:val="footer"/>
    <w:basedOn w:val="Normal"/>
    <w:link w:val="PiedepginaCar"/>
    <w:uiPriority w:val="99"/>
    <w:unhideWhenUsed/>
    <w:rsid w:val="00C74F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4F5E"/>
  </w:style>
  <w:style w:type="table" w:styleId="Tablaconcuadrcula">
    <w:name w:val="Table Grid"/>
    <w:basedOn w:val="Tablanormal"/>
    <w:uiPriority w:val="39"/>
    <w:rsid w:val="0086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71FF"/>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665C78"/>
    <w:rPr>
      <w:color w:val="0563C1" w:themeColor="hyperlink"/>
      <w:u w:val="single"/>
    </w:rPr>
  </w:style>
  <w:style w:type="character" w:styleId="Mencinsinresolver">
    <w:name w:val="Unresolved Mention"/>
    <w:basedOn w:val="Fuentedeprrafopredeter"/>
    <w:uiPriority w:val="99"/>
    <w:semiHidden/>
    <w:unhideWhenUsed/>
    <w:rsid w:val="00665C78"/>
    <w:rPr>
      <w:color w:val="605E5C"/>
      <w:shd w:val="clear" w:color="auto" w:fill="E1DFDD"/>
    </w:rPr>
  </w:style>
  <w:style w:type="paragraph" w:styleId="Prrafodelista">
    <w:name w:val="List Paragraph"/>
    <w:basedOn w:val="Normal"/>
    <w:uiPriority w:val="34"/>
    <w:qFormat/>
    <w:rsid w:val="008C5EAA"/>
    <w:pPr>
      <w:ind w:left="720"/>
      <w:contextualSpacing/>
    </w:pPr>
  </w:style>
  <w:style w:type="character" w:customStyle="1" w:styleId="Ttulo1Car">
    <w:name w:val="Título 1 Car"/>
    <w:basedOn w:val="Fuentedeprrafopredeter"/>
    <w:uiPriority w:val="9"/>
    <w:rsid w:val="001465FD"/>
    <w:rPr>
      <w:rFonts w:ascii="Calibri" w:eastAsia="Calibri" w:hAnsi="Calibri" w:cs="Calibri"/>
      <w:b/>
      <w:sz w:val="48"/>
      <w:szCs w:val="48"/>
      <w:lang w:eastAsia="es-MX"/>
    </w:rPr>
  </w:style>
  <w:style w:type="character" w:customStyle="1" w:styleId="apple-tab-span">
    <w:name w:val="apple-tab-span"/>
    <w:basedOn w:val="Fuentedeprrafopredeter"/>
    <w:rsid w:val="00825FC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rsid w:val="006622AA"/>
    <w:pPr>
      <w:autoSpaceDE w:val="0"/>
      <w:autoSpaceDN w:val="0"/>
      <w:adjustRightInd w:val="0"/>
      <w:spacing w:after="0" w:line="240" w:lineRule="auto"/>
    </w:pPr>
    <w:rPr>
      <w:rFonts w:ascii="Bookman Old Style" w:eastAsiaTheme="minorHAnsi" w:hAnsi="Bookman Old Style" w:cs="Bookman Old Style"/>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4797</Words>
  <Characters>26389</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Zahira</dc:creator>
  <cp:keywords/>
  <dc:description/>
  <cp:lastModifiedBy>Ismael Cabrera</cp:lastModifiedBy>
  <cp:revision>3</cp:revision>
  <cp:lastPrinted>2026-04-13T18:46:00Z</cp:lastPrinted>
  <dcterms:created xsi:type="dcterms:W3CDTF">2026-04-13T18:45:00Z</dcterms:created>
  <dcterms:modified xsi:type="dcterms:W3CDTF">2026-04-13T18:47:00Z</dcterms:modified>
</cp:coreProperties>
</file>