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170F87" w14:textId="6CE21FB2" w:rsidR="001A04BB" w:rsidRDefault="003168D6" w:rsidP="008D3539">
      <w:pPr>
        <w:spacing w:after="0" w:line="0" w:lineRule="atLeast"/>
        <w:jc w:val="both"/>
        <w:rPr>
          <w:sz w:val="20"/>
          <w:szCs w:val="20"/>
        </w:rPr>
      </w:pPr>
      <w:r>
        <w:rPr>
          <w:sz w:val="20"/>
          <w:szCs w:val="20"/>
        </w:rPr>
        <w:t>|</w:t>
      </w:r>
    </w:p>
    <w:p w14:paraId="7CD63889" w14:textId="77777777" w:rsidR="00126949" w:rsidRDefault="00126949" w:rsidP="008D3539">
      <w:pPr>
        <w:spacing w:after="0" w:line="0" w:lineRule="atLeast"/>
        <w:jc w:val="both"/>
        <w:rPr>
          <w:b/>
          <w:bCs/>
          <w:sz w:val="20"/>
          <w:szCs w:val="20"/>
        </w:rPr>
      </w:pPr>
    </w:p>
    <w:p w14:paraId="62929509" w14:textId="77777777" w:rsidR="00126949" w:rsidRDefault="00126949" w:rsidP="008D3539">
      <w:pPr>
        <w:spacing w:after="0" w:line="0" w:lineRule="atLeast"/>
        <w:jc w:val="both"/>
        <w:rPr>
          <w:b/>
          <w:bCs/>
          <w:sz w:val="20"/>
          <w:szCs w:val="20"/>
        </w:rPr>
      </w:pPr>
    </w:p>
    <w:p w14:paraId="73974E49" w14:textId="77777777" w:rsidR="00126949" w:rsidRDefault="00126949" w:rsidP="008D3539">
      <w:pPr>
        <w:spacing w:after="0" w:line="0" w:lineRule="atLeast"/>
        <w:jc w:val="both"/>
        <w:rPr>
          <w:b/>
          <w:bCs/>
          <w:sz w:val="20"/>
          <w:szCs w:val="20"/>
        </w:rPr>
      </w:pPr>
    </w:p>
    <w:p w14:paraId="1D815EDE" w14:textId="4414F8D8" w:rsidR="00A96159" w:rsidRPr="00535A9C" w:rsidRDefault="00126949" w:rsidP="00535A9C">
      <w:pPr>
        <w:spacing w:after="0" w:line="0" w:lineRule="atLeast"/>
        <w:jc w:val="center"/>
        <w:rPr>
          <w:b/>
          <w:bCs/>
          <w:sz w:val="20"/>
          <w:szCs w:val="20"/>
        </w:rPr>
      </w:pPr>
      <w:r w:rsidRPr="00A96159">
        <w:rPr>
          <w:rFonts w:ascii="Gilroy Black" w:hAnsi="Gilroy Black"/>
          <w:b/>
          <w:bCs/>
          <w:color w:val="890736"/>
          <w:sz w:val="56"/>
          <w:szCs w:val="56"/>
        </w:rPr>
        <w:t>PROYECTO</w:t>
      </w:r>
      <w:r w:rsidR="00D64633">
        <w:rPr>
          <w:rFonts w:ascii="Gilroy Black" w:hAnsi="Gilroy Black"/>
          <w:b/>
          <w:bCs/>
          <w:color w:val="890736"/>
          <w:sz w:val="56"/>
          <w:szCs w:val="56"/>
        </w:rPr>
        <w:t xml:space="preserve"> E</w:t>
      </w:r>
      <w:r w:rsidR="00100296">
        <w:rPr>
          <w:rFonts w:ascii="Gilroy Black" w:hAnsi="Gilroy Black"/>
          <w:b/>
          <w:bCs/>
          <w:color w:val="890736"/>
          <w:sz w:val="56"/>
          <w:szCs w:val="56"/>
        </w:rPr>
        <w:t>JECUTIVO</w:t>
      </w:r>
      <w:r w:rsidRPr="00A96159">
        <w:rPr>
          <w:rFonts w:ascii="Gilroy Black" w:hAnsi="Gilroy Black"/>
          <w:b/>
          <w:bCs/>
          <w:color w:val="890736"/>
          <w:sz w:val="56"/>
          <w:szCs w:val="56"/>
        </w:rPr>
        <w:t>:</w:t>
      </w:r>
    </w:p>
    <w:p w14:paraId="0B5AAD53" w14:textId="0687F31F" w:rsidR="00535A9C" w:rsidRPr="00535A9C" w:rsidRDefault="00F36951" w:rsidP="00535A9C">
      <w:pPr>
        <w:spacing w:after="0" w:line="0" w:lineRule="atLeast"/>
        <w:jc w:val="center"/>
        <w:rPr>
          <w:rFonts w:ascii="Gilroy Black" w:hAnsi="Gilroy Black"/>
          <w:b/>
          <w:bCs/>
          <w:color w:val="C69B65"/>
          <w:sz w:val="56"/>
          <w:szCs w:val="56"/>
        </w:rPr>
      </w:pPr>
      <w:r>
        <w:rPr>
          <w:rFonts w:ascii="Gilroy Black" w:hAnsi="Gilroy Black"/>
          <w:b/>
          <w:bCs/>
          <w:color w:val="C69B65"/>
          <w:sz w:val="56"/>
          <w:szCs w:val="56"/>
        </w:rPr>
        <w:t>TEKITL</w:t>
      </w:r>
      <w:r w:rsidR="00535A9C">
        <w:rPr>
          <w:rFonts w:ascii="Gilroy Black" w:hAnsi="Gilroy Black"/>
          <w:b/>
          <w:bCs/>
          <w:color w:val="C69B65"/>
          <w:sz w:val="56"/>
          <w:szCs w:val="56"/>
        </w:rPr>
        <w:t xml:space="preserve"> </w:t>
      </w:r>
      <w:r>
        <w:rPr>
          <w:rFonts w:ascii="Gilroy Black" w:hAnsi="Gilroy Black"/>
          <w:b/>
          <w:bCs/>
          <w:color w:val="C69B65"/>
          <w:sz w:val="56"/>
          <w:szCs w:val="56"/>
        </w:rPr>
        <w:t>DIGITAL</w:t>
      </w:r>
    </w:p>
    <w:p w14:paraId="1670B798" w14:textId="5DCEBC44" w:rsidR="00535A9C" w:rsidRDefault="00535A9C" w:rsidP="00601532">
      <w:pPr>
        <w:spacing w:after="0" w:line="0" w:lineRule="atLeast"/>
        <w:rPr>
          <w:rFonts w:ascii="Gilroy Black" w:hAnsi="Gilroy Black"/>
          <w:b/>
          <w:bCs/>
          <w:color w:val="385623" w:themeColor="accent6" w:themeShade="80"/>
          <w:sz w:val="56"/>
          <w:szCs w:val="56"/>
        </w:rPr>
      </w:pPr>
    </w:p>
    <w:p w14:paraId="23F91681" w14:textId="60CB0F91" w:rsidR="00535A9C" w:rsidRPr="00535A9C" w:rsidRDefault="00535A9C" w:rsidP="00535A9C">
      <w:pPr>
        <w:spacing w:after="0" w:line="0" w:lineRule="atLeast"/>
        <w:jc w:val="center"/>
        <w:rPr>
          <w:rFonts w:ascii="Gilroy Black" w:hAnsi="Gilroy Black"/>
          <w:b/>
          <w:bCs/>
          <w:color w:val="385623" w:themeColor="accent6" w:themeShade="80"/>
          <w:sz w:val="56"/>
          <w:szCs w:val="56"/>
        </w:rPr>
      </w:pPr>
      <w:r w:rsidRPr="00535A9C">
        <w:rPr>
          <w:rFonts w:ascii="Gilroy Black" w:hAnsi="Gilroy Black"/>
          <w:b/>
          <w:bCs/>
          <w:color w:val="385623" w:themeColor="accent6" w:themeShade="80"/>
          <w:sz w:val="56"/>
          <w:szCs w:val="56"/>
        </w:rPr>
        <w:t>YEKNEMILIS</w:t>
      </w:r>
    </w:p>
    <w:p w14:paraId="6FD9F459" w14:textId="11B75C44" w:rsidR="00535A9C" w:rsidRDefault="00535A9C" w:rsidP="00535A9C">
      <w:pPr>
        <w:spacing w:after="0" w:line="0" w:lineRule="atLeast"/>
        <w:jc w:val="center"/>
        <w:rPr>
          <w:rFonts w:ascii="Gilroy Black" w:hAnsi="Gilroy Black"/>
          <w:b/>
          <w:bCs/>
          <w:color w:val="385623" w:themeColor="accent6" w:themeShade="80"/>
          <w:sz w:val="24"/>
          <w:szCs w:val="24"/>
        </w:rPr>
      </w:pPr>
      <w:r w:rsidRPr="00535A9C">
        <w:rPr>
          <w:rFonts w:ascii="Gilroy Black" w:hAnsi="Gilroy Black"/>
          <w:b/>
          <w:bCs/>
          <w:color w:val="385623" w:themeColor="accent6" w:themeShade="80"/>
          <w:sz w:val="24"/>
          <w:szCs w:val="24"/>
        </w:rPr>
        <w:t>“EL BUEN VIVIR”</w:t>
      </w:r>
    </w:p>
    <w:p w14:paraId="36578918" w14:textId="77777777" w:rsidR="00601532" w:rsidRDefault="00601532" w:rsidP="00535A9C">
      <w:pPr>
        <w:spacing w:after="0" w:line="0" w:lineRule="atLeast"/>
        <w:jc w:val="center"/>
        <w:rPr>
          <w:rFonts w:ascii="Gilroy Black" w:hAnsi="Gilroy Black"/>
          <w:b/>
          <w:bCs/>
          <w:color w:val="385623" w:themeColor="accent6" w:themeShade="80"/>
          <w:sz w:val="24"/>
          <w:szCs w:val="24"/>
        </w:rPr>
      </w:pPr>
    </w:p>
    <w:p w14:paraId="628B3EC2" w14:textId="77777777" w:rsidR="00601532" w:rsidRDefault="00601532" w:rsidP="00535A9C">
      <w:pPr>
        <w:spacing w:after="0" w:line="0" w:lineRule="atLeast"/>
        <w:jc w:val="center"/>
        <w:rPr>
          <w:rFonts w:ascii="Gilroy Black" w:hAnsi="Gilroy Black"/>
          <w:b/>
          <w:bCs/>
          <w:color w:val="385623" w:themeColor="accent6" w:themeShade="80"/>
          <w:sz w:val="24"/>
          <w:szCs w:val="24"/>
        </w:rPr>
      </w:pPr>
    </w:p>
    <w:p w14:paraId="3F02D00A" w14:textId="12F382A7" w:rsidR="00535A9C" w:rsidRDefault="00535A9C" w:rsidP="00535A9C">
      <w:pPr>
        <w:spacing w:after="0" w:line="0" w:lineRule="atLeast"/>
        <w:jc w:val="center"/>
        <w:rPr>
          <w:rFonts w:ascii="Gilroy Black" w:hAnsi="Gilroy Black"/>
          <w:b/>
          <w:bCs/>
          <w:color w:val="385623" w:themeColor="accent6" w:themeShade="80"/>
          <w:sz w:val="24"/>
          <w:szCs w:val="24"/>
        </w:rPr>
      </w:pPr>
      <w:r>
        <w:rPr>
          <w:b/>
          <w:bCs/>
          <w:noProof/>
          <w:sz w:val="20"/>
          <w:szCs w:val="20"/>
        </w:rPr>
        <w:drawing>
          <wp:anchor distT="0" distB="0" distL="114300" distR="114300" simplePos="0" relativeHeight="251658240" behindDoc="1" locked="0" layoutInCell="1" allowOverlap="1" wp14:anchorId="3FBFB1B0" wp14:editId="1AD47BB0">
            <wp:simplePos x="0" y="0"/>
            <wp:positionH relativeFrom="column">
              <wp:posOffset>-1100455</wp:posOffset>
            </wp:positionH>
            <wp:positionV relativeFrom="paragraph">
              <wp:posOffset>231775</wp:posOffset>
            </wp:positionV>
            <wp:extent cx="7765366" cy="5866638"/>
            <wp:effectExtent l="0" t="0" r="0" b="1270"/>
            <wp:wrapNone/>
            <wp:docPr id="904451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51275" name="Imagen 9044512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5366" cy="5866638"/>
                    </a:xfrm>
                    <a:prstGeom prst="rect">
                      <a:avLst/>
                    </a:prstGeom>
                  </pic:spPr>
                </pic:pic>
              </a:graphicData>
            </a:graphic>
            <wp14:sizeRelH relativeFrom="page">
              <wp14:pctWidth>0</wp14:pctWidth>
            </wp14:sizeRelH>
            <wp14:sizeRelV relativeFrom="page">
              <wp14:pctHeight>0</wp14:pctHeight>
            </wp14:sizeRelV>
          </wp:anchor>
        </w:drawing>
      </w:r>
    </w:p>
    <w:p w14:paraId="4F6A2072" w14:textId="77777777" w:rsidR="00535A9C" w:rsidRDefault="00535A9C" w:rsidP="00535A9C">
      <w:pPr>
        <w:spacing w:after="0" w:line="0" w:lineRule="atLeast"/>
        <w:jc w:val="center"/>
        <w:rPr>
          <w:rFonts w:ascii="Gilroy Black" w:hAnsi="Gilroy Black"/>
          <w:b/>
          <w:bCs/>
          <w:color w:val="385623" w:themeColor="accent6" w:themeShade="80"/>
          <w:sz w:val="24"/>
          <w:szCs w:val="24"/>
        </w:rPr>
      </w:pPr>
    </w:p>
    <w:p w14:paraId="79D0E8E1" w14:textId="77777777" w:rsidR="00535A9C" w:rsidRDefault="00535A9C" w:rsidP="00535A9C">
      <w:pPr>
        <w:spacing w:after="0" w:line="0" w:lineRule="atLeast"/>
        <w:jc w:val="center"/>
        <w:rPr>
          <w:rFonts w:ascii="Gilroy Black" w:hAnsi="Gilroy Black"/>
          <w:b/>
          <w:bCs/>
          <w:color w:val="385623" w:themeColor="accent6" w:themeShade="80"/>
          <w:sz w:val="24"/>
          <w:szCs w:val="24"/>
        </w:rPr>
      </w:pPr>
    </w:p>
    <w:p w14:paraId="5F90D5AD" w14:textId="77777777" w:rsidR="00535A9C" w:rsidRDefault="00535A9C" w:rsidP="00535A9C">
      <w:pPr>
        <w:spacing w:after="0" w:line="0" w:lineRule="atLeast"/>
        <w:jc w:val="center"/>
        <w:rPr>
          <w:rFonts w:ascii="Gilroy Black" w:hAnsi="Gilroy Black"/>
          <w:b/>
          <w:bCs/>
          <w:color w:val="385623" w:themeColor="accent6" w:themeShade="80"/>
          <w:sz w:val="24"/>
          <w:szCs w:val="24"/>
        </w:rPr>
      </w:pPr>
    </w:p>
    <w:p w14:paraId="1E7ECFBC" w14:textId="77777777" w:rsidR="00535A9C" w:rsidRDefault="00535A9C" w:rsidP="00535A9C">
      <w:pPr>
        <w:spacing w:after="0" w:line="0" w:lineRule="atLeast"/>
        <w:jc w:val="center"/>
        <w:rPr>
          <w:rFonts w:ascii="Gilroy Black" w:hAnsi="Gilroy Black"/>
          <w:b/>
          <w:bCs/>
          <w:color w:val="385623" w:themeColor="accent6" w:themeShade="80"/>
          <w:sz w:val="24"/>
          <w:szCs w:val="24"/>
        </w:rPr>
      </w:pPr>
    </w:p>
    <w:p w14:paraId="0F9A3867" w14:textId="77777777" w:rsidR="00535A9C" w:rsidRDefault="00535A9C" w:rsidP="00535A9C">
      <w:pPr>
        <w:spacing w:after="0" w:line="0" w:lineRule="atLeast"/>
        <w:jc w:val="center"/>
        <w:rPr>
          <w:rFonts w:ascii="Gilroy Black" w:hAnsi="Gilroy Black"/>
          <w:b/>
          <w:bCs/>
          <w:color w:val="385623" w:themeColor="accent6" w:themeShade="80"/>
          <w:sz w:val="24"/>
          <w:szCs w:val="24"/>
        </w:rPr>
      </w:pPr>
    </w:p>
    <w:p w14:paraId="039CBA7C" w14:textId="77777777" w:rsidR="00535A9C" w:rsidRPr="00535A9C" w:rsidRDefault="00535A9C" w:rsidP="00535A9C">
      <w:pPr>
        <w:spacing w:after="0" w:line="0" w:lineRule="atLeast"/>
        <w:jc w:val="center"/>
        <w:rPr>
          <w:rFonts w:ascii="Gilroy Black" w:hAnsi="Gilroy Black"/>
          <w:b/>
          <w:bCs/>
          <w:color w:val="385623" w:themeColor="accent6" w:themeShade="80"/>
          <w:sz w:val="24"/>
          <w:szCs w:val="24"/>
        </w:rPr>
      </w:pPr>
    </w:p>
    <w:p w14:paraId="25064651" w14:textId="1B2443CA" w:rsidR="00535A9C" w:rsidRDefault="00535A9C" w:rsidP="008D3539">
      <w:pPr>
        <w:spacing w:after="0" w:line="0" w:lineRule="atLeast"/>
        <w:jc w:val="both"/>
        <w:rPr>
          <w:rFonts w:ascii="Gilroy Black" w:hAnsi="Gilroy Black"/>
          <w:b/>
          <w:bCs/>
          <w:color w:val="C69B65"/>
          <w:sz w:val="56"/>
          <w:szCs w:val="56"/>
        </w:rPr>
      </w:pPr>
    </w:p>
    <w:p w14:paraId="10AB3990" w14:textId="43F4FFE1" w:rsidR="00535A9C" w:rsidRDefault="00535A9C" w:rsidP="008D3539">
      <w:pPr>
        <w:spacing w:after="0" w:line="0" w:lineRule="atLeast"/>
        <w:jc w:val="both"/>
        <w:rPr>
          <w:rFonts w:ascii="Gilroy Black" w:hAnsi="Gilroy Black"/>
          <w:b/>
          <w:bCs/>
          <w:color w:val="C69B65"/>
          <w:sz w:val="56"/>
          <w:szCs w:val="56"/>
        </w:rPr>
      </w:pPr>
    </w:p>
    <w:p w14:paraId="13126A0B" w14:textId="540DEAD9" w:rsidR="00535A9C" w:rsidRDefault="00535A9C" w:rsidP="008D3539">
      <w:pPr>
        <w:spacing w:after="0" w:line="0" w:lineRule="atLeast"/>
        <w:jc w:val="both"/>
        <w:rPr>
          <w:rFonts w:ascii="Gilroy Black" w:hAnsi="Gilroy Black"/>
          <w:b/>
          <w:bCs/>
          <w:color w:val="C69B65"/>
          <w:sz w:val="56"/>
          <w:szCs w:val="56"/>
        </w:rPr>
      </w:pPr>
    </w:p>
    <w:p w14:paraId="370C1099" w14:textId="6E0D1FB8" w:rsidR="00535A9C" w:rsidRDefault="00535A9C" w:rsidP="008D3539">
      <w:pPr>
        <w:spacing w:after="0" w:line="0" w:lineRule="atLeast"/>
        <w:jc w:val="both"/>
        <w:rPr>
          <w:rFonts w:ascii="Gilroy Black" w:hAnsi="Gilroy Black"/>
          <w:b/>
          <w:bCs/>
          <w:color w:val="C69B65"/>
          <w:sz w:val="56"/>
          <w:szCs w:val="56"/>
        </w:rPr>
      </w:pPr>
    </w:p>
    <w:p w14:paraId="54933710" w14:textId="77777777" w:rsidR="00535A9C" w:rsidRDefault="00535A9C" w:rsidP="008D3539">
      <w:pPr>
        <w:spacing w:after="0" w:line="0" w:lineRule="atLeast"/>
        <w:jc w:val="both"/>
        <w:rPr>
          <w:rFonts w:ascii="Gilroy Black" w:hAnsi="Gilroy Black"/>
          <w:b/>
          <w:bCs/>
          <w:color w:val="C69B65"/>
          <w:sz w:val="56"/>
          <w:szCs w:val="56"/>
        </w:rPr>
      </w:pPr>
    </w:p>
    <w:p w14:paraId="565FC621" w14:textId="77777777" w:rsidR="00535A9C" w:rsidRPr="00A96159" w:rsidRDefault="00535A9C" w:rsidP="008D3539">
      <w:pPr>
        <w:spacing w:after="0" w:line="0" w:lineRule="atLeast"/>
        <w:jc w:val="both"/>
        <w:rPr>
          <w:rFonts w:ascii="Gilroy Black" w:hAnsi="Gilroy Black"/>
          <w:b/>
          <w:bCs/>
          <w:color w:val="C69B65"/>
          <w:sz w:val="56"/>
          <w:szCs w:val="56"/>
        </w:rPr>
      </w:pPr>
    </w:p>
    <w:p w14:paraId="0BE327A4" w14:textId="1BB33383" w:rsidR="00126949" w:rsidRDefault="00126949" w:rsidP="008D3539">
      <w:pPr>
        <w:spacing w:after="0" w:line="0" w:lineRule="atLeast"/>
        <w:jc w:val="both"/>
        <w:rPr>
          <w:b/>
          <w:bCs/>
          <w:sz w:val="20"/>
          <w:szCs w:val="20"/>
        </w:rPr>
      </w:pPr>
    </w:p>
    <w:p w14:paraId="21EC58E6" w14:textId="4D16F3D7" w:rsidR="00126949" w:rsidRDefault="00126949" w:rsidP="008D3539">
      <w:pPr>
        <w:spacing w:after="0" w:line="0" w:lineRule="atLeast"/>
        <w:jc w:val="both"/>
        <w:rPr>
          <w:b/>
          <w:bCs/>
          <w:sz w:val="20"/>
          <w:szCs w:val="20"/>
        </w:rPr>
      </w:pPr>
    </w:p>
    <w:p w14:paraId="458E5F63" w14:textId="6FEA008A" w:rsidR="00126949" w:rsidRDefault="00126949" w:rsidP="008D3539">
      <w:pPr>
        <w:spacing w:after="0" w:line="0" w:lineRule="atLeast"/>
        <w:jc w:val="both"/>
        <w:rPr>
          <w:b/>
          <w:bCs/>
          <w:sz w:val="20"/>
          <w:szCs w:val="20"/>
        </w:rPr>
      </w:pPr>
    </w:p>
    <w:p w14:paraId="27A78DF7" w14:textId="531F42EF" w:rsidR="00126949" w:rsidRDefault="00126949" w:rsidP="008D3539">
      <w:pPr>
        <w:spacing w:after="0" w:line="0" w:lineRule="atLeast"/>
        <w:jc w:val="both"/>
        <w:rPr>
          <w:b/>
          <w:bCs/>
          <w:sz w:val="20"/>
          <w:szCs w:val="20"/>
        </w:rPr>
      </w:pPr>
    </w:p>
    <w:p w14:paraId="682B5073" w14:textId="79512C20" w:rsidR="00126949" w:rsidRDefault="00126949" w:rsidP="008D3539">
      <w:pPr>
        <w:spacing w:after="0" w:line="0" w:lineRule="atLeast"/>
        <w:jc w:val="both"/>
        <w:rPr>
          <w:b/>
          <w:bCs/>
          <w:sz w:val="20"/>
          <w:szCs w:val="20"/>
        </w:rPr>
      </w:pPr>
    </w:p>
    <w:p w14:paraId="63A60903" w14:textId="32F372A4" w:rsidR="00126949" w:rsidRDefault="00126949" w:rsidP="008D3539">
      <w:pPr>
        <w:spacing w:after="0" w:line="0" w:lineRule="atLeast"/>
        <w:jc w:val="both"/>
        <w:rPr>
          <w:b/>
          <w:bCs/>
          <w:sz w:val="20"/>
          <w:szCs w:val="20"/>
        </w:rPr>
      </w:pPr>
    </w:p>
    <w:p w14:paraId="747404EB" w14:textId="71F45B8F" w:rsidR="00126949" w:rsidRDefault="00126949" w:rsidP="008D3539">
      <w:pPr>
        <w:spacing w:after="0" w:line="0" w:lineRule="atLeast"/>
        <w:jc w:val="both"/>
        <w:rPr>
          <w:b/>
          <w:bCs/>
          <w:sz w:val="20"/>
          <w:szCs w:val="20"/>
        </w:rPr>
      </w:pPr>
    </w:p>
    <w:p w14:paraId="355D7DD7" w14:textId="53B05B91" w:rsidR="00126949" w:rsidRDefault="00126949" w:rsidP="008D3539">
      <w:pPr>
        <w:spacing w:after="0" w:line="0" w:lineRule="atLeast"/>
        <w:jc w:val="both"/>
        <w:rPr>
          <w:b/>
          <w:bCs/>
          <w:sz w:val="20"/>
          <w:szCs w:val="20"/>
        </w:rPr>
      </w:pPr>
    </w:p>
    <w:p w14:paraId="29B7DE13" w14:textId="053D52E0" w:rsidR="00D45FC5" w:rsidRDefault="00D45FC5" w:rsidP="008D3539">
      <w:pPr>
        <w:spacing w:after="0" w:line="0" w:lineRule="atLeast"/>
        <w:jc w:val="both"/>
        <w:rPr>
          <w:rFonts w:ascii="Gilroy" w:hAnsi="Gilroy"/>
          <w:b/>
          <w:bCs/>
          <w:color w:val="890736"/>
        </w:rPr>
      </w:pPr>
      <w:r w:rsidRPr="00A96159">
        <w:rPr>
          <w:rFonts w:ascii="Gilroy" w:hAnsi="Gilroy"/>
          <w:b/>
          <w:bCs/>
          <w:color w:val="890736"/>
        </w:rPr>
        <w:t>MARCO FILOSÓFICO Y VISIÓN ESTRATÉGICA</w:t>
      </w:r>
    </w:p>
    <w:p w14:paraId="0C2907B5" w14:textId="77777777" w:rsidR="00795F72" w:rsidRPr="00A96159" w:rsidRDefault="00795F72" w:rsidP="008D3539">
      <w:pPr>
        <w:spacing w:after="0" w:line="0" w:lineRule="atLeast"/>
        <w:jc w:val="both"/>
        <w:rPr>
          <w:rFonts w:ascii="Gilroy" w:hAnsi="Gilroy"/>
          <w:b/>
          <w:bCs/>
          <w:color w:val="890736"/>
        </w:rPr>
      </w:pPr>
    </w:p>
    <w:p w14:paraId="1FC518CD" w14:textId="06703A58" w:rsidR="00795F72" w:rsidRDefault="00795F72" w:rsidP="00795F72">
      <w:pPr>
        <w:jc w:val="both"/>
        <w:rPr>
          <w:rFonts w:ascii="Gilroy" w:hAnsi="Gilroy"/>
        </w:rPr>
      </w:pPr>
      <w:r w:rsidRPr="00795F72">
        <w:rPr>
          <w:rFonts w:ascii="Gilroy" w:hAnsi="Gilroy"/>
          <w:b/>
          <w:bCs/>
        </w:rPr>
        <w:t>El Yeknemilis (El Buen Vivir) como Eje Rector del Ecosistema Digital</w:t>
      </w:r>
      <w:r w:rsidRPr="00795F72">
        <w:rPr>
          <w:rFonts w:ascii="Gilroy" w:hAnsi="Gilroy"/>
        </w:rPr>
        <w:t xml:space="preserve"> El presente modelo estratégico trasciende la visión puramente técnica de la conectividad para sentar las bases de la materialización del </w:t>
      </w:r>
      <w:r w:rsidRPr="00795F72">
        <w:rPr>
          <w:rFonts w:ascii="Gilroy" w:hAnsi="Gilroy"/>
          <w:i/>
          <w:iCs/>
        </w:rPr>
        <w:t>Yeknemilis</w:t>
      </w:r>
      <w:r w:rsidRPr="00795F72">
        <w:rPr>
          <w:rFonts w:ascii="Gilroy" w:hAnsi="Gilroy"/>
        </w:rPr>
        <w:t xml:space="preserve"> (El Buen Vivir) en la era digital. A través de este documento, se conceptualiza que la "</w:t>
      </w:r>
      <w:r w:rsidR="00F36951">
        <w:rPr>
          <w:rFonts w:ascii="Gilroy" w:hAnsi="Gilroy"/>
        </w:rPr>
        <w:t>Tekitl Digital</w:t>
      </w:r>
      <w:r w:rsidRPr="00795F72">
        <w:rPr>
          <w:rFonts w:ascii="Gilroy" w:hAnsi="Gilroy"/>
        </w:rPr>
        <w:t>" deje de ser vista como una simple obligación de mantenimiento físico, para estructurarse como el ejercicio pleno de la corresponsabilidad comunitaria y la reconstitución del tejido social.</w:t>
      </w:r>
    </w:p>
    <w:p w14:paraId="71D88E24" w14:textId="5C4009CE" w:rsidR="00795F72" w:rsidRPr="00795F72" w:rsidRDefault="00795F72" w:rsidP="00795F72">
      <w:pPr>
        <w:jc w:val="both"/>
        <w:rPr>
          <w:rFonts w:ascii="Gilroy" w:hAnsi="Gilroy"/>
        </w:rPr>
      </w:pPr>
      <w:r w:rsidRPr="00795F72">
        <w:rPr>
          <w:rFonts w:ascii="Gilroy" w:hAnsi="Gilroy"/>
        </w:rPr>
        <w:t>En la filosofía de los pueblos originarios, el trabajo colectivo no es un castigo, sino el mecanismo que da cohesión y sentido de pertenencia al territorio. Al trasladar este principio al ámbito tecnológico, el proyecto diseña la ruta para que la tecnología se adapte a la comunidad, y no la comunidad a la tecnología. Bajo esta visión operativa, el éxito de la política pública se medirá en el grado de autonomía, bienestar y control que las comunidades alcancen al gestionar sus propios recursos digitales para la defensa de su territorio, la revitalización de su lengua y la promoción de su cultura, convirtiendo el acceso a la información en un derecho humano plenamente ejercido.</w:t>
      </w:r>
    </w:p>
    <w:p w14:paraId="1BD1F909" w14:textId="675538B4" w:rsidR="00795F72" w:rsidRPr="00795F72" w:rsidRDefault="00795F72" w:rsidP="00795F72">
      <w:pPr>
        <w:jc w:val="both"/>
        <w:rPr>
          <w:rFonts w:ascii="Gilroy" w:hAnsi="Gilroy"/>
        </w:rPr>
      </w:pPr>
      <w:r w:rsidRPr="00795F72">
        <w:rPr>
          <w:rFonts w:ascii="Gilroy" w:hAnsi="Gilroy"/>
        </w:rPr>
        <w:t>Este diseño estratégico plantea la arquitectura necesaria para la ruptura definitiva con la inercia histórica que trataba a los pueblos indígenas como "receptores pasivos" de programas gubernamentales. La evidencia ha demostrado sistemáticamente que el modelo asistencialista —donde el Estado simplemente entrega hardware sin acompañamiento sociocultural, y la comunidad se limita a utilizarlo hasta su descompostura— genera una profunda dependencia técnica, fomenta el rezago y acelera la obsolescencia de la inversión pública.</w:t>
      </w:r>
    </w:p>
    <w:p w14:paraId="614B8EC8" w14:textId="78104023" w:rsidR="00795F72" w:rsidRPr="00795F72" w:rsidRDefault="00795F72" w:rsidP="00795F72">
      <w:pPr>
        <w:jc w:val="both"/>
        <w:rPr>
          <w:rFonts w:ascii="Gilroy" w:hAnsi="Gilroy"/>
        </w:rPr>
      </w:pPr>
      <w:r w:rsidRPr="00795F72">
        <w:rPr>
          <w:rFonts w:ascii="Gilroy" w:hAnsi="Gilroy"/>
        </w:rPr>
        <w:t>Al establecer la "</w:t>
      </w:r>
      <w:r w:rsidR="00F36951">
        <w:rPr>
          <w:rFonts w:ascii="Gilroy" w:hAnsi="Gilroy"/>
        </w:rPr>
        <w:t>Tekitl Digital</w:t>
      </w:r>
      <w:r w:rsidRPr="00795F72">
        <w:rPr>
          <w:rFonts w:ascii="Gilroy" w:hAnsi="Gilroy"/>
        </w:rPr>
        <w:t xml:space="preserve">" como modelo de intervención, el Estado de Puebla diseña el mecanismo normativo y operativo para la transferencia real de capacidades técnicas. Se fundamenta el principio de </w:t>
      </w:r>
      <w:r w:rsidRPr="00795F72">
        <w:rPr>
          <w:rFonts w:ascii="Gilroy" w:hAnsi="Gilroy"/>
          <w:b/>
          <w:bCs/>
        </w:rPr>
        <w:t>Soberanía Tecnológica</w:t>
      </w:r>
      <w:r w:rsidRPr="00795F72">
        <w:rPr>
          <w:rFonts w:ascii="Gilroy" w:hAnsi="Gilroy"/>
        </w:rPr>
        <w:t xml:space="preserve">, el cual dicta que el conocimiento para reparar, crear, programar y gestionar la infraestructura debe residir dentro de la propia comunidad. Este proyecto estructura el andamiaje para que el patrimonio digital sea custodiado por sus verdaderos dueños, eliminando la dependencia de proveedores externos o técnicos ajenos a la realidad local, reconociendo a las comunidades en la práctica y en la ley como </w:t>
      </w:r>
      <w:r w:rsidRPr="00795F72">
        <w:rPr>
          <w:rFonts w:ascii="Gilroy" w:hAnsi="Gilroy"/>
          <w:b/>
          <w:bCs/>
        </w:rPr>
        <w:t>Sujetos de Derecho Público</w:t>
      </w:r>
      <w:r w:rsidRPr="00795F72">
        <w:rPr>
          <w:rFonts w:ascii="Gilroy" w:hAnsi="Gilroy"/>
        </w:rPr>
        <w:t xml:space="preserve"> con plena capacidad de autogestión.</w:t>
      </w:r>
    </w:p>
    <w:p w14:paraId="2AB1778F" w14:textId="26E173AA" w:rsidR="00795F72" w:rsidRDefault="00795F72" w:rsidP="00795F72">
      <w:pPr>
        <w:jc w:val="both"/>
        <w:rPr>
          <w:rFonts w:ascii="Gilroy" w:hAnsi="Gilroy"/>
        </w:rPr>
      </w:pPr>
      <w:r w:rsidRPr="00795F72">
        <w:rPr>
          <w:rFonts w:ascii="Gilroy" w:hAnsi="Gilroy"/>
        </w:rPr>
        <w:t xml:space="preserve">Como parte medular de esta visión estratégica, se proyecta la evolución institucional y territorial de los Módulos de Apropiación Digital (MADI). El objetivo es desmantelar la concepción administrativa que los reduce a simples "salas de cómputo", "cibercafés" o espacios de almacenamiento de equipos, para consolidarlos conceptualmente como </w:t>
      </w:r>
      <w:r w:rsidRPr="00795F72">
        <w:rPr>
          <w:rFonts w:ascii="Gilroy" w:hAnsi="Gilroy"/>
          <w:b/>
          <w:bCs/>
        </w:rPr>
        <w:t>Ecosistemas Vivos y Territorios Digitales Soberanos</w:t>
      </w:r>
      <w:r w:rsidRPr="00795F72">
        <w:rPr>
          <w:rFonts w:ascii="Gilroy" w:hAnsi="Gilroy"/>
        </w:rPr>
        <w:t>.</w:t>
      </w:r>
    </w:p>
    <w:p w14:paraId="6B761178" w14:textId="77777777" w:rsidR="00795F72" w:rsidRDefault="00795F72" w:rsidP="00795F72">
      <w:pPr>
        <w:jc w:val="both"/>
        <w:rPr>
          <w:rFonts w:ascii="Gilroy" w:hAnsi="Gilroy"/>
        </w:rPr>
      </w:pPr>
    </w:p>
    <w:p w14:paraId="45654915" w14:textId="77777777" w:rsidR="00795F72" w:rsidRDefault="00795F72" w:rsidP="00795F72">
      <w:pPr>
        <w:jc w:val="both"/>
        <w:rPr>
          <w:rFonts w:ascii="Gilroy" w:hAnsi="Gilroy"/>
        </w:rPr>
      </w:pPr>
    </w:p>
    <w:p w14:paraId="0CC603A7" w14:textId="77777777" w:rsidR="00795F72" w:rsidRDefault="00795F72" w:rsidP="00795F72">
      <w:pPr>
        <w:jc w:val="both"/>
        <w:rPr>
          <w:rFonts w:ascii="Gilroy" w:hAnsi="Gilroy"/>
        </w:rPr>
      </w:pPr>
    </w:p>
    <w:p w14:paraId="084E5062" w14:textId="77777777" w:rsidR="00795F72" w:rsidRDefault="00795F72" w:rsidP="00795F72">
      <w:pPr>
        <w:jc w:val="both"/>
        <w:rPr>
          <w:rFonts w:ascii="Gilroy" w:hAnsi="Gilroy"/>
        </w:rPr>
      </w:pPr>
    </w:p>
    <w:p w14:paraId="090591AD" w14:textId="77777777" w:rsidR="00795F72" w:rsidRDefault="00795F72" w:rsidP="00795F72">
      <w:pPr>
        <w:jc w:val="both"/>
        <w:rPr>
          <w:rFonts w:ascii="Gilroy" w:hAnsi="Gilroy"/>
        </w:rPr>
      </w:pPr>
    </w:p>
    <w:p w14:paraId="754467D0" w14:textId="3F6E642B" w:rsidR="00795F72" w:rsidRPr="00795F72" w:rsidRDefault="00795F72" w:rsidP="00795F72">
      <w:pPr>
        <w:jc w:val="both"/>
        <w:rPr>
          <w:rFonts w:ascii="Gilroy" w:hAnsi="Gilroy"/>
        </w:rPr>
      </w:pPr>
      <w:r w:rsidRPr="00795F72">
        <w:rPr>
          <w:rFonts w:ascii="Gilroy" w:hAnsi="Gilroy"/>
        </w:rPr>
        <w:t>El presente proyecto establece el marco arquitectónico para que el MADI actúe como el nodo físico donde convergen la tradición ancestral y la innovación contemporánea. Se modela como el espacio cívico donde:</w:t>
      </w:r>
    </w:p>
    <w:p w14:paraId="5C4F7F9C" w14:textId="77777777" w:rsidR="00795F72" w:rsidRPr="00795F72" w:rsidRDefault="00795F72" w:rsidP="00795F72">
      <w:pPr>
        <w:numPr>
          <w:ilvl w:val="0"/>
          <w:numId w:val="91"/>
        </w:numPr>
        <w:jc w:val="both"/>
        <w:rPr>
          <w:rFonts w:ascii="Gilroy" w:hAnsi="Gilroy"/>
        </w:rPr>
      </w:pPr>
      <w:r w:rsidRPr="00795F72">
        <w:rPr>
          <w:rFonts w:ascii="Gilroy" w:hAnsi="Gilroy"/>
        </w:rPr>
        <w:t xml:space="preserve">Se ejercerá la </w:t>
      </w:r>
      <w:r w:rsidRPr="00795F72">
        <w:rPr>
          <w:rFonts w:ascii="Gilroy" w:hAnsi="Gilroy"/>
          <w:b/>
          <w:bCs/>
        </w:rPr>
        <w:t>gobernanza digital</w:t>
      </w:r>
      <w:r w:rsidRPr="00795F72">
        <w:rPr>
          <w:rFonts w:ascii="Gilroy" w:hAnsi="Gilroy"/>
        </w:rPr>
        <w:t xml:space="preserve"> a través de las Asambleas Comunitarias, decidiendo qué se consulta y cómo se protege la información sensible.</w:t>
      </w:r>
    </w:p>
    <w:p w14:paraId="70DF76FC" w14:textId="77777777" w:rsidR="00795F72" w:rsidRPr="00795F72" w:rsidRDefault="00795F72" w:rsidP="00795F72">
      <w:pPr>
        <w:numPr>
          <w:ilvl w:val="0"/>
          <w:numId w:val="91"/>
        </w:numPr>
        <w:jc w:val="both"/>
        <w:rPr>
          <w:rFonts w:ascii="Gilroy" w:hAnsi="Gilroy"/>
        </w:rPr>
      </w:pPr>
      <w:r w:rsidRPr="00795F72">
        <w:rPr>
          <w:rFonts w:ascii="Gilroy" w:hAnsi="Gilroy"/>
        </w:rPr>
        <w:t xml:space="preserve">Se fomentará la </w:t>
      </w:r>
      <w:r w:rsidRPr="00795F72">
        <w:rPr>
          <w:rFonts w:ascii="Gilroy" w:hAnsi="Gilroy"/>
          <w:b/>
          <w:bCs/>
        </w:rPr>
        <w:t>justicia educativa</w:t>
      </w:r>
      <w:r w:rsidRPr="00795F72">
        <w:rPr>
          <w:rFonts w:ascii="Gilroy" w:hAnsi="Gilroy"/>
        </w:rPr>
        <w:t xml:space="preserve"> al fungir como centros de certificación de competencias con validez nacional, elevando la competitividad de las juventudes indígenas.</w:t>
      </w:r>
    </w:p>
    <w:p w14:paraId="4FC6CC99" w14:textId="77777777" w:rsidR="00795F72" w:rsidRDefault="00795F72" w:rsidP="00795F72">
      <w:pPr>
        <w:numPr>
          <w:ilvl w:val="0"/>
          <w:numId w:val="91"/>
        </w:numPr>
        <w:jc w:val="both"/>
        <w:rPr>
          <w:rFonts w:ascii="Gilroy" w:hAnsi="Gilroy"/>
        </w:rPr>
      </w:pPr>
      <w:r w:rsidRPr="00795F72">
        <w:rPr>
          <w:rFonts w:ascii="Gilroy" w:hAnsi="Gilroy"/>
        </w:rPr>
        <w:t xml:space="preserve">Se producirá la </w:t>
      </w:r>
      <w:r w:rsidRPr="00795F72">
        <w:rPr>
          <w:rFonts w:ascii="Gilroy" w:hAnsi="Gilroy"/>
          <w:b/>
          <w:bCs/>
        </w:rPr>
        <w:t>memoria biocultural</w:t>
      </w:r>
      <w:r w:rsidRPr="00795F72">
        <w:rPr>
          <w:rFonts w:ascii="Gilroy" w:hAnsi="Gilroy"/>
        </w:rPr>
        <w:t>, sirviendo como estudios de grabación y preservación de saberes, medicina tradicional y lenguas maternas.</w:t>
      </w:r>
    </w:p>
    <w:p w14:paraId="268052B5" w14:textId="7E098F2E" w:rsidR="00795F72" w:rsidRPr="00795F72" w:rsidRDefault="00795F72" w:rsidP="00795F72">
      <w:pPr>
        <w:jc w:val="both"/>
        <w:rPr>
          <w:rFonts w:ascii="Gilroy" w:hAnsi="Gilroy"/>
        </w:rPr>
      </w:pPr>
      <w:r w:rsidRPr="00795F72">
        <w:rPr>
          <w:rFonts w:ascii="Gilroy" w:hAnsi="Gilroy"/>
        </w:rPr>
        <w:t>En suma, el MADI se modela como la casa de la Faena: el punto de encuentro horizontal donde el Estado y la Comunidad co-gestionarán el desarrollo integral, garantizando que cada peso invertido en infraestructura se traduzca en dignidad, autonomía y justicia social.</w:t>
      </w:r>
    </w:p>
    <w:p w14:paraId="3FBB648E" w14:textId="7D5844A7" w:rsidR="00DD34DD" w:rsidRDefault="00DD34DD" w:rsidP="00DD34DD">
      <w:pPr>
        <w:spacing w:after="0" w:line="0" w:lineRule="atLeast"/>
        <w:jc w:val="both"/>
        <w:rPr>
          <w:rFonts w:ascii="Gilroy" w:hAnsi="Gilroy"/>
          <w:b/>
          <w:bCs/>
          <w:color w:val="890736"/>
        </w:rPr>
      </w:pPr>
      <w:r w:rsidRPr="00DD34DD">
        <w:rPr>
          <w:rFonts w:ascii="Gilroy" w:hAnsi="Gilroy"/>
          <w:b/>
          <w:bCs/>
          <w:color w:val="890736"/>
        </w:rPr>
        <w:t>DIAGNÓSTICO Y MANDATO JURÍDICO MULTINIVEL</w:t>
      </w:r>
    </w:p>
    <w:p w14:paraId="6AF90EEE" w14:textId="77777777" w:rsidR="00DD34DD" w:rsidRPr="00DD34DD" w:rsidRDefault="00DD34DD" w:rsidP="00DD34DD">
      <w:pPr>
        <w:spacing w:after="0" w:line="0" w:lineRule="atLeast"/>
        <w:jc w:val="both"/>
        <w:rPr>
          <w:rFonts w:ascii="Gilroy" w:hAnsi="Gilroy"/>
          <w:b/>
          <w:bCs/>
          <w:color w:val="890736"/>
        </w:rPr>
      </w:pPr>
    </w:p>
    <w:p w14:paraId="1C7E49C4" w14:textId="4C9630BD" w:rsidR="00795F72" w:rsidRDefault="00795F72" w:rsidP="00795F72">
      <w:pPr>
        <w:spacing w:after="0" w:line="0" w:lineRule="atLeast"/>
        <w:jc w:val="both"/>
        <w:rPr>
          <w:rFonts w:ascii="Gilroy" w:hAnsi="Gilroy"/>
        </w:rPr>
      </w:pPr>
      <w:r w:rsidRPr="00795F72">
        <w:rPr>
          <w:rFonts w:ascii="Gilroy" w:hAnsi="Gilroy"/>
          <w:b/>
          <w:bCs/>
        </w:rPr>
        <w:t>La Cuádruple Carga (Evidencia del Rezago Estructural)</w:t>
      </w:r>
      <w:r w:rsidRPr="00795F72">
        <w:rPr>
          <w:rFonts w:ascii="Gilroy" w:hAnsi="Gilroy"/>
        </w:rPr>
        <w:t xml:space="preserve"> El análisis sociodemográfico derivado del Censo 2020 y el diagnóstico del Programa Presupuestario E088 arrojan una conclusión contundente: la desigualdad que enfrentan los pueblos originarios en el Estado de Puebla no es un fenómeno lineal, sino una condición estructural y multidimensional. El presente proyecto diseña la ruta de mitigación para lo que se ha conceptualizado institucionalmente como la </w:t>
      </w:r>
      <w:r w:rsidRPr="00795F72">
        <w:rPr>
          <w:rFonts w:ascii="Gilroy" w:hAnsi="Gilroy"/>
          <w:b/>
          <w:bCs/>
        </w:rPr>
        <w:t>"Cuádruple Carga"</w:t>
      </w:r>
      <w:r w:rsidRPr="00795F72">
        <w:rPr>
          <w:rFonts w:ascii="Gilroy" w:hAnsi="Gilroy"/>
        </w:rPr>
        <w:t>, una superposición de vulnerabilidades que frena el desarrollo comunitario:</w:t>
      </w:r>
    </w:p>
    <w:p w14:paraId="69E181B2" w14:textId="77777777" w:rsidR="00795F72" w:rsidRPr="00795F72" w:rsidRDefault="00795F72" w:rsidP="00795F72">
      <w:pPr>
        <w:spacing w:after="0" w:line="0" w:lineRule="atLeast"/>
        <w:jc w:val="both"/>
        <w:rPr>
          <w:rFonts w:ascii="Gilroy" w:hAnsi="Gilroy"/>
        </w:rPr>
      </w:pPr>
    </w:p>
    <w:p w14:paraId="33E09D26" w14:textId="77777777" w:rsidR="00795F72" w:rsidRPr="00795F72" w:rsidRDefault="00795F72" w:rsidP="00795F72">
      <w:pPr>
        <w:numPr>
          <w:ilvl w:val="0"/>
          <w:numId w:val="92"/>
        </w:numPr>
        <w:spacing w:after="0" w:line="0" w:lineRule="atLeast"/>
        <w:jc w:val="both"/>
        <w:rPr>
          <w:rFonts w:ascii="Gilroy" w:hAnsi="Gilroy"/>
        </w:rPr>
      </w:pPr>
      <w:r w:rsidRPr="00795F72">
        <w:rPr>
          <w:rFonts w:ascii="Gilroy" w:hAnsi="Gilroy"/>
          <w:b/>
          <w:bCs/>
        </w:rPr>
        <w:t>Pobreza Extrema y Marginación Territorial:</w:t>
      </w:r>
      <w:r w:rsidRPr="00795F72">
        <w:rPr>
          <w:rFonts w:ascii="Gilroy" w:hAnsi="Gilroy"/>
        </w:rPr>
        <w:t xml:space="preserve"> La concentración de altos índices de marginación en los 58 municipios con mayor presencia indígena, lo que aísla física y económicamente a las comunidades de los polos de desarrollo de la entidad.</w:t>
      </w:r>
    </w:p>
    <w:p w14:paraId="4AF99671" w14:textId="77777777" w:rsidR="00795F72" w:rsidRPr="00795F72" w:rsidRDefault="00795F72" w:rsidP="00795F72">
      <w:pPr>
        <w:numPr>
          <w:ilvl w:val="0"/>
          <w:numId w:val="92"/>
        </w:numPr>
        <w:spacing w:after="0" w:line="0" w:lineRule="atLeast"/>
        <w:jc w:val="both"/>
        <w:rPr>
          <w:rFonts w:ascii="Gilroy" w:hAnsi="Gilroy"/>
        </w:rPr>
      </w:pPr>
      <w:r w:rsidRPr="00795F72">
        <w:rPr>
          <w:rFonts w:ascii="Gilroy" w:hAnsi="Gilroy"/>
          <w:b/>
          <w:bCs/>
        </w:rPr>
        <w:t>Rezago Social Histórico:</w:t>
      </w:r>
      <w:r w:rsidRPr="00795F72">
        <w:rPr>
          <w:rFonts w:ascii="Gilroy" w:hAnsi="Gilroy"/>
        </w:rPr>
        <w:t xml:space="preserve"> La carencia de acceso equitativo a servicios básicos, infraestructura y oportunidades de movilidad social que potencien el bienestar colectivo desde lo local.</w:t>
      </w:r>
    </w:p>
    <w:p w14:paraId="640D4C82" w14:textId="77777777" w:rsidR="00795F72" w:rsidRPr="00795F72" w:rsidRDefault="00795F72" w:rsidP="00795F72">
      <w:pPr>
        <w:numPr>
          <w:ilvl w:val="0"/>
          <w:numId w:val="92"/>
        </w:numPr>
        <w:spacing w:after="0" w:line="0" w:lineRule="atLeast"/>
        <w:jc w:val="both"/>
        <w:rPr>
          <w:rFonts w:ascii="Gilroy" w:hAnsi="Gilroy"/>
        </w:rPr>
      </w:pPr>
      <w:r w:rsidRPr="00795F72">
        <w:rPr>
          <w:rFonts w:ascii="Gilroy" w:hAnsi="Gilroy"/>
          <w:b/>
          <w:bCs/>
        </w:rPr>
        <w:t>Brecha Digital Crítica:</w:t>
      </w:r>
      <w:r w:rsidRPr="00795F72">
        <w:rPr>
          <w:rFonts w:ascii="Gilroy" w:hAnsi="Gilroy"/>
        </w:rPr>
        <w:t xml:space="preserve"> Una exclusión tecnológica severa, reflejada en un alarmante </w:t>
      </w:r>
      <w:r w:rsidRPr="00795F72">
        <w:rPr>
          <w:rFonts w:ascii="Gilroy" w:hAnsi="Gilroy"/>
          <w:b/>
          <w:bCs/>
        </w:rPr>
        <w:t>0.07% de conectividad efectiva a internet</w:t>
      </w:r>
      <w:r w:rsidRPr="00795F72">
        <w:rPr>
          <w:rFonts w:ascii="Gilroy" w:hAnsi="Gilroy"/>
        </w:rPr>
        <w:t xml:space="preserve"> en hogares indígenas. Esta desconexión representa una barrera infranqueable para el ejercicio de derechos, la educación y la justicia social, contingencia que este proyecto atiende mediante la proyección de infraestructura comunitaria y pública (MADI).</w:t>
      </w:r>
    </w:p>
    <w:p w14:paraId="6D3D00CC" w14:textId="77777777" w:rsidR="00795F72" w:rsidRDefault="00795F72" w:rsidP="00795F72">
      <w:pPr>
        <w:numPr>
          <w:ilvl w:val="0"/>
          <w:numId w:val="92"/>
        </w:numPr>
        <w:spacing w:after="0" w:line="0" w:lineRule="atLeast"/>
        <w:jc w:val="both"/>
        <w:rPr>
          <w:rFonts w:ascii="Gilroy" w:hAnsi="Gilroy"/>
        </w:rPr>
      </w:pPr>
      <w:r w:rsidRPr="00795F72">
        <w:rPr>
          <w:rFonts w:ascii="Gilroy" w:hAnsi="Gilroy"/>
          <w:b/>
          <w:bCs/>
        </w:rPr>
        <w:t>Emergencia Lingüística y Epistémica:</w:t>
      </w:r>
      <w:r w:rsidRPr="00795F72">
        <w:rPr>
          <w:rFonts w:ascii="Gilroy" w:hAnsi="Gilroy"/>
        </w:rPr>
        <w:t xml:space="preserve"> El inminente riesgo de desaparición de las lenguas maternas y los saberes ancestrales ante la ausencia sistemática de herramientas, plataformas y contenidos digitales que sean bilingües y culturalmente pertinentes.</w:t>
      </w:r>
    </w:p>
    <w:p w14:paraId="3551AA86" w14:textId="77777777" w:rsidR="00795F72" w:rsidRPr="00795F72" w:rsidRDefault="00795F72" w:rsidP="00795F72">
      <w:pPr>
        <w:spacing w:after="0" w:line="0" w:lineRule="atLeast"/>
        <w:ind w:left="720"/>
        <w:jc w:val="both"/>
        <w:rPr>
          <w:rFonts w:ascii="Gilroy" w:hAnsi="Gilroy"/>
        </w:rPr>
      </w:pPr>
    </w:p>
    <w:p w14:paraId="7EDD518D" w14:textId="77777777" w:rsidR="00795F72" w:rsidRDefault="00795F72" w:rsidP="00795F72">
      <w:pPr>
        <w:spacing w:after="0" w:line="0" w:lineRule="atLeast"/>
        <w:jc w:val="both"/>
        <w:rPr>
          <w:rFonts w:ascii="Gilroy" w:hAnsi="Gilroy"/>
          <w:b/>
          <w:bCs/>
        </w:rPr>
      </w:pPr>
    </w:p>
    <w:p w14:paraId="77063CD3" w14:textId="77777777" w:rsidR="00795F72" w:rsidRDefault="00795F72" w:rsidP="00795F72">
      <w:pPr>
        <w:spacing w:after="0" w:line="0" w:lineRule="atLeast"/>
        <w:jc w:val="both"/>
        <w:rPr>
          <w:rFonts w:ascii="Gilroy" w:hAnsi="Gilroy"/>
          <w:b/>
          <w:bCs/>
        </w:rPr>
      </w:pPr>
    </w:p>
    <w:p w14:paraId="6A89D694" w14:textId="77777777" w:rsidR="00795F72" w:rsidRDefault="00795F72" w:rsidP="00795F72">
      <w:pPr>
        <w:spacing w:after="0" w:line="0" w:lineRule="atLeast"/>
        <w:jc w:val="both"/>
        <w:rPr>
          <w:rFonts w:ascii="Gilroy" w:hAnsi="Gilroy"/>
          <w:b/>
          <w:bCs/>
        </w:rPr>
      </w:pPr>
    </w:p>
    <w:p w14:paraId="40CA92B1" w14:textId="77777777" w:rsidR="00795F72" w:rsidRDefault="00795F72" w:rsidP="00795F72">
      <w:pPr>
        <w:spacing w:after="0" w:line="0" w:lineRule="atLeast"/>
        <w:jc w:val="both"/>
        <w:rPr>
          <w:rFonts w:ascii="Gilroy" w:hAnsi="Gilroy"/>
          <w:b/>
          <w:bCs/>
        </w:rPr>
      </w:pPr>
    </w:p>
    <w:p w14:paraId="2AAAA1EF" w14:textId="77777777" w:rsidR="00795F72" w:rsidRDefault="00795F72" w:rsidP="00795F72">
      <w:pPr>
        <w:spacing w:after="0" w:line="0" w:lineRule="atLeast"/>
        <w:jc w:val="both"/>
        <w:rPr>
          <w:rFonts w:ascii="Gilroy" w:hAnsi="Gilroy"/>
          <w:b/>
          <w:bCs/>
        </w:rPr>
      </w:pPr>
    </w:p>
    <w:p w14:paraId="58548FB0" w14:textId="29D8D130" w:rsidR="00795F72" w:rsidRDefault="00795F72" w:rsidP="00795F72">
      <w:pPr>
        <w:spacing w:after="0" w:line="0" w:lineRule="atLeast"/>
        <w:jc w:val="both"/>
        <w:rPr>
          <w:rFonts w:ascii="Gilroy" w:hAnsi="Gilroy"/>
        </w:rPr>
      </w:pPr>
      <w:r w:rsidRPr="00795F72">
        <w:rPr>
          <w:rFonts w:ascii="Gilroy" w:hAnsi="Gilroy"/>
          <w:b/>
          <w:bCs/>
        </w:rPr>
        <w:t>Fundamentación Jurídica (El Mandato Legal y de Estado)</w:t>
      </w:r>
      <w:r w:rsidRPr="00795F72">
        <w:rPr>
          <w:rFonts w:ascii="Gilroy" w:hAnsi="Gilroy"/>
        </w:rPr>
        <w:t xml:space="preserve"> El diseño arquitectónico de la "</w:t>
      </w:r>
      <w:r w:rsidR="00F36951">
        <w:rPr>
          <w:rFonts w:ascii="Gilroy" w:hAnsi="Gilroy"/>
        </w:rPr>
        <w:t>Tekitl Digital</w:t>
      </w:r>
      <w:r w:rsidRPr="00795F72">
        <w:rPr>
          <w:rFonts w:ascii="Gilroy" w:hAnsi="Gilroy"/>
        </w:rPr>
        <w:t>" no obedece a una política coyuntural o asistencial, sino que se modela como el instrumento operativo para dar cumplimiento a una obligación ineludible del Estado. Este ecosistema se fundamenta en un andamiaje legal irrefutable a nivel internacional, federal y estatal:</w:t>
      </w:r>
    </w:p>
    <w:p w14:paraId="4AAF2FE8" w14:textId="77777777" w:rsidR="00795F72" w:rsidRPr="00795F72" w:rsidRDefault="00795F72" w:rsidP="00795F72">
      <w:pPr>
        <w:spacing w:after="0" w:line="0" w:lineRule="atLeast"/>
        <w:jc w:val="both"/>
        <w:rPr>
          <w:rFonts w:ascii="Gilroy" w:hAnsi="Gilroy"/>
        </w:rPr>
      </w:pPr>
    </w:p>
    <w:p w14:paraId="3F193D43" w14:textId="77777777" w:rsidR="00795F72" w:rsidRDefault="00795F72" w:rsidP="00795F72">
      <w:pPr>
        <w:numPr>
          <w:ilvl w:val="0"/>
          <w:numId w:val="93"/>
        </w:numPr>
        <w:spacing w:after="0" w:line="0" w:lineRule="atLeast"/>
        <w:jc w:val="both"/>
        <w:rPr>
          <w:rFonts w:ascii="Gilroy" w:hAnsi="Gilroy"/>
        </w:rPr>
      </w:pPr>
      <w:r w:rsidRPr="00795F72">
        <w:rPr>
          <w:rFonts w:ascii="Gilroy" w:hAnsi="Gilroy"/>
          <w:b/>
          <w:bCs/>
        </w:rPr>
        <w:t>Convenio 169 de la Organización Internacional del Trabajo (OIT):</w:t>
      </w:r>
      <w:r w:rsidRPr="00795F72">
        <w:rPr>
          <w:rFonts w:ascii="Gilroy" w:hAnsi="Gilroy"/>
        </w:rPr>
        <w:t xml:space="preserve"> Establece el mandato vinculante para el Estado de respetar las prioridades de desarrollo definidas por los propios pueblos. Asimismo, reconoce su derecho inalienable a crear, gestionar y administrar sus propias instituciones, principio que este proyecto traduce en la creación de los territorios digitales comunitarios.</w:t>
      </w:r>
    </w:p>
    <w:p w14:paraId="17F0F9D9" w14:textId="77777777" w:rsidR="00795F72" w:rsidRPr="00795F72" w:rsidRDefault="00795F72" w:rsidP="00795F72">
      <w:pPr>
        <w:spacing w:after="0" w:line="0" w:lineRule="atLeast"/>
        <w:ind w:left="720"/>
        <w:jc w:val="both"/>
        <w:rPr>
          <w:rFonts w:ascii="Gilroy" w:hAnsi="Gilroy"/>
        </w:rPr>
      </w:pPr>
    </w:p>
    <w:p w14:paraId="46500383" w14:textId="77777777" w:rsidR="00795F72" w:rsidRDefault="00795F72" w:rsidP="00795F72">
      <w:pPr>
        <w:numPr>
          <w:ilvl w:val="0"/>
          <w:numId w:val="93"/>
        </w:numPr>
        <w:spacing w:after="0" w:line="0" w:lineRule="atLeast"/>
        <w:jc w:val="both"/>
        <w:rPr>
          <w:rFonts w:ascii="Gilroy" w:hAnsi="Gilroy"/>
        </w:rPr>
      </w:pPr>
      <w:r w:rsidRPr="00795F72">
        <w:rPr>
          <w:rFonts w:ascii="Gilroy" w:hAnsi="Gilroy"/>
          <w:b/>
          <w:bCs/>
        </w:rPr>
        <w:t>Constitución Política de los Estados Unidos Mexicanos (Art. 2</w:t>
      </w:r>
      <w:r w:rsidRPr="00795F72">
        <w:rPr>
          <w:rFonts w:ascii="Cambria" w:hAnsi="Cambria" w:cs="Cambria"/>
          <w:b/>
          <w:bCs/>
        </w:rPr>
        <w:t>º</w:t>
      </w:r>
      <w:r w:rsidRPr="00795F72">
        <w:rPr>
          <w:rFonts w:ascii="Gilroy" w:hAnsi="Gilroy"/>
          <w:b/>
          <w:bCs/>
        </w:rPr>
        <w:t>):</w:t>
      </w:r>
      <w:r w:rsidRPr="00795F72">
        <w:rPr>
          <w:rFonts w:ascii="Gilroy" w:hAnsi="Gilroy"/>
        </w:rPr>
        <w:t xml:space="preserve"> Dicta la obligación constitucional de la Federación y las entidades federativas de abatir las carencias y rezagos, mandando explícitamente el diseño de políticas que garanticen el derecho de los pueblos indígenas a la integración de infraestructuras y al acceso efectivo a las Tecnologías de la Información y Comunicación (TIC).</w:t>
      </w:r>
    </w:p>
    <w:p w14:paraId="2F5F5906" w14:textId="77777777" w:rsidR="00795F72" w:rsidRPr="00795F72" w:rsidRDefault="00795F72" w:rsidP="00795F72">
      <w:pPr>
        <w:spacing w:after="0" w:line="0" w:lineRule="atLeast"/>
        <w:jc w:val="both"/>
        <w:rPr>
          <w:rFonts w:ascii="Gilroy" w:hAnsi="Gilroy"/>
        </w:rPr>
      </w:pPr>
    </w:p>
    <w:p w14:paraId="06A3A012" w14:textId="46E6B4D6" w:rsidR="00795F72" w:rsidRPr="00795F72" w:rsidRDefault="00795F72" w:rsidP="00795F72">
      <w:pPr>
        <w:numPr>
          <w:ilvl w:val="0"/>
          <w:numId w:val="93"/>
        </w:numPr>
        <w:spacing w:after="0" w:line="0" w:lineRule="atLeast"/>
        <w:jc w:val="both"/>
        <w:rPr>
          <w:rFonts w:ascii="Gilroy" w:hAnsi="Gilroy"/>
        </w:rPr>
      </w:pPr>
      <w:r w:rsidRPr="00795F72">
        <w:rPr>
          <w:rFonts w:ascii="Gilroy" w:hAnsi="Gilroy"/>
          <w:b/>
          <w:bCs/>
        </w:rPr>
        <w:t>Constitución Política del Estado Libre y Soberano de Puebla (Art. 13):</w:t>
      </w:r>
      <w:r w:rsidRPr="00795F72">
        <w:rPr>
          <w:rFonts w:ascii="Gilroy" w:hAnsi="Gilroy"/>
        </w:rPr>
        <w:t xml:space="preserve"> Proporciona la base jurídica más contundente de este modelo de intervención, al otorgar personalidad jurídica a las comunidades indígenas y afromexicanas, reconociéndolas expresamente como </w:t>
      </w:r>
      <w:r w:rsidRPr="00795F72">
        <w:rPr>
          <w:rFonts w:ascii="Gilroy" w:hAnsi="Gilroy"/>
          <w:b/>
          <w:bCs/>
        </w:rPr>
        <w:t>Sujetos de Derecho Público</w:t>
      </w:r>
      <w:r w:rsidRPr="00795F72">
        <w:rPr>
          <w:rFonts w:ascii="Gilroy" w:hAnsi="Gilroy"/>
        </w:rPr>
        <w:t xml:space="preserve">. Este mandato legal confiere a las asambleas locales la facultad y el derecho para administrar, proteger y co-gestionar el proyecto de la </w:t>
      </w:r>
      <w:r w:rsidR="00F36951">
        <w:rPr>
          <w:rFonts w:ascii="Gilroy" w:hAnsi="Gilroy"/>
        </w:rPr>
        <w:t>Tekitl Digital</w:t>
      </w:r>
      <w:r w:rsidRPr="00795F72">
        <w:rPr>
          <w:rFonts w:ascii="Gilroy" w:hAnsi="Gilroy"/>
        </w:rPr>
        <w:t>, pasando de ser simples usuarios a los administradores legítimos del patrimonio digital.</w:t>
      </w:r>
    </w:p>
    <w:p w14:paraId="5DEACED6" w14:textId="77777777" w:rsidR="00006A77" w:rsidRPr="00795F72" w:rsidRDefault="00006A77" w:rsidP="00006A77">
      <w:pPr>
        <w:spacing w:after="0" w:line="0" w:lineRule="atLeast"/>
        <w:jc w:val="both"/>
        <w:rPr>
          <w:rFonts w:ascii="Gilroy" w:hAnsi="Gilroy"/>
        </w:rPr>
      </w:pPr>
    </w:p>
    <w:p w14:paraId="224DBF6A" w14:textId="6176436D" w:rsidR="00DD34DD" w:rsidRPr="00DD34DD" w:rsidRDefault="00DD34DD" w:rsidP="00DD34DD">
      <w:pPr>
        <w:spacing w:after="0" w:line="0" w:lineRule="atLeast"/>
        <w:jc w:val="both"/>
        <w:rPr>
          <w:rFonts w:ascii="Gilroy" w:hAnsi="Gilroy"/>
          <w:b/>
          <w:bCs/>
          <w:color w:val="890736"/>
        </w:rPr>
      </w:pPr>
      <w:r w:rsidRPr="00DD34DD">
        <w:rPr>
          <w:rFonts w:ascii="Gilroy" w:hAnsi="Gilroy"/>
          <w:b/>
          <w:bCs/>
          <w:color w:val="890736"/>
        </w:rPr>
        <w:t>CONCEPTOS RECTORES DEL MODELO</w:t>
      </w:r>
    </w:p>
    <w:p w14:paraId="1EB24974" w14:textId="77777777" w:rsidR="00DD34DD" w:rsidRPr="00DD34DD" w:rsidRDefault="00DD34DD" w:rsidP="00DD34DD">
      <w:pPr>
        <w:spacing w:after="0" w:line="0" w:lineRule="atLeast"/>
        <w:jc w:val="both"/>
        <w:rPr>
          <w:rFonts w:ascii="Gilroy" w:hAnsi="Gilroy"/>
          <w:b/>
          <w:bCs/>
        </w:rPr>
      </w:pPr>
    </w:p>
    <w:p w14:paraId="770B4FE4" w14:textId="7A5191A0" w:rsidR="002D6441" w:rsidRDefault="002D6441" w:rsidP="002D6441">
      <w:pPr>
        <w:spacing w:after="0" w:line="0" w:lineRule="atLeast"/>
        <w:jc w:val="both"/>
        <w:rPr>
          <w:rFonts w:ascii="Gilroy" w:hAnsi="Gilroy"/>
        </w:rPr>
      </w:pPr>
      <w:r w:rsidRPr="002D6441">
        <w:rPr>
          <w:rFonts w:ascii="Gilroy" w:hAnsi="Gilroy"/>
          <w:b/>
          <w:bCs/>
        </w:rPr>
        <w:t>Gobernanza Comunitaria (La "Faena Digital" como Mecanismo Rector)</w:t>
      </w:r>
      <w:r w:rsidRPr="002D6441">
        <w:rPr>
          <w:rFonts w:ascii="Gilroy" w:hAnsi="Gilroy"/>
        </w:rPr>
        <w:t xml:space="preserve"> Dentro de la arquitectura de este proyecto, la Gobernanza Comunitaria se estructura como el principio operativo innegociable. A través de este documento, se </w:t>
      </w:r>
      <w:r w:rsidRPr="002D6441">
        <w:rPr>
          <w:rFonts w:ascii="Gilroy" w:hAnsi="Gilroy"/>
          <w:b/>
          <w:bCs/>
        </w:rPr>
        <w:t>proyecta la transferencia sistémica</w:t>
      </w:r>
      <w:r w:rsidRPr="002D6441">
        <w:rPr>
          <w:rFonts w:ascii="Gilroy" w:hAnsi="Gilroy"/>
        </w:rPr>
        <w:t xml:space="preserve"> de la rectoría de los MADI (Módulos de Apropiación Digital) hacia la Asamblea Digital local.</w:t>
      </w:r>
    </w:p>
    <w:p w14:paraId="396852EF" w14:textId="77777777" w:rsidR="002D6441" w:rsidRPr="002D6441" w:rsidRDefault="002D6441" w:rsidP="002D6441">
      <w:pPr>
        <w:spacing w:after="0" w:line="0" w:lineRule="atLeast"/>
        <w:jc w:val="both"/>
        <w:rPr>
          <w:rFonts w:ascii="Gilroy" w:hAnsi="Gilroy"/>
        </w:rPr>
      </w:pPr>
    </w:p>
    <w:p w14:paraId="0804E41A" w14:textId="77777777" w:rsidR="002D6441" w:rsidRPr="002D6441" w:rsidRDefault="002D6441" w:rsidP="002D6441">
      <w:pPr>
        <w:spacing w:after="0" w:line="0" w:lineRule="atLeast"/>
        <w:jc w:val="both"/>
        <w:rPr>
          <w:rFonts w:ascii="Gilroy" w:hAnsi="Gilroy"/>
        </w:rPr>
      </w:pPr>
      <w:r w:rsidRPr="002D6441">
        <w:rPr>
          <w:rFonts w:ascii="Gilroy" w:hAnsi="Gilroy"/>
        </w:rPr>
        <w:t xml:space="preserve">Bajo el constructo conceptual de la "Faena Digital", el modelo establece que la conectividad y el equipamiento dejan de ser un servicio externo o una dádiva estatal, para convertirse en un objeto de trabajo colectivo y cuidado mutuo. Este principio materializa los postulados del Humanismo Mexicano, delineando los mecanismos precisos para empoderar a las comunidades en su calidad de </w:t>
      </w:r>
      <w:r w:rsidRPr="002D6441">
        <w:rPr>
          <w:rFonts w:ascii="Gilroy" w:hAnsi="Gilroy"/>
          <w:b/>
          <w:bCs/>
        </w:rPr>
        <w:t>Sujetos de Derecho Público</w:t>
      </w:r>
      <w:r w:rsidRPr="002D6441">
        <w:rPr>
          <w:rFonts w:ascii="Gilroy" w:hAnsi="Gilroy"/>
        </w:rPr>
        <w:t xml:space="preserve">. El diseño busca que las comunidades no solo funjan como usuarias pasivas de la infraestructura, sino que asuman activamente su vigilancia, mantenimiento y decidan orgánicamente sobre su aprovechamiento social. Con esto, el proyecto </w:t>
      </w:r>
      <w:r w:rsidRPr="002D6441">
        <w:rPr>
          <w:rFonts w:ascii="Gilroy" w:hAnsi="Gilroy"/>
          <w:b/>
          <w:bCs/>
        </w:rPr>
        <w:t>modela la inversión definitiva de la pirámide de decisión tradicional</w:t>
      </w:r>
      <w:r w:rsidRPr="002D6441">
        <w:rPr>
          <w:rFonts w:ascii="Gilroy" w:hAnsi="Gilroy"/>
        </w:rPr>
        <w:t>: la agenda tecnológica se dictará desde el territorio hacia el escritorio institucional, y no a la inversa.</w:t>
      </w:r>
    </w:p>
    <w:p w14:paraId="1D63B3CF" w14:textId="77777777" w:rsidR="002D6441" w:rsidRDefault="002D6441" w:rsidP="002D6441">
      <w:pPr>
        <w:spacing w:after="0" w:line="0" w:lineRule="atLeast"/>
        <w:jc w:val="both"/>
        <w:rPr>
          <w:rFonts w:ascii="Gilroy" w:hAnsi="Gilroy"/>
          <w:b/>
          <w:bCs/>
        </w:rPr>
      </w:pPr>
    </w:p>
    <w:p w14:paraId="327C64E2" w14:textId="77777777" w:rsidR="002D6441" w:rsidRDefault="002D6441" w:rsidP="002D6441">
      <w:pPr>
        <w:spacing w:after="0" w:line="0" w:lineRule="atLeast"/>
        <w:jc w:val="both"/>
        <w:rPr>
          <w:rFonts w:ascii="Gilroy" w:hAnsi="Gilroy"/>
          <w:b/>
          <w:bCs/>
        </w:rPr>
      </w:pPr>
    </w:p>
    <w:p w14:paraId="7E8FFCB4" w14:textId="77777777" w:rsidR="002D6441" w:rsidRDefault="002D6441" w:rsidP="002D6441">
      <w:pPr>
        <w:spacing w:after="0" w:line="0" w:lineRule="atLeast"/>
        <w:jc w:val="both"/>
        <w:rPr>
          <w:rFonts w:ascii="Gilroy" w:hAnsi="Gilroy"/>
          <w:b/>
          <w:bCs/>
        </w:rPr>
      </w:pPr>
    </w:p>
    <w:p w14:paraId="17D4A8AD" w14:textId="77777777" w:rsidR="002D6441" w:rsidRDefault="002D6441" w:rsidP="002D6441">
      <w:pPr>
        <w:spacing w:after="0" w:line="0" w:lineRule="atLeast"/>
        <w:jc w:val="both"/>
        <w:rPr>
          <w:rFonts w:ascii="Gilroy" w:hAnsi="Gilroy"/>
          <w:b/>
          <w:bCs/>
        </w:rPr>
      </w:pPr>
    </w:p>
    <w:p w14:paraId="3EAF801A" w14:textId="7004914C" w:rsidR="002D6441" w:rsidRDefault="002D6441" w:rsidP="002D6441">
      <w:pPr>
        <w:spacing w:after="0" w:line="0" w:lineRule="atLeast"/>
        <w:jc w:val="both"/>
        <w:rPr>
          <w:rFonts w:ascii="Gilroy" w:hAnsi="Gilroy"/>
        </w:rPr>
      </w:pPr>
      <w:r w:rsidRPr="002D6441">
        <w:rPr>
          <w:rFonts w:ascii="Gilroy" w:hAnsi="Gilroy"/>
          <w:b/>
          <w:bCs/>
        </w:rPr>
        <w:lastRenderedPageBreak/>
        <w:t>Autonomía Digital y Bioética Social (El Blindaje del Patrimonio Intangible)</w:t>
      </w:r>
      <w:r w:rsidRPr="002D6441">
        <w:rPr>
          <w:rFonts w:ascii="Gilroy" w:hAnsi="Gilroy"/>
        </w:rPr>
        <w:t xml:space="preserve"> En el marco normativo de la "</w:t>
      </w:r>
      <w:r w:rsidR="00F36951">
        <w:rPr>
          <w:rFonts w:ascii="Gilroy" w:hAnsi="Gilroy"/>
        </w:rPr>
        <w:t>Tekitl Digital</w:t>
      </w:r>
      <w:r w:rsidRPr="002D6441">
        <w:rPr>
          <w:rFonts w:ascii="Gilroy" w:hAnsi="Gilroy"/>
        </w:rPr>
        <w:t xml:space="preserve">", la Autonomía Digital se </w:t>
      </w:r>
      <w:r w:rsidRPr="002D6441">
        <w:rPr>
          <w:rFonts w:ascii="Gilroy" w:hAnsi="Gilroy"/>
          <w:b/>
          <w:bCs/>
        </w:rPr>
        <w:t>diseña como un escudo de protección</w:t>
      </w:r>
      <w:r w:rsidRPr="002D6441">
        <w:rPr>
          <w:rFonts w:ascii="Gilroy" w:hAnsi="Gilroy"/>
        </w:rPr>
        <w:t xml:space="preserve"> irrestricta del patrimonio intangible. Este concepto establece las directrices para que los conocimientos generados, las lenguas resguardadas en formatos multimedia y los datos territoriales sean custodiados y administrados por la propia comunidad, contando con el respaldo técnico del IPPI mediante el uso de infraestructura soberana.</w:t>
      </w:r>
    </w:p>
    <w:p w14:paraId="4271035C" w14:textId="77777777" w:rsidR="002D6441" w:rsidRPr="002D6441" w:rsidRDefault="002D6441" w:rsidP="002D6441">
      <w:pPr>
        <w:spacing w:after="0" w:line="0" w:lineRule="atLeast"/>
        <w:jc w:val="both"/>
        <w:rPr>
          <w:rFonts w:ascii="Gilroy" w:hAnsi="Gilroy"/>
        </w:rPr>
      </w:pPr>
    </w:p>
    <w:p w14:paraId="6DD24A4C" w14:textId="77777777" w:rsidR="002D6441" w:rsidRPr="002D6441" w:rsidRDefault="002D6441" w:rsidP="002D6441">
      <w:pPr>
        <w:spacing w:after="0" w:line="0" w:lineRule="atLeast"/>
        <w:jc w:val="both"/>
        <w:rPr>
          <w:rFonts w:ascii="Gilroy" w:hAnsi="Gilroy"/>
        </w:rPr>
      </w:pPr>
      <w:r w:rsidRPr="002D6441">
        <w:rPr>
          <w:rFonts w:ascii="Gilroy" w:hAnsi="Gilroy"/>
        </w:rPr>
        <w:t xml:space="preserve">Este proceso operativo se rige bajo el paradigma de una estricta </w:t>
      </w:r>
      <w:r w:rsidRPr="002D6441">
        <w:rPr>
          <w:rFonts w:ascii="Gilroy" w:hAnsi="Gilroy"/>
          <w:b/>
          <w:bCs/>
        </w:rPr>
        <w:t>Bioética Social</w:t>
      </w:r>
      <w:r w:rsidRPr="002D6441">
        <w:rPr>
          <w:rFonts w:ascii="Gilroy" w:hAnsi="Gilroy"/>
        </w:rPr>
        <w:t xml:space="preserve">: el proyecto asume como premisa que los datos, imágenes y saberes de los pueblos originarios no son mercancía transaccional, ni simples variables estadísticas para el cumplimiento de metas; constituyen su memoria viva y su herencia biocultural. A través de este diseño estratégico, se </w:t>
      </w:r>
      <w:r w:rsidRPr="002D6441">
        <w:rPr>
          <w:rFonts w:ascii="Gilroy" w:hAnsi="Gilroy"/>
          <w:b/>
          <w:bCs/>
        </w:rPr>
        <w:t>sientan las bases normativas</w:t>
      </w:r>
      <w:r w:rsidRPr="002D6441">
        <w:rPr>
          <w:rFonts w:ascii="Gilroy" w:hAnsi="Gilroy"/>
        </w:rPr>
        <w:t xml:space="preserve"> para que el Estado asuma la responsabilidad ética de garantizar que dicha información se utilice de manera exclusiva para la consecución del </w:t>
      </w:r>
      <w:r w:rsidRPr="002D6441">
        <w:rPr>
          <w:rFonts w:ascii="Gilroy" w:hAnsi="Gilroy"/>
          <w:i/>
          <w:iCs/>
        </w:rPr>
        <w:t>Yeknemilis</w:t>
      </w:r>
      <w:r w:rsidRPr="002D6441">
        <w:rPr>
          <w:rFonts w:ascii="Gilroy" w:hAnsi="Gilroy"/>
        </w:rPr>
        <w:t xml:space="preserve"> (El Buen Vivir). El modelo conceptualiza los protocolos para blindar a las comunidades contra cualquier intento de extractivismo de datos, apropiación cultural o comercialización externa de su identidad.</w:t>
      </w:r>
    </w:p>
    <w:p w14:paraId="38DF8FAF" w14:textId="1FDC6D85" w:rsidR="00DD34DD" w:rsidRPr="00DD34DD" w:rsidRDefault="00DD34DD" w:rsidP="00DD34DD">
      <w:pPr>
        <w:spacing w:after="0" w:line="0" w:lineRule="atLeast"/>
        <w:jc w:val="both"/>
        <w:rPr>
          <w:rFonts w:ascii="Gilroy" w:hAnsi="Gilroy"/>
        </w:rPr>
      </w:pPr>
    </w:p>
    <w:p w14:paraId="0233C26E" w14:textId="11F85D59" w:rsidR="00CC2A75" w:rsidRDefault="00CC2A75" w:rsidP="00CC2A75">
      <w:pPr>
        <w:spacing w:after="0" w:line="0" w:lineRule="atLeast"/>
        <w:jc w:val="both"/>
        <w:rPr>
          <w:rFonts w:ascii="Gilroy" w:hAnsi="Gilroy"/>
          <w:b/>
          <w:bCs/>
          <w:color w:val="890736"/>
        </w:rPr>
      </w:pPr>
      <w:r w:rsidRPr="00CC2A75">
        <w:rPr>
          <w:rFonts w:ascii="Gilroy" w:hAnsi="Gilroy"/>
          <w:b/>
          <w:bCs/>
          <w:color w:val="890736"/>
        </w:rPr>
        <w:t xml:space="preserve">IV. DESCRIPCIÓN DEL MODELO DE INTERVENCIÓN: "LA </w:t>
      </w:r>
      <w:r w:rsidR="00F36951">
        <w:rPr>
          <w:rFonts w:ascii="Gilroy" w:hAnsi="Gilroy"/>
          <w:b/>
          <w:bCs/>
          <w:color w:val="890736"/>
        </w:rPr>
        <w:t>TEKITL DIGITAL</w:t>
      </w:r>
      <w:r w:rsidRPr="00CC2A75">
        <w:rPr>
          <w:rFonts w:ascii="Gilroy" w:hAnsi="Gilroy"/>
          <w:b/>
          <w:bCs/>
          <w:color w:val="890736"/>
        </w:rPr>
        <w:t>"</w:t>
      </w:r>
    </w:p>
    <w:p w14:paraId="4A7E208D" w14:textId="77777777" w:rsidR="00CC2A75" w:rsidRPr="00CC2A75" w:rsidRDefault="00CC2A75" w:rsidP="00CC2A75">
      <w:pPr>
        <w:spacing w:after="0" w:line="0" w:lineRule="atLeast"/>
        <w:jc w:val="both"/>
        <w:rPr>
          <w:rFonts w:ascii="Gilroy" w:hAnsi="Gilroy"/>
          <w:b/>
          <w:bCs/>
          <w:color w:val="890736"/>
        </w:rPr>
      </w:pPr>
    </w:p>
    <w:p w14:paraId="6C3F47B8" w14:textId="2F758048" w:rsidR="002D6441" w:rsidRDefault="002D6441" w:rsidP="002D6441">
      <w:pPr>
        <w:spacing w:after="0" w:line="0" w:lineRule="atLeast"/>
        <w:jc w:val="both"/>
        <w:rPr>
          <w:rFonts w:ascii="Gilroy" w:hAnsi="Gilroy"/>
        </w:rPr>
      </w:pPr>
      <w:r w:rsidRPr="002D6441">
        <w:rPr>
          <w:rFonts w:ascii="Gilroy" w:hAnsi="Gilroy"/>
        </w:rPr>
        <w:t>El núcleo de este proyecto estratégico radica en la transición de una infraestructura física pasiva hacia un ecosistema dinámico de poder comunitario y autogestión. La "</w:t>
      </w:r>
      <w:r w:rsidR="00F36951">
        <w:rPr>
          <w:rFonts w:ascii="Gilroy" w:hAnsi="Gilroy"/>
        </w:rPr>
        <w:t>Tekitl Digital</w:t>
      </w:r>
      <w:r w:rsidRPr="002D6441">
        <w:rPr>
          <w:rFonts w:ascii="Gilroy" w:hAnsi="Gilroy"/>
        </w:rPr>
        <w:t xml:space="preserve">" se diseña arquitectónicamente como la materialización operativa del </w:t>
      </w:r>
      <w:r w:rsidRPr="002D6441">
        <w:rPr>
          <w:rFonts w:ascii="Gilroy" w:hAnsi="Gilroy"/>
          <w:i/>
          <w:iCs/>
        </w:rPr>
        <w:t>Yeknemilis</w:t>
      </w:r>
      <w:r w:rsidRPr="002D6441">
        <w:rPr>
          <w:rFonts w:ascii="Gilroy" w:hAnsi="Gilroy"/>
        </w:rPr>
        <w:t xml:space="preserve"> (El Buen Vivir) en el entorno digital, estableciendo un paradigma donde la tecnología se subordina a la vida comunitaria, sus tiempos y sus necesidades.</w:t>
      </w:r>
    </w:p>
    <w:p w14:paraId="482DDDE3" w14:textId="77777777" w:rsidR="002D6441" w:rsidRPr="002D6441" w:rsidRDefault="002D6441" w:rsidP="002D6441">
      <w:pPr>
        <w:spacing w:after="0" w:line="0" w:lineRule="atLeast"/>
        <w:jc w:val="both"/>
        <w:rPr>
          <w:rFonts w:ascii="Gilroy" w:hAnsi="Gilroy"/>
        </w:rPr>
      </w:pPr>
    </w:p>
    <w:p w14:paraId="52AF4FE2" w14:textId="22A61F5D" w:rsidR="002D6441" w:rsidRDefault="002D6441" w:rsidP="002D6441">
      <w:pPr>
        <w:spacing w:after="0" w:line="0" w:lineRule="atLeast"/>
        <w:jc w:val="both"/>
        <w:rPr>
          <w:rFonts w:ascii="Gilroy" w:hAnsi="Gilroy"/>
        </w:rPr>
      </w:pPr>
      <w:r w:rsidRPr="002D6441">
        <w:rPr>
          <w:rFonts w:ascii="Gilroy" w:hAnsi="Gilroy"/>
        </w:rPr>
        <w:t>La Innovación Cívica, dentro de este marco normativo, no surge de la importación o imposición de modelos externos occidentales, sino de la evolución natural de las instituciones propias de los pueblos originarios. El modelo conceptualiza la asimilación del "Tequio" y la "Faena" —el trabajo colectivo concebido como obligación, honor y servicio hacia el territorio— y los traslada formalmente al ámbito de la conectividad y la gestión del conocimiento.</w:t>
      </w:r>
    </w:p>
    <w:p w14:paraId="655826B4" w14:textId="77777777" w:rsidR="002D6441" w:rsidRPr="002D6441" w:rsidRDefault="002D6441" w:rsidP="002D6441">
      <w:pPr>
        <w:spacing w:after="0" w:line="0" w:lineRule="atLeast"/>
        <w:jc w:val="both"/>
        <w:rPr>
          <w:rFonts w:ascii="Gilroy" w:hAnsi="Gilroy"/>
        </w:rPr>
      </w:pPr>
    </w:p>
    <w:p w14:paraId="2A987CA0" w14:textId="77777777" w:rsidR="002D6441" w:rsidRDefault="002D6441" w:rsidP="002D6441">
      <w:pPr>
        <w:spacing w:after="0" w:line="0" w:lineRule="atLeast"/>
        <w:jc w:val="both"/>
        <w:rPr>
          <w:rFonts w:ascii="Gilroy" w:hAnsi="Gilroy"/>
        </w:rPr>
      </w:pPr>
      <w:r w:rsidRPr="002D6441">
        <w:rPr>
          <w:rFonts w:ascii="Gilroy" w:hAnsi="Gilroy"/>
        </w:rPr>
        <w:t xml:space="preserve">Este paso epistemológico trasciende la visión de un simple "servicio público" o "programa social" para consolidarse como una </w:t>
      </w:r>
      <w:r w:rsidRPr="002D6441">
        <w:rPr>
          <w:rFonts w:ascii="Gilroy" w:hAnsi="Gilroy"/>
          <w:b/>
          <w:bCs/>
        </w:rPr>
        <w:t>Acción de Estado</w:t>
      </w:r>
      <w:r w:rsidRPr="002D6441">
        <w:rPr>
          <w:rFonts w:ascii="Gilroy" w:hAnsi="Gilroy"/>
        </w:rPr>
        <w:t xml:space="preserve">. Al proyectar la traducción de la organización tradicional a la gobernanza digital, el Estado de Puebla transita de ser un administrador de "activos fijos informáticos" a convertirse en un facilitador de </w:t>
      </w:r>
      <w:r w:rsidRPr="002D6441">
        <w:rPr>
          <w:rFonts w:ascii="Gilroy" w:hAnsi="Gilroy"/>
          <w:b/>
          <w:bCs/>
        </w:rPr>
        <w:t>Territorios Digitales Soberanos</w:t>
      </w:r>
      <w:r w:rsidRPr="002D6441">
        <w:rPr>
          <w:rFonts w:ascii="Gilroy" w:hAnsi="Gilroy"/>
        </w:rPr>
        <w:t xml:space="preserve">. Es la consagración práctica para reconocer plenamente a los pueblos indígenas como </w:t>
      </w:r>
      <w:r w:rsidRPr="002D6441">
        <w:rPr>
          <w:rFonts w:ascii="Gilroy" w:hAnsi="Gilroy"/>
          <w:b/>
          <w:bCs/>
        </w:rPr>
        <w:t>Sujetos de Derecho Público</w:t>
      </w:r>
      <w:r w:rsidRPr="002D6441">
        <w:rPr>
          <w:rFonts w:ascii="Gilroy" w:hAnsi="Gilroy"/>
        </w:rPr>
        <w:t>, dotados de la capacidad técnica, jurídica y administrativa para dirigir su propio destino tecnológico sin tutelajes.</w:t>
      </w:r>
    </w:p>
    <w:p w14:paraId="65F19A43" w14:textId="77777777" w:rsidR="002D6441" w:rsidRPr="002D6441" w:rsidRDefault="002D6441" w:rsidP="002D6441">
      <w:pPr>
        <w:spacing w:after="0" w:line="0" w:lineRule="atLeast"/>
        <w:jc w:val="both"/>
        <w:rPr>
          <w:rFonts w:ascii="Gilroy" w:hAnsi="Gilroy"/>
        </w:rPr>
      </w:pPr>
    </w:p>
    <w:p w14:paraId="36F1D2B4" w14:textId="77441320" w:rsidR="002D6441" w:rsidRDefault="002D6441" w:rsidP="002D6441">
      <w:pPr>
        <w:spacing w:after="0" w:line="0" w:lineRule="atLeast"/>
        <w:jc w:val="both"/>
        <w:rPr>
          <w:rFonts w:ascii="Gilroy" w:hAnsi="Gilroy"/>
        </w:rPr>
      </w:pPr>
      <w:r w:rsidRPr="002D6441">
        <w:rPr>
          <w:rFonts w:ascii="Gilroy" w:hAnsi="Gilroy"/>
        </w:rPr>
        <w:t xml:space="preserve">Para garantizar que la inversión estatal (CAPEX) sea protegida y potenciada bajo los principios de Bioética Social y Autonomía, el diseño de la </w:t>
      </w:r>
      <w:r w:rsidR="00F36951">
        <w:rPr>
          <w:rFonts w:ascii="Gilroy" w:hAnsi="Gilroy"/>
        </w:rPr>
        <w:t>Tekitl Digital</w:t>
      </w:r>
      <w:r w:rsidRPr="002D6441">
        <w:rPr>
          <w:rFonts w:ascii="Gilroy" w:hAnsi="Gilroy"/>
        </w:rPr>
        <w:t xml:space="preserve"> articula su flujo de acción a través de seis nodos operativos interdependientes. Si uno falla, el ecosistema lo compensa:</w:t>
      </w:r>
    </w:p>
    <w:p w14:paraId="0BA75742" w14:textId="77777777" w:rsidR="002D6441" w:rsidRDefault="002D6441" w:rsidP="002D6441">
      <w:pPr>
        <w:spacing w:after="0" w:line="0" w:lineRule="atLeast"/>
        <w:jc w:val="both"/>
        <w:rPr>
          <w:rFonts w:ascii="Gilroy" w:hAnsi="Gilroy"/>
        </w:rPr>
      </w:pPr>
    </w:p>
    <w:p w14:paraId="66AA95C4" w14:textId="77777777" w:rsidR="002D6441" w:rsidRDefault="002D6441" w:rsidP="002D6441">
      <w:pPr>
        <w:spacing w:after="0" w:line="0" w:lineRule="atLeast"/>
        <w:jc w:val="both"/>
        <w:rPr>
          <w:rFonts w:ascii="Gilroy" w:hAnsi="Gilroy"/>
        </w:rPr>
      </w:pPr>
    </w:p>
    <w:p w14:paraId="7556935B" w14:textId="77777777" w:rsidR="002D6441" w:rsidRDefault="002D6441" w:rsidP="002D6441">
      <w:pPr>
        <w:spacing w:after="0" w:line="0" w:lineRule="atLeast"/>
        <w:jc w:val="both"/>
        <w:rPr>
          <w:rFonts w:ascii="Gilroy" w:hAnsi="Gilroy"/>
        </w:rPr>
      </w:pPr>
    </w:p>
    <w:p w14:paraId="1EAA92C8" w14:textId="77777777" w:rsidR="002D6441" w:rsidRPr="002D6441" w:rsidRDefault="002D6441" w:rsidP="002D6441">
      <w:pPr>
        <w:spacing w:after="0" w:line="0" w:lineRule="atLeast"/>
        <w:jc w:val="both"/>
        <w:rPr>
          <w:rFonts w:ascii="Gilroy" w:hAnsi="Gilroy"/>
        </w:rPr>
      </w:pPr>
    </w:p>
    <w:p w14:paraId="762D0F4A" w14:textId="3E96E8AB" w:rsidR="002D6441" w:rsidRDefault="002D6441" w:rsidP="002D6441">
      <w:pPr>
        <w:spacing w:after="0" w:line="0" w:lineRule="atLeast"/>
        <w:jc w:val="both"/>
        <w:rPr>
          <w:rFonts w:ascii="Gilroy" w:hAnsi="Gilroy"/>
        </w:rPr>
      </w:pPr>
      <w:r w:rsidRPr="002D6441">
        <w:rPr>
          <w:rFonts w:ascii="Gilroy" w:hAnsi="Gilroy"/>
          <w:b/>
          <w:bCs/>
        </w:rPr>
        <w:lastRenderedPageBreak/>
        <w:t>La Asamblea Digital</w:t>
      </w:r>
      <w:r>
        <w:rPr>
          <w:rFonts w:ascii="Gilroy" w:hAnsi="Gilroy"/>
          <w:b/>
          <w:bCs/>
        </w:rPr>
        <w:t xml:space="preserve">: </w:t>
      </w:r>
      <w:r w:rsidRPr="002D6441">
        <w:rPr>
          <w:rFonts w:ascii="Gilroy" w:hAnsi="Gilroy"/>
        </w:rPr>
        <w:t>Se define como el nodo político, ético y rector del modelo. Constituye la autoridad suprema y el órgano de toma de decisiones dentro de cada Módulo de Apropiación Digital (MADI).</w:t>
      </w:r>
    </w:p>
    <w:p w14:paraId="527E7C34" w14:textId="77777777" w:rsidR="002D6441" w:rsidRPr="002D6441" w:rsidRDefault="002D6441" w:rsidP="002D6441">
      <w:pPr>
        <w:spacing w:after="0" w:line="0" w:lineRule="atLeast"/>
        <w:jc w:val="both"/>
        <w:rPr>
          <w:rFonts w:ascii="Gilroy" w:hAnsi="Gilroy"/>
        </w:rPr>
      </w:pPr>
    </w:p>
    <w:p w14:paraId="39B08A29" w14:textId="77777777" w:rsidR="002D6441" w:rsidRPr="002D6441" w:rsidRDefault="002D6441" w:rsidP="002D6441">
      <w:pPr>
        <w:numPr>
          <w:ilvl w:val="0"/>
          <w:numId w:val="94"/>
        </w:numPr>
        <w:spacing w:after="0" w:line="0" w:lineRule="atLeast"/>
        <w:jc w:val="both"/>
        <w:rPr>
          <w:rFonts w:ascii="Gilroy" w:hAnsi="Gilroy"/>
        </w:rPr>
      </w:pPr>
      <w:r w:rsidRPr="002D6441">
        <w:rPr>
          <w:rFonts w:ascii="Gilroy" w:hAnsi="Gilroy"/>
          <w:b/>
          <w:bCs/>
        </w:rPr>
        <w:t>Composición:</w:t>
      </w:r>
      <w:r w:rsidRPr="002D6441">
        <w:rPr>
          <w:rFonts w:ascii="Gilroy" w:hAnsi="Gilroy"/>
        </w:rPr>
        <w:t xml:space="preserve"> Integrada orgánicamente por autoridades tradicionales, sabios locales y ciudadanos usuarios.</w:t>
      </w:r>
    </w:p>
    <w:p w14:paraId="44B11F89" w14:textId="77777777" w:rsidR="002D6441" w:rsidRPr="002D6441" w:rsidRDefault="002D6441" w:rsidP="002D6441">
      <w:pPr>
        <w:numPr>
          <w:ilvl w:val="0"/>
          <w:numId w:val="94"/>
        </w:numPr>
        <w:spacing w:after="0" w:line="0" w:lineRule="atLeast"/>
        <w:jc w:val="both"/>
        <w:rPr>
          <w:rFonts w:ascii="Gilroy" w:hAnsi="Gilroy"/>
        </w:rPr>
      </w:pPr>
      <w:r w:rsidRPr="002D6441">
        <w:rPr>
          <w:rFonts w:ascii="Gilroy" w:hAnsi="Gilroy"/>
          <w:b/>
          <w:bCs/>
        </w:rPr>
        <w:t>Alcance Estratégico:</w:t>
      </w:r>
      <w:r w:rsidRPr="002D6441">
        <w:rPr>
          <w:rFonts w:ascii="Gilroy" w:hAnsi="Gilroy"/>
        </w:rPr>
        <w:t xml:space="preserve"> Su función es ejercer el </w:t>
      </w:r>
      <w:r w:rsidRPr="002D6441">
        <w:rPr>
          <w:rFonts w:ascii="Gilroy" w:hAnsi="Gilroy"/>
          <w:b/>
          <w:bCs/>
        </w:rPr>
        <w:t>Derecho a la Autodeterminación Digital</w:t>
      </w:r>
      <w:r w:rsidRPr="002D6441">
        <w:rPr>
          <w:rFonts w:ascii="Gilroy" w:hAnsi="Gilroy"/>
        </w:rPr>
        <w:t>. La Asamblea está facultada para redactar y aprobar los reglamentos internos, dictar los horarios de uso en función de los ciclos agrícolas o comunitarios, y vigilar la custodia del equipo.</w:t>
      </w:r>
    </w:p>
    <w:p w14:paraId="5A13A009" w14:textId="77777777" w:rsidR="002D6441" w:rsidRDefault="002D6441" w:rsidP="002D6441">
      <w:pPr>
        <w:numPr>
          <w:ilvl w:val="0"/>
          <w:numId w:val="94"/>
        </w:numPr>
        <w:spacing w:after="0" w:line="0" w:lineRule="atLeast"/>
        <w:jc w:val="both"/>
        <w:rPr>
          <w:rFonts w:ascii="Gilroy" w:hAnsi="Gilroy"/>
        </w:rPr>
      </w:pPr>
      <w:r w:rsidRPr="002D6441">
        <w:rPr>
          <w:rFonts w:ascii="Gilroy" w:hAnsi="Gilroy"/>
          <w:b/>
          <w:bCs/>
        </w:rPr>
        <w:t>Blindaje:</w:t>
      </w:r>
      <w:r w:rsidRPr="002D6441">
        <w:rPr>
          <w:rFonts w:ascii="Gilroy" w:hAnsi="Gilroy"/>
        </w:rPr>
        <w:t xml:space="preserve"> Actúa como el primer filtro de protección (firewall social) contra la extracción de datos sensibles, el ciberacoso y la mercantilización de la conectividad, garantizando que el uso del internet priorice la salud, la educación y los asuntos colectivos.</w:t>
      </w:r>
    </w:p>
    <w:p w14:paraId="2F400C0F" w14:textId="77777777" w:rsidR="002D6441" w:rsidRPr="002D6441" w:rsidRDefault="002D6441" w:rsidP="002D6441">
      <w:pPr>
        <w:numPr>
          <w:ilvl w:val="0"/>
          <w:numId w:val="94"/>
        </w:numPr>
        <w:spacing w:after="0" w:line="0" w:lineRule="atLeast"/>
        <w:jc w:val="both"/>
        <w:rPr>
          <w:rFonts w:ascii="Gilroy" w:hAnsi="Gilroy"/>
        </w:rPr>
      </w:pPr>
    </w:p>
    <w:p w14:paraId="3DEF6E3C" w14:textId="641177F4" w:rsidR="002D6441" w:rsidRDefault="002D6441" w:rsidP="002D6441">
      <w:pPr>
        <w:spacing w:after="0" w:line="0" w:lineRule="atLeast"/>
        <w:jc w:val="both"/>
        <w:rPr>
          <w:rFonts w:ascii="Gilroy" w:hAnsi="Gilroy"/>
        </w:rPr>
      </w:pPr>
      <w:r w:rsidRPr="002D6441">
        <w:rPr>
          <w:rFonts w:ascii="Gilroy" w:hAnsi="Gilroy"/>
          <w:b/>
          <w:bCs/>
        </w:rPr>
        <w:t>El Taller Comunitario</w:t>
      </w:r>
      <w:r>
        <w:rPr>
          <w:rFonts w:ascii="Gilroy" w:hAnsi="Gilroy"/>
          <w:b/>
          <w:bCs/>
        </w:rPr>
        <w:t>:</w:t>
      </w:r>
      <w:r>
        <w:rPr>
          <w:rFonts w:ascii="Gilroy" w:hAnsi="Gilroy"/>
        </w:rPr>
        <w:t xml:space="preserve"> </w:t>
      </w:r>
      <w:r w:rsidRPr="002D6441">
        <w:rPr>
          <w:rFonts w:ascii="Gilroy" w:hAnsi="Gilroy"/>
        </w:rPr>
        <w:t>Constituye el brazo de formación y el motor de movilidad social. Este nodo rompe con la entrega de capacitaciones informales o "cursos básicos sin valor curricular".</w:t>
      </w:r>
    </w:p>
    <w:p w14:paraId="15E0DD80" w14:textId="77777777" w:rsidR="002D6441" w:rsidRPr="002D6441" w:rsidRDefault="002D6441" w:rsidP="002D6441">
      <w:pPr>
        <w:spacing w:after="0" w:line="0" w:lineRule="atLeast"/>
        <w:jc w:val="both"/>
        <w:rPr>
          <w:rFonts w:ascii="Gilroy" w:hAnsi="Gilroy"/>
        </w:rPr>
      </w:pPr>
    </w:p>
    <w:p w14:paraId="2564BC08" w14:textId="77777777" w:rsidR="002D6441" w:rsidRPr="002D6441" w:rsidRDefault="002D6441" w:rsidP="002D6441">
      <w:pPr>
        <w:numPr>
          <w:ilvl w:val="0"/>
          <w:numId w:val="95"/>
        </w:numPr>
        <w:spacing w:after="0" w:line="0" w:lineRule="atLeast"/>
        <w:jc w:val="both"/>
        <w:rPr>
          <w:rFonts w:ascii="Gilroy" w:hAnsi="Gilroy"/>
        </w:rPr>
      </w:pPr>
      <w:r w:rsidRPr="002D6441">
        <w:rPr>
          <w:rFonts w:ascii="Gilroy" w:hAnsi="Gilroy"/>
          <w:b/>
          <w:bCs/>
        </w:rPr>
        <w:t>Integración Institucional:</w:t>
      </w:r>
      <w:r w:rsidRPr="002D6441">
        <w:rPr>
          <w:rFonts w:ascii="Gilroy" w:hAnsi="Gilroy"/>
        </w:rPr>
        <w:t xml:space="preserve"> El diseño exige la implementación de programas académicos rigurosos alineados a los Estándares de Competencia del </w:t>
      </w:r>
      <w:r w:rsidRPr="002D6441">
        <w:rPr>
          <w:rFonts w:ascii="Gilroy" w:hAnsi="Gilroy"/>
          <w:b/>
          <w:bCs/>
        </w:rPr>
        <w:t>CONOCER</w:t>
      </w:r>
      <w:r w:rsidRPr="002D6441">
        <w:rPr>
          <w:rFonts w:ascii="Gilroy" w:hAnsi="Gilroy"/>
        </w:rPr>
        <w:t xml:space="preserve"> (Consejo Nacional de Normalización y Certificación de Competencias Laborales).</w:t>
      </w:r>
    </w:p>
    <w:p w14:paraId="248E3648" w14:textId="77777777" w:rsidR="002D6441" w:rsidRPr="002D6441" w:rsidRDefault="002D6441" w:rsidP="002D6441">
      <w:pPr>
        <w:numPr>
          <w:ilvl w:val="0"/>
          <w:numId w:val="95"/>
        </w:numPr>
        <w:spacing w:after="0" w:line="0" w:lineRule="atLeast"/>
        <w:jc w:val="both"/>
        <w:rPr>
          <w:rFonts w:ascii="Gilroy" w:hAnsi="Gilroy"/>
        </w:rPr>
      </w:pPr>
      <w:r w:rsidRPr="002D6441">
        <w:rPr>
          <w:rFonts w:ascii="Gilroy" w:hAnsi="Gilroy"/>
          <w:b/>
          <w:bCs/>
        </w:rPr>
        <w:t>Alcance Estratégico:</w:t>
      </w:r>
      <w:r w:rsidRPr="002D6441">
        <w:rPr>
          <w:rFonts w:ascii="Gilroy" w:hAnsi="Gilroy"/>
        </w:rPr>
        <w:t xml:space="preserve"> Su propósito es dotar a la comunidad de certificaciones con validez nacional expedidas por la SEP.</w:t>
      </w:r>
    </w:p>
    <w:p w14:paraId="7EC5248C" w14:textId="4D1479E6" w:rsidR="002D6441" w:rsidRDefault="002D6441" w:rsidP="002D6441">
      <w:pPr>
        <w:numPr>
          <w:ilvl w:val="0"/>
          <w:numId w:val="95"/>
        </w:numPr>
        <w:spacing w:after="0" w:line="0" w:lineRule="atLeast"/>
        <w:jc w:val="both"/>
        <w:rPr>
          <w:rFonts w:ascii="Gilroy" w:hAnsi="Gilroy"/>
        </w:rPr>
      </w:pPr>
      <w:r w:rsidRPr="002D6441">
        <w:rPr>
          <w:rFonts w:ascii="Gilroy" w:hAnsi="Gilroy"/>
          <w:b/>
          <w:bCs/>
        </w:rPr>
        <w:t>Impacto:</w:t>
      </w:r>
      <w:r w:rsidRPr="002D6441">
        <w:rPr>
          <w:rFonts w:ascii="Gilroy" w:hAnsi="Gilroy"/>
        </w:rPr>
        <w:t xml:space="preserve"> Transforma el aprendizaje empírico en un activo jurídico y laboral. Esto no solo empodera al ciudadano frente al mercado de trabajo digital, sino que fomenta el arraigo territorial de las juventudes, combatiendo la migración al ofrecerles herramientas de empleabilidad desde su lugar de origen</w:t>
      </w:r>
      <w:r>
        <w:rPr>
          <w:rFonts w:ascii="Gilroy" w:hAnsi="Gilroy"/>
        </w:rPr>
        <w:t>.</w:t>
      </w:r>
    </w:p>
    <w:p w14:paraId="68AC5A07" w14:textId="77777777" w:rsidR="002D6441" w:rsidRPr="002D6441" w:rsidRDefault="002D6441" w:rsidP="002D6441">
      <w:pPr>
        <w:spacing w:after="0" w:line="0" w:lineRule="atLeast"/>
        <w:ind w:left="720"/>
        <w:jc w:val="both"/>
        <w:rPr>
          <w:rFonts w:ascii="Gilroy" w:hAnsi="Gilroy"/>
        </w:rPr>
      </w:pPr>
    </w:p>
    <w:p w14:paraId="6C17F822" w14:textId="6C0D6B13" w:rsidR="002D6441" w:rsidRDefault="002D6441" w:rsidP="002D6441">
      <w:pPr>
        <w:spacing w:after="0" w:line="0" w:lineRule="atLeast"/>
        <w:jc w:val="both"/>
        <w:rPr>
          <w:rFonts w:ascii="Gilroy" w:hAnsi="Gilroy"/>
        </w:rPr>
      </w:pPr>
      <w:r w:rsidRPr="002D6441">
        <w:rPr>
          <w:rFonts w:ascii="Gilroy" w:hAnsi="Gilroy"/>
          <w:b/>
          <w:bCs/>
        </w:rPr>
        <w:t xml:space="preserve">La Voz de la Comunidad </w:t>
      </w:r>
      <w:r w:rsidRPr="002D6441">
        <w:rPr>
          <w:rFonts w:ascii="Gilroy" w:hAnsi="Gilroy"/>
        </w:rPr>
        <w:t>Es el nodo de creación de contenidos y la principal fuente de alimentación del Ecosistema de Intercambio Digital del Estado.</w:t>
      </w:r>
    </w:p>
    <w:p w14:paraId="5D7116E7" w14:textId="77777777" w:rsidR="002D6441" w:rsidRPr="002D6441" w:rsidRDefault="002D6441" w:rsidP="002D6441">
      <w:pPr>
        <w:spacing w:after="0" w:line="0" w:lineRule="atLeast"/>
        <w:jc w:val="both"/>
        <w:rPr>
          <w:rFonts w:ascii="Gilroy" w:hAnsi="Gilroy"/>
        </w:rPr>
      </w:pPr>
    </w:p>
    <w:p w14:paraId="6E971221" w14:textId="77777777" w:rsidR="002D6441" w:rsidRPr="002D6441" w:rsidRDefault="002D6441" w:rsidP="002D6441">
      <w:pPr>
        <w:numPr>
          <w:ilvl w:val="0"/>
          <w:numId w:val="96"/>
        </w:numPr>
        <w:spacing w:after="0" w:line="0" w:lineRule="atLeast"/>
        <w:jc w:val="both"/>
        <w:rPr>
          <w:rFonts w:ascii="Gilroy" w:hAnsi="Gilroy"/>
        </w:rPr>
      </w:pPr>
      <w:r w:rsidRPr="002D6441">
        <w:rPr>
          <w:rFonts w:ascii="Gilroy" w:hAnsi="Gilroy"/>
          <w:b/>
          <w:bCs/>
        </w:rPr>
        <w:t>Funciones de Producción:</w:t>
      </w:r>
      <w:r w:rsidRPr="002D6441">
        <w:rPr>
          <w:rFonts w:ascii="Gilroy" w:hAnsi="Gilroy"/>
        </w:rPr>
        <w:t xml:space="preserve"> Opera como una célula de registro donde el conocimiento tradicional (narrativa oral, medicina tradicional, cartografía local y acuerdos de asamblea) se traduce a formatos digitales (audio, video, texto bilingüe).</w:t>
      </w:r>
    </w:p>
    <w:p w14:paraId="349F7DD7" w14:textId="77777777" w:rsidR="002D6441" w:rsidRPr="002D6441" w:rsidRDefault="002D6441" w:rsidP="002D6441">
      <w:pPr>
        <w:numPr>
          <w:ilvl w:val="0"/>
          <w:numId w:val="96"/>
        </w:numPr>
        <w:spacing w:after="0" w:line="0" w:lineRule="atLeast"/>
        <w:jc w:val="both"/>
        <w:rPr>
          <w:rFonts w:ascii="Gilroy" w:hAnsi="Gilroy"/>
        </w:rPr>
      </w:pPr>
      <w:r w:rsidRPr="002D6441">
        <w:rPr>
          <w:rFonts w:ascii="Gilroy" w:hAnsi="Gilroy"/>
          <w:b/>
          <w:bCs/>
        </w:rPr>
        <w:t>Alcance Estratégico:</w:t>
      </w:r>
      <w:r w:rsidRPr="002D6441">
        <w:rPr>
          <w:rFonts w:ascii="Gilroy" w:hAnsi="Gilroy"/>
        </w:rPr>
        <w:t xml:space="preserve"> Garantiza que la información que nutre las bases de datos del Estado sea generada, curada y validada por la propia comunidad.</w:t>
      </w:r>
    </w:p>
    <w:p w14:paraId="65AB72B3" w14:textId="77777777" w:rsidR="002D6441" w:rsidRDefault="002D6441" w:rsidP="002D6441">
      <w:pPr>
        <w:numPr>
          <w:ilvl w:val="0"/>
          <w:numId w:val="96"/>
        </w:numPr>
        <w:spacing w:after="0" w:line="0" w:lineRule="atLeast"/>
        <w:jc w:val="both"/>
        <w:rPr>
          <w:rFonts w:ascii="Gilroy" w:hAnsi="Gilroy"/>
        </w:rPr>
      </w:pPr>
      <w:r w:rsidRPr="002D6441">
        <w:rPr>
          <w:rFonts w:ascii="Gilroy" w:hAnsi="Gilroy"/>
          <w:b/>
          <w:bCs/>
        </w:rPr>
        <w:t>Impacto:</w:t>
      </w:r>
      <w:r w:rsidRPr="002D6441">
        <w:rPr>
          <w:rFonts w:ascii="Gilroy" w:hAnsi="Gilroy"/>
        </w:rPr>
        <w:t xml:space="preserve"> Asegura la </w:t>
      </w:r>
      <w:r w:rsidRPr="002D6441">
        <w:rPr>
          <w:rFonts w:ascii="Gilroy" w:hAnsi="Gilroy"/>
          <w:b/>
          <w:bCs/>
        </w:rPr>
        <w:t>Soberanía Documental</w:t>
      </w:r>
      <w:r w:rsidRPr="002D6441">
        <w:rPr>
          <w:rFonts w:ascii="Gilroy" w:hAnsi="Gilroy"/>
        </w:rPr>
        <w:t>, impidiendo que la memoria histórica de los pueblos originarios se pierda, y asegurando que la digitalización sirva como herramienta de revitalización lingüística y no de asimilación cultural.</w:t>
      </w:r>
    </w:p>
    <w:p w14:paraId="16C82E78" w14:textId="77777777" w:rsidR="002D6441" w:rsidRDefault="002D6441" w:rsidP="002D6441">
      <w:pPr>
        <w:spacing w:after="0" w:line="0" w:lineRule="atLeast"/>
        <w:jc w:val="both"/>
        <w:rPr>
          <w:rFonts w:ascii="Gilroy" w:hAnsi="Gilroy"/>
        </w:rPr>
      </w:pPr>
    </w:p>
    <w:p w14:paraId="04CC78A2" w14:textId="77777777" w:rsidR="002D6441" w:rsidRDefault="002D6441" w:rsidP="002D6441">
      <w:pPr>
        <w:spacing w:after="0" w:line="0" w:lineRule="atLeast"/>
        <w:jc w:val="both"/>
        <w:rPr>
          <w:rFonts w:ascii="Gilroy" w:hAnsi="Gilroy"/>
        </w:rPr>
      </w:pPr>
    </w:p>
    <w:p w14:paraId="373381C4" w14:textId="77777777" w:rsidR="002D6441" w:rsidRDefault="002D6441" w:rsidP="002D6441">
      <w:pPr>
        <w:spacing w:after="0" w:line="0" w:lineRule="atLeast"/>
        <w:jc w:val="both"/>
        <w:rPr>
          <w:rFonts w:ascii="Gilroy" w:hAnsi="Gilroy"/>
        </w:rPr>
      </w:pPr>
    </w:p>
    <w:p w14:paraId="56C580FE" w14:textId="77777777" w:rsidR="002D6441" w:rsidRDefault="002D6441" w:rsidP="002D6441">
      <w:pPr>
        <w:spacing w:after="0" w:line="0" w:lineRule="atLeast"/>
        <w:jc w:val="both"/>
        <w:rPr>
          <w:rFonts w:ascii="Gilroy" w:hAnsi="Gilroy"/>
        </w:rPr>
      </w:pPr>
    </w:p>
    <w:p w14:paraId="7BB84DE3" w14:textId="77777777" w:rsidR="002D6441" w:rsidRDefault="002D6441" w:rsidP="002D6441">
      <w:pPr>
        <w:spacing w:after="0" w:line="0" w:lineRule="atLeast"/>
        <w:jc w:val="both"/>
        <w:rPr>
          <w:rFonts w:ascii="Gilroy" w:hAnsi="Gilroy"/>
        </w:rPr>
      </w:pPr>
    </w:p>
    <w:p w14:paraId="19D9C37B" w14:textId="77777777" w:rsidR="002D6441" w:rsidRDefault="002D6441" w:rsidP="002D6441">
      <w:pPr>
        <w:spacing w:after="0" w:line="0" w:lineRule="atLeast"/>
        <w:jc w:val="both"/>
        <w:rPr>
          <w:rFonts w:ascii="Gilroy" w:hAnsi="Gilroy"/>
        </w:rPr>
      </w:pPr>
    </w:p>
    <w:p w14:paraId="21CCD22A" w14:textId="77777777" w:rsidR="002D6441" w:rsidRDefault="002D6441" w:rsidP="002D6441">
      <w:pPr>
        <w:spacing w:after="0" w:line="0" w:lineRule="atLeast"/>
        <w:jc w:val="both"/>
        <w:rPr>
          <w:rFonts w:ascii="Gilroy" w:hAnsi="Gilroy"/>
        </w:rPr>
      </w:pPr>
    </w:p>
    <w:p w14:paraId="344D2710" w14:textId="77777777" w:rsidR="002D6441" w:rsidRDefault="002D6441" w:rsidP="002D6441">
      <w:pPr>
        <w:spacing w:after="0" w:line="0" w:lineRule="atLeast"/>
        <w:jc w:val="both"/>
        <w:rPr>
          <w:rFonts w:ascii="Gilroy" w:hAnsi="Gilroy"/>
        </w:rPr>
      </w:pPr>
    </w:p>
    <w:p w14:paraId="4E7767BC" w14:textId="77777777" w:rsidR="002D6441" w:rsidRPr="002D6441" w:rsidRDefault="002D6441" w:rsidP="002D6441">
      <w:pPr>
        <w:spacing w:after="0" w:line="0" w:lineRule="atLeast"/>
        <w:jc w:val="both"/>
        <w:rPr>
          <w:rFonts w:ascii="Gilroy" w:hAnsi="Gilroy"/>
        </w:rPr>
      </w:pPr>
    </w:p>
    <w:p w14:paraId="7D5C35CF" w14:textId="09BF1628" w:rsidR="002D6441" w:rsidRDefault="002D6441" w:rsidP="002D6441">
      <w:pPr>
        <w:spacing w:after="0" w:line="0" w:lineRule="atLeast"/>
        <w:jc w:val="both"/>
        <w:rPr>
          <w:rFonts w:ascii="Gilroy" w:hAnsi="Gilroy"/>
        </w:rPr>
      </w:pPr>
      <w:r w:rsidRPr="002D6441">
        <w:rPr>
          <w:rFonts w:ascii="Gilroy" w:hAnsi="Gilroy"/>
          <w:b/>
          <w:bCs/>
        </w:rPr>
        <w:t>El Comité de Proyectos</w:t>
      </w:r>
      <w:r>
        <w:rPr>
          <w:rFonts w:ascii="Gilroy" w:hAnsi="Gilroy"/>
          <w:b/>
          <w:bCs/>
        </w:rPr>
        <w:t xml:space="preserve">: </w:t>
      </w:r>
      <w:r w:rsidRPr="002D6441">
        <w:rPr>
          <w:rFonts w:ascii="Gilroy" w:hAnsi="Gilroy"/>
        </w:rPr>
        <w:t>Actúa como la incubadora comunitaria de soluciones tecnológicas situadas, marcando la transición de las comunidades de "consumidores de tecnología" a "productores de soluciones".</w:t>
      </w:r>
    </w:p>
    <w:p w14:paraId="29E4D1B1" w14:textId="77777777" w:rsidR="002D6441" w:rsidRDefault="002D6441" w:rsidP="002D6441">
      <w:pPr>
        <w:spacing w:after="0" w:line="0" w:lineRule="atLeast"/>
        <w:jc w:val="both"/>
        <w:rPr>
          <w:rFonts w:ascii="Gilroy" w:hAnsi="Gilroy"/>
        </w:rPr>
      </w:pPr>
    </w:p>
    <w:p w14:paraId="11BD9974" w14:textId="77777777" w:rsidR="002D6441" w:rsidRPr="002D6441" w:rsidRDefault="002D6441" w:rsidP="002D6441">
      <w:pPr>
        <w:spacing w:after="0" w:line="0" w:lineRule="atLeast"/>
        <w:jc w:val="both"/>
        <w:rPr>
          <w:rFonts w:ascii="Gilroy" w:hAnsi="Gilroy"/>
        </w:rPr>
      </w:pPr>
    </w:p>
    <w:p w14:paraId="55893EE8" w14:textId="77777777" w:rsidR="002D6441" w:rsidRPr="002D6441" w:rsidRDefault="002D6441" w:rsidP="002D6441">
      <w:pPr>
        <w:numPr>
          <w:ilvl w:val="0"/>
          <w:numId w:val="97"/>
        </w:numPr>
        <w:spacing w:after="0" w:line="0" w:lineRule="atLeast"/>
        <w:jc w:val="both"/>
        <w:rPr>
          <w:rFonts w:ascii="Gilroy" w:hAnsi="Gilroy"/>
        </w:rPr>
      </w:pPr>
      <w:r w:rsidRPr="002D6441">
        <w:rPr>
          <w:rFonts w:ascii="Gilroy" w:hAnsi="Gilroy"/>
          <w:b/>
          <w:bCs/>
        </w:rPr>
        <w:t>Aplicación Práctica:</w:t>
      </w:r>
      <w:r w:rsidRPr="002D6441">
        <w:rPr>
          <w:rFonts w:ascii="Gilroy" w:hAnsi="Gilroy"/>
        </w:rPr>
        <w:t xml:space="preserve"> En este nodo, los egresados certificados del </w:t>
      </w:r>
      <w:r w:rsidRPr="002D6441">
        <w:rPr>
          <w:rFonts w:ascii="Gilroy" w:hAnsi="Gilroy"/>
          <w:i/>
          <w:iCs/>
        </w:rPr>
        <w:t>Taller Comunitario</w:t>
      </w:r>
      <w:r w:rsidRPr="002D6441">
        <w:rPr>
          <w:rFonts w:ascii="Gilroy" w:hAnsi="Gilroy"/>
        </w:rPr>
        <w:t xml:space="preserve"> aplican sus conocimientos para resolver problemas estructurales del territorio.</w:t>
      </w:r>
    </w:p>
    <w:p w14:paraId="0D3F3C1A" w14:textId="77777777" w:rsidR="002D6441" w:rsidRPr="002D6441" w:rsidRDefault="002D6441" w:rsidP="002D6441">
      <w:pPr>
        <w:numPr>
          <w:ilvl w:val="0"/>
          <w:numId w:val="97"/>
        </w:numPr>
        <w:spacing w:after="0" w:line="0" w:lineRule="atLeast"/>
        <w:jc w:val="both"/>
        <w:rPr>
          <w:rFonts w:ascii="Gilroy" w:hAnsi="Gilroy"/>
        </w:rPr>
      </w:pPr>
      <w:r w:rsidRPr="002D6441">
        <w:rPr>
          <w:rFonts w:ascii="Gilroy" w:hAnsi="Gilroy"/>
          <w:b/>
          <w:bCs/>
        </w:rPr>
        <w:t>Alcance Estratégico:</w:t>
      </w:r>
      <w:r w:rsidRPr="002D6441">
        <w:rPr>
          <w:rFonts w:ascii="Gilroy" w:hAnsi="Gilroy"/>
        </w:rPr>
        <w:t xml:space="preserve"> Genera productos tangibles como la digitalización de padrones para comités de agua potable, creación de catálogos digitales para cooperativas de artesanas, o sistemas de inventario para productores agrícolas.</w:t>
      </w:r>
    </w:p>
    <w:p w14:paraId="4DF1618C" w14:textId="77777777" w:rsidR="002D6441" w:rsidRDefault="002D6441" w:rsidP="002D6441">
      <w:pPr>
        <w:numPr>
          <w:ilvl w:val="0"/>
          <w:numId w:val="97"/>
        </w:numPr>
        <w:spacing w:after="0" w:line="0" w:lineRule="atLeast"/>
        <w:jc w:val="both"/>
        <w:rPr>
          <w:rFonts w:ascii="Gilroy" w:hAnsi="Gilroy"/>
        </w:rPr>
      </w:pPr>
      <w:r w:rsidRPr="002D6441">
        <w:rPr>
          <w:rFonts w:ascii="Gilroy" w:hAnsi="Gilroy"/>
          <w:b/>
          <w:bCs/>
        </w:rPr>
        <w:t>Impacto:</w:t>
      </w:r>
      <w:r w:rsidRPr="002D6441">
        <w:rPr>
          <w:rFonts w:ascii="Gilroy" w:hAnsi="Gilroy"/>
        </w:rPr>
        <w:t xml:space="preserve"> Materializa el Buen Vivir al convertir la infraestructura tecnológica en un motor directo de rentabilidad social y reactivación económica local, eliminando a los intermediarios comerciales.</w:t>
      </w:r>
    </w:p>
    <w:p w14:paraId="5A425D24" w14:textId="77777777" w:rsidR="002D6441" w:rsidRPr="002D6441" w:rsidRDefault="002D6441" w:rsidP="002D6441">
      <w:pPr>
        <w:spacing w:after="0" w:line="0" w:lineRule="atLeast"/>
        <w:ind w:left="720"/>
        <w:jc w:val="both"/>
        <w:rPr>
          <w:rFonts w:ascii="Gilroy" w:hAnsi="Gilroy"/>
        </w:rPr>
      </w:pPr>
    </w:p>
    <w:p w14:paraId="4038293A" w14:textId="37F6779C" w:rsidR="002D6441" w:rsidRDefault="002D6441" w:rsidP="002D6441">
      <w:pPr>
        <w:spacing w:after="0" w:line="0" w:lineRule="atLeast"/>
        <w:jc w:val="both"/>
        <w:rPr>
          <w:rFonts w:ascii="Gilroy" w:hAnsi="Gilroy"/>
        </w:rPr>
      </w:pPr>
      <w:r w:rsidRPr="002D6441">
        <w:rPr>
          <w:rFonts w:ascii="Gilroy" w:hAnsi="Gilroy"/>
          <w:b/>
          <w:bCs/>
        </w:rPr>
        <w:t>La Brigada Tecnológica</w:t>
      </w:r>
      <w:r>
        <w:rPr>
          <w:rFonts w:ascii="Gilroy" w:hAnsi="Gilroy"/>
          <w:b/>
          <w:bCs/>
        </w:rPr>
        <w:t>:</w:t>
      </w:r>
      <w:r>
        <w:rPr>
          <w:rFonts w:ascii="Gilroy" w:hAnsi="Gilroy"/>
        </w:rPr>
        <w:t xml:space="preserve"> </w:t>
      </w:r>
      <w:r w:rsidRPr="002D6441">
        <w:rPr>
          <w:rFonts w:ascii="Gilroy" w:hAnsi="Gilroy"/>
        </w:rPr>
        <w:t>Es el escudo de protección física de la inversión estatal. Se conforma por un grupo de acción rápida integrado por habitantes locales previamente capacitados.</w:t>
      </w:r>
    </w:p>
    <w:p w14:paraId="043BD72F" w14:textId="77777777" w:rsidR="002D6441" w:rsidRPr="002D6441" w:rsidRDefault="002D6441" w:rsidP="002D6441">
      <w:pPr>
        <w:spacing w:after="0" w:line="0" w:lineRule="atLeast"/>
        <w:jc w:val="both"/>
        <w:rPr>
          <w:rFonts w:ascii="Gilroy" w:hAnsi="Gilroy"/>
        </w:rPr>
      </w:pPr>
    </w:p>
    <w:p w14:paraId="45926917" w14:textId="77777777" w:rsidR="002D6441" w:rsidRPr="002D6441" w:rsidRDefault="002D6441" w:rsidP="002D6441">
      <w:pPr>
        <w:numPr>
          <w:ilvl w:val="0"/>
          <w:numId w:val="98"/>
        </w:numPr>
        <w:spacing w:after="0" w:line="0" w:lineRule="atLeast"/>
        <w:jc w:val="both"/>
        <w:rPr>
          <w:rFonts w:ascii="Gilroy" w:hAnsi="Gilroy"/>
        </w:rPr>
      </w:pPr>
      <w:r w:rsidRPr="002D6441">
        <w:rPr>
          <w:rFonts w:ascii="Gilroy" w:hAnsi="Gilroy"/>
          <w:b/>
          <w:bCs/>
        </w:rPr>
        <w:t>Funciones:</w:t>
      </w:r>
      <w:r w:rsidRPr="002D6441">
        <w:rPr>
          <w:rFonts w:ascii="Gilroy" w:hAnsi="Gilroy"/>
        </w:rPr>
        <w:t xml:space="preserve"> Son los encargados de realizar rutinas de limpieza de hardware, mantenimiento preventivo, actualización de software y solución de fallas de primer y segundo nivel.</w:t>
      </w:r>
    </w:p>
    <w:p w14:paraId="1CD67B16" w14:textId="77777777" w:rsidR="002D6441" w:rsidRPr="002D6441" w:rsidRDefault="002D6441" w:rsidP="002D6441">
      <w:pPr>
        <w:numPr>
          <w:ilvl w:val="0"/>
          <w:numId w:val="98"/>
        </w:numPr>
        <w:spacing w:after="0" w:line="0" w:lineRule="atLeast"/>
        <w:jc w:val="both"/>
        <w:rPr>
          <w:rFonts w:ascii="Gilroy" w:hAnsi="Gilroy"/>
        </w:rPr>
      </w:pPr>
      <w:r w:rsidRPr="002D6441">
        <w:rPr>
          <w:rFonts w:ascii="Gilroy" w:hAnsi="Gilroy"/>
          <w:b/>
          <w:bCs/>
        </w:rPr>
        <w:t>Alcance Estratégico:</w:t>
      </w:r>
      <w:r w:rsidRPr="002D6441">
        <w:rPr>
          <w:rFonts w:ascii="Gilroy" w:hAnsi="Gilroy"/>
        </w:rPr>
        <w:t xml:space="preserve"> Este nodo </w:t>
      </w:r>
      <w:r w:rsidRPr="002D6441">
        <w:rPr>
          <w:rFonts w:ascii="Gilroy" w:hAnsi="Gilroy"/>
          <w:b/>
          <w:bCs/>
        </w:rPr>
        <w:t>neutraliza por completo la dependencia del Estado hacia proveedores externos</w:t>
      </w:r>
      <w:r w:rsidRPr="002D6441">
        <w:rPr>
          <w:rFonts w:ascii="Gilroy" w:hAnsi="Gilroy"/>
        </w:rPr>
        <w:t>. Suprime la necesidad de licitar costosos contratos inerciales de soporte técnico foráneo que rara vez llegan a zonas de alta marginación.</w:t>
      </w:r>
    </w:p>
    <w:p w14:paraId="6B3CCBC3" w14:textId="77777777" w:rsidR="002D6441" w:rsidRDefault="002D6441" w:rsidP="002D6441">
      <w:pPr>
        <w:numPr>
          <w:ilvl w:val="0"/>
          <w:numId w:val="98"/>
        </w:numPr>
        <w:spacing w:after="0" w:line="0" w:lineRule="atLeast"/>
        <w:jc w:val="both"/>
        <w:rPr>
          <w:rFonts w:ascii="Gilroy" w:hAnsi="Gilroy"/>
        </w:rPr>
      </w:pPr>
      <w:r w:rsidRPr="002D6441">
        <w:rPr>
          <w:rFonts w:ascii="Gilroy" w:hAnsi="Gilroy"/>
          <w:b/>
          <w:bCs/>
        </w:rPr>
        <w:t>Impacto:</w:t>
      </w:r>
      <w:r w:rsidRPr="002D6441">
        <w:rPr>
          <w:rFonts w:ascii="Gilroy" w:hAnsi="Gilroy"/>
        </w:rPr>
        <w:t xml:space="preserve"> Al transferir la capacidad de cuidado a la comunidad, el Estado asegura la continuidad operativa, extiende drásticamente la vida útil del equipamiento (CAPEX) y fomenta una cultura de no-obsolescencia programada.</w:t>
      </w:r>
    </w:p>
    <w:p w14:paraId="492D4869" w14:textId="77777777" w:rsidR="002D6441" w:rsidRPr="002D6441" w:rsidRDefault="002D6441" w:rsidP="002D6441">
      <w:pPr>
        <w:spacing w:after="0" w:line="0" w:lineRule="atLeast"/>
        <w:ind w:left="720"/>
        <w:jc w:val="both"/>
        <w:rPr>
          <w:rFonts w:ascii="Gilroy" w:hAnsi="Gilroy"/>
        </w:rPr>
      </w:pPr>
    </w:p>
    <w:p w14:paraId="1661F0B4" w14:textId="279CA676" w:rsidR="002D6441" w:rsidRDefault="002D6441" w:rsidP="002D6441">
      <w:pPr>
        <w:spacing w:after="0" w:line="0" w:lineRule="atLeast"/>
        <w:jc w:val="both"/>
        <w:rPr>
          <w:rFonts w:ascii="Gilroy" w:hAnsi="Gilroy"/>
        </w:rPr>
      </w:pPr>
      <w:r w:rsidRPr="002D6441">
        <w:rPr>
          <w:rFonts w:ascii="Gilroy" w:hAnsi="Gilroy"/>
          <w:b/>
          <w:bCs/>
        </w:rPr>
        <w:t>El Trueque Tecnológico</w:t>
      </w:r>
      <w:r>
        <w:rPr>
          <w:rFonts w:ascii="Gilroy" w:hAnsi="Gilroy"/>
          <w:b/>
          <w:bCs/>
        </w:rPr>
        <w:t>:</w:t>
      </w:r>
      <w:r>
        <w:rPr>
          <w:rFonts w:ascii="Gilroy" w:hAnsi="Gilroy"/>
        </w:rPr>
        <w:t xml:space="preserve"> </w:t>
      </w:r>
      <w:r w:rsidRPr="002D6441">
        <w:rPr>
          <w:rFonts w:ascii="Gilroy" w:hAnsi="Gilroy"/>
        </w:rPr>
        <w:t>Constituye el pilar de supervivencia institucional. Es un mecanismo de economía circular diseñado para que el MADI no colapse cuando terminen las administraciones gubernamentales o se retrasen los presupuestos.</w:t>
      </w:r>
    </w:p>
    <w:p w14:paraId="175AB6AC" w14:textId="77777777" w:rsidR="002D6441" w:rsidRPr="002D6441" w:rsidRDefault="002D6441" w:rsidP="002D6441">
      <w:pPr>
        <w:spacing w:after="0" w:line="0" w:lineRule="atLeast"/>
        <w:jc w:val="both"/>
        <w:rPr>
          <w:rFonts w:ascii="Gilroy" w:hAnsi="Gilroy"/>
        </w:rPr>
      </w:pPr>
    </w:p>
    <w:p w14:paraId="465BDC6B" w14:textId="77777777" w:rsidR="002D6441" w:rsidRPr="002D6441" w:rsidRDefault="002D6441" w:rsidP="002D6441">
      <w:pPr>
        <w:numPr>
          <w:ilvl w:val="0"/>
          <w:numId w:val="99"/>
        </w:numPr>
        <w:spacing w:after="0" w:line="0" w:lineRule="atLeast"/>
        <w:jc w:val="both"/>
        <w:rPr>
          <w:rFonts w:ascii="Gilroy" w:hAnsi="Gilroy"/>
        </w:rPr>
      </w:pPr>
      <w:r w:rsidRPr="002D6441">
        <w:rPr>
          <w:rFonts w:ascii="Gilroy" w:hAnsi="Gilroy"/>
          <w:b/>
          <w:bCs/>
        </w:rPr>
        <w:t>Mecánica Operativa:</w:t>
      </w:r>
      <w:r w:rsidRPr="002D6441">
        <w:rPr>
          <w:rFonts w:ascii="Gilroy" w:hAnsi="Gilroy"/>
        </w:rPr>
        <w:t xml:space="preserve"> Inspirado en las prácticas de intercambio ancestral, permite que el MADI genere sus propios insumos. Los servicios que el </w:t>
      </w:r>
      <w:r w:rsidRPr="002D6441">
        <w:rPr>
          <w:rFonts w:ascii="Gilroy" w:hAnsi="Gilroy"/>
          <w:i/>
          <w:iCs/>
        </w:rPr>
        <w:t>Comité de Proyectos</w:t>
      </w:r>
      <w:r w:rsidRPr="002D6441">
        <w:rPr>
          <w:rFonts w:ascii="Gilroy" w:hAnsi="Gilroy"/>
        </w:rPr>
        <w:t xml:space="preserve"> o el </w:t>
      </w:r>
      <w:r w:rsidRPr="002D6441">
        <w:rPr>
          <w:rFonts w:ascii="Gilroy" w:hAnsi="Gilroy"/>
          <w:i/>
          <w:iCs/>
        </w:rPr>
        <w:t>Taller</w:t>
      </w:r>
      <w:r w:rsidRPr="002D6441">
        <w:rPr>
          <w:rFonts w:ascii="Gilroy" w:hAnsi="Gilroy"/>
        </w:rPr>
        <w:t xml:space="preserve"> brindan a particulares (ej. redactar un oficio, diseñar un logo, imprimir un inventario) no se cobran en moneda, sino que se intercambian por aportaciones en especie.</w:t>
      </w:r>
    </w:p>
    <w:p w14:paraId="4D23C319" w14:textId="77777777" w:rsidR="002D6441" w:rsidRPr="002D6441" w:rsidRDefault="002D6441" w:rsidP="002D6441">
      <w:pPr>
        <w:numPr>
          <w:ilvl w:val="0"/>
          <w:numId w:val="99"/>
        </w:numPr>
        <w:spacing w:after="0" w:line="0" w:lineRule="atLeast"/>
        <w:jc w:val="both"/>
        <w:rPr>
          <w:rFonts w:ascii="Gilroy" w:hAnsi="Gilroy"/>
        </w:rPr>
      </w:pPr>
      <w:r w:rsidRPr="002D6441">
        <w:rPr>
          <w:rFonts w:ascii="Gilroy" w:hAnsi="Gilroy"/>
          <w:b/>
          <w:bCs/>
        </w:rPr>
        <w:t>Alcance Estratégico:</w:t>
      </w:r>
      <w:r w:rsidRPr="002D6441">
        <w:rPr>
          <w:rFonts w:ascii="Gilroy" w:hAnsi="Gilroy"/>
        </w:rPr>
        <w:t xml:space="preserve"> La comunidad aporta insumos de limpieza, paga el recibo de luz local, o dona horas de trabajo físico a cambio de servicios digitales.</w:t>
      </w:r>
    </w:p>
    <w:p w14:paraId="700061D5" w14:textId="77777777" w:rsidR="002D6441" w:rsidRDefault="002D6441" w:rsidP="002D6441">
      <w:pPr>
        <w:numPr>
          <w:ilvl w:val="0"/>
          <w:numId w:val="99"/>
        </w:numPr>
        <w:spacing w:after="0" w:line="0" w:lineRule="atLeast"/>
        <w:jc w:val="both"/>
        <w:rPr>
          <w:rFonts w:ascii="Gilroy" w:hAnsi="Gilroy"/>
        </w:rPr>
      </w:pPr>
      <w:r w:rsidRPr="002D6441">
        <w:rPr>
          <w:rFonts w:ascii="Gilroy" w:hAnsi="Gilroy"/>
          <w:b/>
          <w:bCs/>
        </w:rPr>
        <w:t>Impacto:</w:t>
      </w:r>
      <w:r w:rsidRPr="002D6441">
        <w:rPr>
          <w:rFonts w:ascii="Gilroy" w:hAnsi="Gilroy"/>
        </w:rPr>
        <w:t xml:space="preserve"> Logra que el ecosistema tecnológico sea financieramente </w:t>
      </w:r>
      <w:r w:rsidRPr="002D6441">
        <w:rPr>
          <w:rFonts w:ascii="Gilroy" w:hAnsi="Gilroy"/>
          <w:b/>
          <w:bCs/>
        </w:rPr>
        <w:t>autosustentable</w:t>
      </w:r>
      <w:r w:rsidRPr="002D6441">
        <w:rPr>
          <w:rFonts w:ascii="Gilroy" w:hAnsi="Gilroy"/>
        </w:rPr>
        <w:t xml:space="preserve"> en su operatividad diaria, erradicando la necesidad de asignar gasto corriente (OPEX) constante desde el gobierno central para gastos menores.</w:t>
      </w:r>
    </w:p>
    <w:p w14:paraId="46BE49C8" w14:textId="77777777" w:rsidR="002D6441" w:rsidRDefault="002D6441" w:rsidP="002D6441">
      <w:pPr>
        <w:spacing w:after="0" w:line="0" w:lineRule="atLeast"/>
        <w:jc w:val="both"/>
        <w:rPr>
          <w:rFonts w:ascii="Gilroy" w:hAnsi="Gilroy"/>
        </w:rPr>
      </w:pPr>
    </w:p>
    <w:p w14:paraId="51D903CF" w14:textId="77777777" w:rsidR="002D6441" w:rsidRDefault="002D6441" w:rsidP="002D6441">
      <w:pPr>
        <w:spacing w:after="0" w:line="0" w:lineRule="atLeast"/>
        <w:jc w:val="both"/>
        <w:rPr>
          <w:rFonts w:ascii="Gilroy" w:hAnsi="Gilroy"/>
        </w:rPr>
      </w:pPr>
    </w:p>
    <w:p w14:paraId="3747D190" w14:textId="77777777" w:rsidR="002D6441" w:rsidRPr="002D6441" w:rsidRDefault="002D6441" w:rsidP="002D6441">
      <w:pPr>
        <w:spacing w:after="0" w:line="0" w:lineRule="atLeast"/>
        <w:jc w:val="both"/>
        <w:rPr>
          <w:rFonts w:ascii="Gilroy" w:hAnsi="Gilroy"/>
        </w:rPr>
      </w:pPr>
    </w:p>
    <w:p w14:paraId="47CA3F41" w14:textId="35A7BBC0" w:rsidR="00DD34DD" w:rsidRPr="00DD34DD" w:rsidRDefault="00DD34DD" w:rsidP="00DD34DD">
      <w:pPr>
        <w:spacing w:after="0" w:line="0" w:lineRule="atLeast"/>
        <w:jc w:val="both"/>
        <w:rPr>
          <w:rFonts w:ascii="Gilroy" w:hAnsi="Gilroy"/>
        </w:rPr>
      </w:pPr>
    </w:p>
    <w:p w14:paraId="31BB3FAF" w14:textId="77777777" w:rsidR="001E03F0" w:rsidRDefault="001E03F0" w:rsidP="001E03F0">
      <w:pPr>
        <w:spacing w:after="0" w:line="0" w:lineRule="atLeast"/>
        <w:jc w:val="both"/>
        <w:rPr>
          <w:rFonts w:ascii="Gilroy" w:hAnsi="Gilroy"/>
          <w:b/>
          <w:bCs/>
          <w:color w:val="890736"/>
        </w:rPr>
      </w:pPr>
      <w:r w:rsidRPr="001E03F0">
        <w:rPr>
          <w:rFonts w:ascii="Gilroy" w:hAnsi="Gilroy"/>
          <w:b/>
          <w:bCs/>
          <w:color w:val="890736"/>
        </w:rPr>
        <w:lastRenderedPageBreak/>
        <w:t>V. RUTA DE IMPLEMENTACIÓN ESTRATÉGICA</w:t>
      </w:r>
    </w:p>
    <w:p w14:paraId="6B374FB8" w14:textId="77777777" w:rsidR="001E03F0" w:rsidRPr="001E03F0" w:rsidRDefault="001E03F0" w:rsidP="001E03F0">
      <w:pPr>
        <w:spacing w:after="0" w:line="0" w:lineRule="atLeast"/>
        <w:jc w:val="both"/>
        <w:rPr>
          <w:rFonts w:ascii="Gilroy" w:hAnsi="Gilroy"/>
          <w:b/>
          <w:bCs/>
          <w:color w:val="890736"/>
        </w:rPr>
      </w:pPr>
    </w:p>
    <w:p w14:paraId="7786D7EA" w14:textId="24A76A26" w:rsidR="001E03F0" w:rsidRPr="001E03F0" w:rsidRDefault="001E03F0" w:rsidP="001E03F0">
      <w:pPr>
        <w:spacing w:after="0" w:line="0" w:lineRule="atLeast"/>
        <w:jc w:val="both"/>
        <w:rPr>
          <w:rFonts w:ascii="Gilroy" w:hAnsi="Gilroy"/>
        </w:rPr>
      </w:pPr>
      <w:r w:rsidRPr="001E03F0">
        <w:rPr>
          <w:rFonts w:ascii="Gilroy" w:hAnsi="Gilroy"/>
        </w:rPr>
        <w:t xml:space="preserve">Para garantizar el éxito de la </w:t>
      </w:r>
      <w:r w:rsidR="00F36951">
        <w:rPr>
          <w:rFonts w:ascii="Gilroy" w:hAnsi="Gilroy"/>
          <w:b/>
          <w:bCs/>
        </w:rPr>
        <w:t>Tekitl Digital</w:t>
      </w:r>
      <w:r w:rsidRPr="001E03F0">
        <w:rPr>
          <w:rFonts w:ascii="Gilroy" w:hAnsi="Gilroy"/>
        </w:rPr>
        <w:t xml:space="preserve"> y asegurar una transición ordenada del control de la infraestructura hacia la comunidad, se ha diseñado una metodología de despliegue táctico. Es fundamental precisar que la presente ruta constituye el </w:t>
      </w:r>
      <w:r w:rsidRPr="001E03F0">
        <w:rPr>
          <w:rFonts w:ascii="Gilroy" w:hAnsi="Gilroy"/>
          <w:b/>
          <w:bCs/>
        </w:rPr>
        <w:t>Marco Operativo Definitivo</w:t>
      </w:r>
      <w:r w:rsidRPr="001E03F0">
        <w:rPr>
          <w:rFonts w:ascii="Gilroy" w:hAnsi="Gilroy"/>
        </w:rPr>
        <w:t xml:space="preserve">, cuya ejecución física en territorio se activará de manera modular y estará estrictamente </w:t>
      </w:r>
      <w:r w:rsidRPr="001E03F0">
        <w:rPr>
          <w:rFonts w:ascii="Gilroy" w:hAnsi="Gilroy"/>
          <w:b/>
          <w:bCs/>
        </w:rPr>
        <w:t>sujeta a la suficiencia presupuestal</w:t>
      </w:r>
      <w:r w:rsidRPr="001E03F0">
        <w:rPr>
          <w:rFonts w:ascii="Gilroy" w:hAnsi="Gilroy"/>
        </w:rPr>
        <w:t xml:space="preserve"> y autorizaciones administrativas correspondientes.</w:t>
      </w:r>
    </w:p>
    <w:p w14:paraId="0B1626D2" w14:textId="77777777" w:rsidR="001E03F0" w:rsidRPr="001E03F0" w:rsidRDefault="001E03F0" w:rsidP="001E03F0">
      <w:pPr>
        <w:spacing w:after="0" w:line="0" w:lineRule="atLeast"/>
        <w:jc w:val="both"/>
        <w:rPr>
          <w:rFonts w:ascii="Gilroy" w:hAnsi="Gilroy"/>
        </w:rPr>
      </w:pPr>
      <w:r w:rsidRPr="001E03F0">
        <w:rPr>
          <w:rFonts w:ascii="Gilroy" w:hAnsi="Gilroy"/>
        </w:rPr>
        <w:t>La implementación se estructura en cuatro fases progresivas de maduración institucional:</w:t>
      </w:r>
    </w:p>
    <w:p w14:paraId="6BDBEEAC" w14:textId="77777777" w:rsidR="001E03F0" w:rsidRPr="001E03F0" w:rsidRDefault="001E03F0" w:rsidP="001E03F0">
      <w:pPr>
        <w:spacing w:after="0" w:line="0" w:lineRule="atLeast"/>
        <w:jc w:val="both"/>
        <w:rPr>
          <w:rFonts w:ascii="Gilroy" w:hAnsi="Gilroy"/>
          <w:b/>
          <w:bCs/>
        </w:rPr>
      </w:pPr>
      <w:r w:rsidRPr="001E03F0">
        <w:rPr>
          <w:rFonts w:ascii="Gilroy" w:hAnsi="Gilroy"/>
          <w:b/>
          <w:bCs/>
        </w:rPr>
        <w:t>Fase 0: Diagnóstico Técnico y Activación del Tequio Institucional</w:t>
      </w:r>
    </w:p>
    <w:p w14:paraId="6F603903" w14:textId="77777777" w:rsidR="001E03F0" w:rsidRPr="001E03F0" w:rsidRDefault="001E03F0" w:rsidP="001E03F0">
      <w:pPr>
        <w:numPr>
          <w:ilvl w:val="0"/>
          <w:numId w:val="100"/>
        </w:numPr>
        <w:spacing w:after="0" w:line="0" w:lineRule="atLeast"/>
        <w:jc w:val="both"/>
        <w:rPr>
          <w:rFonts w:ascii="Gilroy" w:hAnsi="Gilroy"/>
        </w:rPr>
      </w:pPr>
      <w:r w:rsidRPr="001E03F0">
        <w:rPr>
          <w:rFonts w:ascii="Gilroy" w:hAnsi="Gilroy"/>
          <w:b/>
          <w:bCs/>
        </w:rPr>
        <w:t>Objetivo:</w:t>
      </w:r>
      <w:r w:rsidRPr="001E03F0">
        <w:rPr>
          <w:rFonts w:ascii="Gilroy" w:hAnsi="Gilroy"/>
        </w:rPr>
        <w:t xml:space="preserve"> Establecer la línea base de la infraestructura y coordinar la transversalidad del Estado.</w:t>
      </w:r>
    </w:p>
    <w:p w14:paraId="59782418" w14:textId="77777777" w:rsidR="001E03F0" w:rsidRPr="001E03F0" w:rsidRDefault="001E03F0" w:rsidP="001E03F0">
      <w:pPr>
        <w:numPr>
          <w:ilvl w:val="0"/>
          <w:numId w:val="100"/>
        </w:numPr>
        <w:spacing w:after="0" w:line="0" w:lineRule="atLeast"/>
        <w:jc w:val="both"/>
        <w:rPr>
          <w:rFonts w:ascii="Gilroy" w:hAnsi="Gilroy"/>
        </w:rPr>
      </w:pPr>
      <w:r w:rsidRPr="001E03F0">
        <w:rPr>
          <w:rFonts w:ascii="Gilroy" w:hAnsi="Gilroy"/>
          <w:b/>
          <w:bCs/>
        </w:rPr>
        <w:t>Acciones Estratégicas:</w:t>
      </w:r>
      <w:r w:rsidRPr="001E03F0">
        <w:rPr>
          <w:rFonts w:ascii="Gilroy" w:hAnsi="Gilroy"/>
        </w:rPr>
        <w:t xml:space="preserve"> Realización del levantamiento técnico del estado actual de los MADI. Vinculación con las 44 dependencias estatales para integrar su oferta de servicios al modelo. En esta etapa se valida la arquitectura de red </w:t>
      </w:r>
      <w:r w:rsidRPr="001E03F0">
        <w:rPr>
          <w:rFonts w:ascii="Gilroy" w:hAnsi="Gilroy"/>
          <w:i/>
          <w:iCs/>
        </w:rPr>
        <w:t>Offline-First</w:t>
      </w:r>
      <w:r w:rsidRPr="001E03F0">
        <w:rPr>
          <w:rFonts w:ascii="Gilroy" w:hAnsi="Gilroy"/>
        </w:rPr>
        <w:t xml:space="preserve"> para asegurar que el diseño operativo funcione con o sin conectividad permanente.</w:t>
      </w:r>
    </w:p>
    <w:p w14:paraId="710D9E3C" w14:textId="77777777" w:rsidR="001E03F0" w:rsidRPr="001E03F0" w:rsidRDefault="001E03F0" w:rsidP="001E03F0">
      <w:pPr>
        <w:numPr>
          <w:ilvl w:val="0"/>
          <w:numId w:val="100"/>
        </w:numPr>
        <w:spacing w:after="0" w:line="0" w:lineRule="atLeast"/>
        <w:jc w:val="both"/>
        <w:rPr>
          <w:rFonts w:ascii="Gilroy" w:hAnsi="Gilroy"/>
        </w:rPr>
      </w:pPr>
      <w:r w:rsidRPr="001E03F0">
        <w:rPr>
          <w:rFonts w:ascii="Gilroy" w:hAnsi="Gilroy"/>
          <w:b/>
          <w:bCs/>
        </w:rPr>
        <w:t>Estatus:</w:t>
      </w:r>
      <w:r w:rsidRPr="001E03F0">
        <w:rPr>
          <w:rFonts w:ascii="Gilroy" w:hAnsi="Gilroy"/>
        </w:rPr>
        <w:t xml:space="preserve"> Esta fase de diseño y diagnóstico se considera </w:t>
      </w:r>
      <w:r w:rsidRPr="001E03F0">
        <w:rPr>
          <w:rFonts w:ascii="Gilroy" w:hAnsi="Gilroy"/>
          <w:b/>
          <w:bCs/>
        </w:rPr>
        <w:t>concluida</w:t>
      </w:r>
      <w:r w:rsidRPr="001E03F0">
        <w:rPr>
          <w:rFonts w:ascii="Gilroy" w:hAnsi="Gilroy"/>
        </w:rPr>
        <w:t xml:space="preserve"> con la integración del presente proyecto ejecutivo.</w:t>
      </w:r>
    </w:p>
    <w:p w14:paraId="327C44C1" w14:textId="77777777" w:rsidR="001E03F0" w:rsidRPr="001E03F0" w:rsidRDefault="001E03F0" w:rsidP="001E03F0">
      <w:pPr>
        <w:spacing w:after="0" w:line="0" w:lineRule="atLeast"/>
        <w:jc w:val="both"/>
        <w:rPr>
          <w:rFonts w:ascii="Gilroy" w:hAnsi="Gilroy"/>
          <w:b/>
          <w:bCs/>
        </w:rPr>
      </w:pPr>
      <w:r w:rsidRPr="001E03F0">
        <w:rPr>
          <w:rFonts w:ascii="Gilroy" w:hAnsi="Gilroy"/>
          <w:b/>
          <w:bCs/>
        </w:rPr>
        <w:t>Fase 1: Institucionalización de la Gobernanza (Rectoría Política)</w:t>
      </w:r>
    </w:p>
    <w:p w14:paraId="64667BC0" w14:textId="77777777" w:rsidR="001E03F0" w:rsidRPr="001E03F0" w:rsidRDefault="001E03F0" w:rsidP="001E03F0">
      <w:pPr>
        <w:numPr>
          <w:ilvl w:val="0"/>
          <w:numId w:val="101"/>
        </w:numPr>
        <w:spacing w:after="0" w:line="0" w:lineRule="atLeast"/>
        <w:jc w:val="both"/>
        <w:rPr>
          <w:rFonts w:ascii="Gilroy" w:hAnsi="Gilroy"/>
        </w:rPr>
      </w:pPr>
      <w:r w:rsidRPr="001E03F0">
        <w:rPr>
          <w:rFonts w:ascii="Gilroy" w:hAnsi="Gilroy"/>
          <w:b/>
          <w:bCs/>
        </w:rPr>
        <w:t>Objetivo:</w:t>
      </w:r>
      <w:r w:rsidRPr="001E03F0">
        <w:rPr>
          <w:rFonts w:ascii="Gilroy" w:hAnsi="Gilroy"/>
        </w:rPr>
        <w:t xml:space="preserve"> Formalizar la personalidad jurídica de la comunidad sobre el espacio tecnológico.</w:t>
      </w:r>
    </w:p>
    <w:p w14:paraId="4AA65435" w14:textId="77777777" w:rsidR="001E03F0" w:rsidRPr="001E03F0" w:rsidRDefault="001E03F0" w:rsidP="001E03F0">
      <w:pPr>
        <w:numPr>
          <w:ilvl w:val="0"/>
          <w:numId w:val="101"/>
        </w:numPr>
        <w:spacing w:after="0" w:line="0" w:lineRule="atLeast"/>
        <w:jc w:val="both"/>
        <w:rPr>
          <w:rFonts w:ascii="Gilroy" w:hAnsi="Gilroy"/>
        </w:rPr>
      </w:pPr>
      <w:r w:rsidRPr="001E03F0">
        <w:rPr>
          <w:rFonts w:ascii="Gilroy" w:hAnsi="Gilroy"/>
          <w:b/>
          <w:bCs/>
        </w:rPr>
        <w:t>Acciones Estratégicas:</w:t>
      </w:r>
      <w:r w:rsidRPr="001E03F0">
        <w:rPr>
          <w:rFonts w:ascii="Gilroy" w:hAnsi="Gilroy"/>
        </w:rPr>
        <w:t xml:space="preserve"> Convocatoria a las autoridades tradicionales para la conformación de la </w:t>
      </w:r>
      <w:r w:rsidRPr="001E03F0">
        <w:rPr>
          <w:rFonts w:ascii="Gilroy" w:hAnsi="Gilroy"/>
          <w:b/>
          <w:bCs/>
        </w:rPr>
        <w:t>Asamblea Digital</w:t>
      </w:r>
      <w:r w:rsidRPr="001E03F0">
        <w:rPr>
          <w:rFonts w:ascii="Gilroy" w:hAnsi="Gilroy"/>
        </w:rPr>
        <w:t>. Firma de los lineamientos de corresponsabilidad y aprobación comunitaria del reglamento interno. Se establece la prioridad de necesidades locales (salud, campo, educación) que el modelo deberá atender prioritariamente.</w:t>
      </w:r>
    </w:p>
    <w:p w14:paraId="69F95ED3" w14:textId="77777777" w:rsidR="001E03F0" w:rsidRPr="001E03F0" w:rsidRDefault="001E03F0" w:rsidP="001E03F0">
      <w:pPr>
        <w:spacing w:after="0" w:line="0" w:lineRule="atLeast"/>
        <w:jc w:val="both"/>
        <w:rPr>
          <w:rFonts w:ascii="Gilroy" w:hAnsi="Gilroy"/>
          <w:b/>
          <w:bCs/>
        </w:rPr>
      </w:pPr>
      <w:r w:rsidRPr="001E03F0">
        <w:rPr>
          <w:rFonts w:ascii="Gilroy" w:hAnsi="Gilroy"/>
          <w:b/>
          <w:bCs/>
        </w:rPr>
        <w:t>Fase 2: Transferencia de Capacidades y Resiliencia Técnica</w:t>
      </w:r>
    </w:p>
    <w:p w14:paraId="1EB7C23C" w14:textId="77777777" w:rsidR="001E03F0" w:rsidRPr="001E03F0" w:rsidRDefault="001E03F0" w:rsidP="001E03F0">
      <w:pPr>
        <w:numPr>
          <w:ilvl w:val="0"/>
          <w:numId w:val="102"/>
        </w:numPr>
        <w:spacing w:after="0" w:line="0" w:lineRule="atLeast"/>
        <w:jc w:val="both"/>
        <w:rPr>
          <w:rFonts w:ascii="Gilroy" w:hAnsi="Gilroy"/>
        </w:rPr>
      </w:pPr>
      <w:r w:rsidRPr="001E03F0">
        <w:rPr>
          <w:rFonts w:ascii="Gilroy" w:hAnsi="Gilroy"/>
          <w:b/>
          <w:bCs/>
        </w:rPr>
        <w:t>Objetivo:</w:t>
      </w:r>
      <w:r w:rsidRPr="001E03F0">
        <w:rPr>
          <w:rFonts w:ascii="Gilroy" w:hAnsi="Gilroy"/>
        </w:rPr>
        <w:t xml:space="preserve"> Dotar a los Sujetos de Derecho Público de la autonomía intelectual y técnica.</w:t>
      </w:r>
    </w:p>
    <w:p w14:paraId="0AA33BC3" w14:textId="77777777" w:rsidR="001E03F0" w:rsidRPr="001E03F0" w:rsidRDefault="001E03F0" w:rsidP="001E03F0">
      <w:pPr>
        <w:numPr>
          <w:ilvl w:val="0"/>
          <w:numId w:val="102"/>
        </w:numPr>
        <w:spacing w:after="0" w:line="0" w:lineRule="atLeast"/>
        <w:jc w:val="both"/>
        <w:rPr>
          <w:rFonts w:ascii="Gilroy" w:hAnsi="Gilroy"/>
        </w:rPr>
      </w:pPr>
      <w:r w:rsidRPr="001E03F0">
        <w:rPr>
          <w:rFonts w:ascii="Gilroy" w:hAnsi="Gilroy"/>
          <w:b/>
          <w:bCs/>
        </w:rPr>
        <w:t>Acciones Estratégicas:</w:t>
      </w:r>
      <w:r w:rsidRPr="001E03F0">
        <w:rPr>
          <w:rFonts w:ascii="Gilroy" w:hAnsi="Gilroy"/>
        </w:rPr>
        <w:t xml:space="preserve"> Puesta en marcha del </w:t>
      </w:r>
      <w:r w:rsidRPr="001E03F0">
        <w:rPr>
          <w:rFonts w:ascii="Gilroy" w:hAnsi="Gilroy"/>
          <w:b/>
          <w:bCs/>
        </w:rPr>
        <w:t>Taller Comunitario</w:t>
      </w:r>
      <w:r w:rsidRPr="001E03F0">
        <w:rPr>
          <w:rFonts w:ascii="Gilroy" w:hAnsi="Gilroy"/>
        </w:rPr>
        <w:t xml:space="preserve"> bajo los estándares del CONOCER. Selección y formación intensiva de la </w:t>
      </w:r>
      <w:r w:rsidRPr="001E03F0">
        <w:rPr>
          <w:rFonts w:ascii="Gilroy" w:hAnsi="Gilroy"/>
          <w:b/>
          <w:bCs/>
        </w:rPr>
        <w:t>Brigada Tecnológica</w:t>
      </w:r>
      <w:r w:rsidRPr="001E03F0">
        <w:rPr>
          <w:rFonts w:ascii="Gilroy" w:hAnsi="Gilroy"/>
        </w:rPr>
        <w:t>, transfiriendo los manuales de mantenimiento preventivo y correctivo de primer nivel. En esta etapa, el IPPI deja de ser el ejecutor para convertirse en el supervisor técnico.</w:t>
      </w:r>
    </w:p>
    <w:p w14:paraId="333851A7" w14:textId="77777777" w:rsidR="001E03F0" w:rsidRPr="001E03F0" w:rsidRDefault="001E03F0" w:rsidP="001E03F0">
      <w:pPr>
        <w:spacing w:after="0" w:line="0" w:lineRule="atLeast"/>
        <w:jc w:val="both"/>
        <w:rPr>
          <w:rFonts w:ascii="Gilroy" w:hAnsi="Gilroy"/>
          <w:b/>
          <w:bCs/>
        </w:rPr>
      </w:pPr>
      <w:r w:rsidRPr="001E03F0">
        <w:rPr>
          <w:rFonts w:ascii="Gilroy" w:hAnsi="Gilroy"/>
          <w:b/>
          <w:bCs/>
        </w:rPr>
        <w:t>Fase 3: Consolidación del Ecosistema y Soberanía Financiera</w:t>
      </w:r>
    </w:p>
    <w:p w14:paraId="12A134C9" w14:textId="77777777" w:rsidR="001E03F0" w:rsidRPr="001E03F0" w:rsidRDefault="001E03F0" w:rsidP="001E03F0">
      <w:pPr>
        <w:numPr>
          <w:ilvl w:val="0"/>
          <w:numId w:val="103"/>
        </w:numPr>
        <w:spacing w:after="0" w:line="0" w:lineRule="atLeast"/>
        <w:jc w:val="both"/>
        <w:rPr>
          <w:rFonts w:ascii="Gilroy" w:hAnsi="Gilroy"/>
        </w:rPr>
      </w:pPr>
      <w:r w:rsidRPr="001E03F0">
        <w:rPr>
          <w:rFonts w:ascii="Gilroy" w:hAnsi="Gilroy"/>
          <w:b/>
          <w:bCs/>
        </w:rPr>
        <w:t>Objetivo:</w:t>
      </w:r>
      <w:r w:rsidRPr="001E03F0">
        <w:rPr>
          <w:rFonts w:ascii="Gilroy" w:hAnsi="Gilroy"/>
        </w:rPr>
        <w:t xml:space="preserve"> Alcanzar la autosustentabilidad plena del MADI.</w:t>
      </w:r>
    </w:p>
    <w:p w14:paraId="4D72B093" w14:textId="77777777" w:rsidR="001E03F0" w:rsidRPr="001E03F0" w:rsidRDefault="001E03F0" w:rsidP="001E03F0">
      <w:pPr>
        <w:numPr>
          <w:ilvl w:val="0"/>
          <w:numId w:val="103"/>
        </w:numPr>
        <w:spacing w:after="0" w:line="0" w:lineRule="atLeast"/>
        <w:jc w:val="both"/>
        <w:rPr>
          <w:rFonts w:ascii="Gilroy" w:hAnsi="Gilroy"/>
        </w:rPr>
      </w:pPr>
      <w:r w:rsidRPr="001E03F0">
        <w:rPr>
          <w:rFonts w:ascii="Gilroy" w:hAnsi="Gilroy"/>
          <w:b/>
          <w:bCs/>
        </w:rPr>
        <w:t>Acciones Estratégicas:</w:t>
      </w:r>
      <w:r w:rsidRPr="001E03F0">
        <w:rPr>
          <w:rFonts w:ascii="Gilroy" w:hAnsi="Gilroy"/>
        </w:rPr>
        <w:t xml:space="preserve"> Activación del nodo </w:t>
      </w:r>
      <w:r w:rsidRPr="001E03F0">
        <w:rPr>
          <w:rFonts w:ascii="Gilroy" w:hAnsi="Gilroy"/>
          <w:b/>
          <w:bCs/>
        </w:rPr>
        <w:t>La Voz de la Comunidad</w:t>
      </w:r>
      <w:r w:rsidRPr="001E03F0">
        <w:rPr>
          <w:rFonts w:ascii="Gilroy" w:hAnsi="Gilroy"/>
        </w:rPr>
        <w:t xml:space="preserve"> para la producción bilingüe y alimentación del Ecosistema de Intercambio Digital. Implementación formal del </w:t>
      </w:r>
      <w:r w:rsidRPr="001E03F0">
        <w:rPr>
          <w:rFonts w:ascii="Gilroy" w:hAnsi="Gilroy"/>
          <w:b/>
          <w:bCs/>
        </w:rPr>
        <w:t>Trueque Tecnológico</w:t>
      </w:r>
      <w:r w:rsidRPr="001E03F0">
        <w:rPr>
          <w:rFonts w:ascii="Gilroy" w:hAnsi="Gilroy"/>
        </w:rPr>
        <w:t xml:space="preserve"> para cubrir gastos de operación (luz, limpieza, insumos) mediante economía circular.</w:t>
      </w:r>
    </w:p>
    <w:p w14:paraId="43ECE206" w14:textId="77777777" w:rsidR="001E03F0" w:rsidRPr="001E03F0" w:rsidRDefault="001E03F0" w:rsidP="001E03F0">
      <w:pPr>
        <w:numPr>
          <w:ilvl w:val="0"/>
          <w:numId w:val="103"/>
        </w:numPr>
        <w:spacing w:after="0" w:line="0" w:lineRule="atLeast"/>
        <w:jc w:val="both"/>
        <w:rPr>
          <w:rFonts w:ascii="Gilroy" w:hAnsi="Gilroy"/>
        </w:rPr>
      </w:pPr>
      <w:r w:rsidRPr="001E03F0">
        <w:rPr>
          <w:rFonts w:ascii="Gilroy" w:hAnsi="Gilroy"/>
          <w:b/>
          <w:bCs/>
        </w:rPr>
        <w:t>Resultado esperado:</w:t>
      </w:r>
      <w:r w:rsidRPr="001E03F0">
        <w:rPr>
          <w:rFonts w:ascii="Gilroy" w:hAnsi="Gilroy"/>
        </w:rPr>
        <w:t xml:space="preserve"> El MADI opera como un nodo autónomo, autofinanciable y blindado contra cambios de administración.</w:t>
      </w:r>
    </w:p>
    <w:p w14:paraId="71A7EC39" w14:textId="7C34BF6F" w:rsidR="001E03F0" w:rsidRPr="001E03F0" w:rsidRDefault="001E03F0" w:rsidP="001E03F0">
      <w:pPr>
        <w:spacing w:after="0" w:line="0" w:lineRule="atLeast"/>
        <w:jc w:val="both"/>
        <w:rPr>
          <w:rFonts w:ascii="Gilroy" w:hAnsi="Gilroy"/>
        </w:rPr>
      </w:pPr>
    </w:p>
    <w:p w14:paraId="6A670B0F" w14:textId="77777777" w:rsidR="001E03F0" w:rsidRDefault="001E03F0" w:rsidP="001E03F0">
      <w:pPr>
        <w:spacing w:after="0" w:line="0" w:lineRule="atLeast"/>
        <w:jc w:val="both"/>
        <w:rPr>
          <w:rFonts w:ascii="Gilroy" w:hAnsi="Gilroy"/>
        </w:rPr>
      </w:pPr>
    </w:p>
    <w:p w14:paraId="046CB13A" w14:textId="77777777" w:rsidR="001E03F0" w:rsidRDefault="001E03F0" w:rsidP="001E03F0">
      <w:pPr>
        <w:spacing w:after="0" w:line="0" w:lineRule="atLeast"/>
        <w:jc w:val="both"/>
        <w:rPr>
          <w:rFonts w:ascii="Gilroy" w:hAnsi="Gilroy"/>
        </w:rPr>
      </w:pPr>
    </w:p>
    <w:p w14:paraId="63E02F42" w14:textId="77777777" w:rsidR="001E03F0" w:rsidRDefault="001E03F0" w:rsidP="001E03F0">
      <w:pPr>
        <w:spacing w:after="0" w:line="0" w:lineRule="atLeast"/>
        <w:jc w:val="both"/>
        <w:rPr>
          <w:rFonts w:ascii="Gilroy" w:hAnsi="Gilroy"/>
        </w:rPr>
      </w:pPr>
    </w:p>
    <w:p w14:paraId="51687145" w14:textId="77777777" w:rsidR="001E03F0" w:rsidRDefault="001E03F0" w:rsidP="001E03F0">
      <w:pPr>
        <w:spacing w:after="0" w:line="0" w:lineRule="atLeast"/>
        <w:jc w:val="both"/>
        <w:rPr>
          <w:rFonts w:ascii="Gilroy" w:hAnsi="Gilroy"/>
        </w:rPr>
      </w:pPr>
    </w:p>
    <w:p w14:paraId="397A3B55" w14:textId="77777777" w:rsidR="001E03F0" w:rsidRDefault="001E03F0" w:rsidP="001E03F0">
      <w:pPr>
        <w:spacing w:after="0" w:line="0" w:lineRule="atLeast"/>
        <w:jc w:val="both"/>
        <w:rPr>
          <w:rFonts w:ascii="Gilroy" w:hAnsi="Gilroy"/>
        </w:rPr>
      </w:pPr>
    </w:p>
    <w:p w14:paraId="232276D0" w14:textId="77777777" w:rsidR="001E03F0" w:rsidRDefault="001E03F0" w:rsidP="001E03F0">
      <w:pPr>
        <w:spacing w:after="0" w:line="0" w:lineRule="atLeast"/>
        <w:jc w:val="both"/>
        <w:rPr>
          <w:rFonts w:ascii="Gilroy" w:hAnsi="Gilroy"/>
        </w:rPr>
      </w:pPr>
    </w:p>
    <w:p w14:paraId="27B28307" w14:textId="77777777" w:rsidR="001E03F0" w:rsidRDefault="001E03F0" w:rsidP="001E03F0">
      <w:pPr>
        <w:spacing w:after="0" w:line="0" w:lineRule="atLeast"/>
        <w:jc w:val="both"/>
        <w:rPr>
          <w:rFonts w:ascii="Gilroy" w:hAnsi="Gilroy"/>
        </w:rPr>
      </w:pPr>
    </w:p>
    <w:p w14:paraId="6E25EF4E" w14:textId="50109860" w:rsidR="001E03F0" w:rsidRDefault="001E03F0" w:rsidP="001E03F0">
      <w:pPr>
        <w:spacing w:after="0" w:line="0" w:lineRule="atLeast"/>
        <w:jc w:val="both"/>
        <w:rPr>
          <w:rFonts w:ascii="Gilroy" w:hAnsi="Gilroy"/>
        </w:rPr>
      </w:pPr>
      <w:r w:rsidRPr="001E03F0">
        <w:rPr>
          <w:rFonts w:ascii="Gilroy" w:hAnsi="Gilroy"/>
        </w:rPr>
        <w:t xml:space="preserve">El presente </w:t>
      </w:r>
      <w:r w:rsidRPr="001E03F0">
        <w:rPr>
          <w:rFonts w:ascii="Gilroy" w:hAnsi="Gilroy"/>
          <w:b/>
          <w:bCs/>
        </w:rPr>
        <w:t>Proyecto Ejecutivo de Ejecución Inmediata</w:t>
      </w:r>
      <w:r w:rsidRPr="001E03F0">
        <w:rPr>
          <w:rFonts w:ascii="Gilroy" w:hAnsi="Gilroy"/>
        </w:rPr>
        <w:t xml:space="preserve"> se entrega con su estructura técnica, jurídica y operativa plenamente desarrollada. Bajo el criterio de simplificación administrativa y cumplimiento de metas trimestrales, la elaboración de este documento y su </w:t>
      </w:r>
      <w:r w:rsidRPr="001E03F0">
        <w:rPr>
          <w:rFonts w:ascii="Gilroy" w:hAnsi="Gilroy"/>
          <w:b/>
          <w:bCs/>
        </w:rPr>
        <w:t>esquema visual (imagen)</w:t>
      </w:r>
      <w:r w:rsidRPr="001E03F0">
        <w:rPr>
          <w:rFonts w:ascii="Gilroy" w:hAnsi="Gilroy"/>
        </w:rPr>
        <w:t xml:space="preserve"> representan la conclusión de la ingeniería estratégica del modelo.</w:t>
      </w:r>
    </w:p>
    <w:p w14:paraId="2F2F4CAD" w14:textId="77777777" w:rsidR="001E03F0" w:rsidRDefault="001E03F0" w:rsidP="001E03F0">
      <w:pPr>
        <w:spacing w:after="0" w:line="0" w:lineRule="atLeast"/>
        <w:jc w:val="both"/>
        <w:rPr>
          <w:rFonts w:ascii="Gilroy" w:hAnsi="Gilroy"/>
        </w:rPr>
      </w:pPr>
    </w:p>
    <w:p w14:paraId="625BE894" w14:textId="77777777" w:rsidR="001E03F0" w:rsidRPr="001E03F0" w:rsidRDefault="001E03F0" w:rsidP="001E03F0">
      <w:pPr>
        <w:spacing w:after="0" w:line="0" w:lineRule="atLeast"/>
        <w:jc w:val="both"/>
        <w:rPr>
          <w:rFonts w:ascii="Gilroy" w:hAnsi="Gilroy"/>
        </w:rPr>
      </w:pPr>
    </w:p>
    <w:p w14:paraId="405A66D7" w14:textId="77777777" w:rsidR="001E03F0" w:rsidRPr="001E03F0" w:rsidRDefault="001E03F0" w:rsidP="001E03F0">
      <w:pPr>
        <w:spacing w:after="0" w:line="0" w:lineRule="atLeast"/>
        <w:jc w:val="both"/>
        <w:rPr>
          <w:rFonts w:ascii="Gilroy" w:hAnsi="Gilroy"/>
        </w:rPr>
      </w:pPr>
      <w:r w:rsidRPr="001E03F0">
        <w:rPr>
          <w:rFonts w:ascii="Gilroy" w:hAnsi="Gilroy"/>
        </w:rPr>
        <w:t xml:space="preserve">El proyecto queda en estado </w:t>
      </w:r>
      <w:r w:rsidRPr="001E03F0">
        <w:rPr>
          <w:rFonts w:ascii="Gilroy" w:hAnsi="Gilroy"/>
          <w:b/>
          <w:bCs/>
        </w:rPr>
        <w:t>"Llave en Mano / Listo para Implementación"</w:t>
      </w:r>
      <w:r w:rsidRPr="001E03F0">
        <w:rPr>
          <w:rFonts w:ascii="Gilroy" w:hAnsi="Gilroy"/>
        </w:rPr>
        <w:t>, a la espera de las determinaciones presupuestales para su despliegue físico, garantizando que el Instituto Poblano de los Pueblos Indígenas cuenta con el andamiaje necesario para transformar la brecha digital en soberanía tecnológica.</w:t>
      </w:r>
    </w:p>
    <w:p w14:paraId="5FEED029" w14:textId="77777777" w:rsidR="00DD34DD" w:rsidRPr="001E03F0" w:rsidRDefault="00DD34DD" w:rsidP="00006A77">
      <w:pPr>
        <w:spacing w:after="0" w:line="0" w:lineRule="atLeast"/>
        <w:jc w:val="both"/>
        <w:rPr>
          <w:rFonts w:ascii="Gilroy" w:hAnsi="Gilroy"/>
        </w:rPr>
      </w:pPr>
    </w:p>
    <w:p w14:paraId="4ED7529A" w14:textId="77777777" w:rsidR="00006A77" w:rsidRPr="00006A77" w:rsidRDefault="00006A77" w:rsidP="00006A77">
      <w:pPr>
        <w:spacing w:after="0" w:line="0" w:lineRule="atLeast"/>
        <w:jc w:val="both"/>
        <w:rPr>
          <w:rFonts w:ascii="Gilroy" w:hAnsi="Gilroy"/>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45"/>
        <w:gridCol w:w="4577"/>
      </w:tblGrid>
      <w:tr w:rsidR="00006A77" w:rsidRPr="00006A77" w14:paraId="4D78DB0D" w14:textId="77777777" w:rsidTr="00006A77">
        <w:trPr>
          <w:tblHeader/>
          <w:tblCellSpacing w:w="15" w:type="dxa"/>
          <w:jc w:val="center"/>
        </w:trPr>
        <w:tc>
          <w:tcPr>
            <w:tcW w:w="4200" w:type="dxa"/>
            <w:vAlign w:val="center"/>
            <w:hideMark/>
          </w:tcPr>
          <w:p w14:paraId="432E9FBA" w14:textId="77777777" w:rsidR="00006A77" w:rsidRPr="00006A77" w:rsidRDefault="00006A77" w:rsidP="00006A77">
            <w:pPr>
              <w:spacing w:after="0" w:line="0" w:lineRule="atLeast"/>
              <w:jc w:val="center"/>
              <w:rPr>
                <w:rFonts w:ascii="Gilroy" w:hAnsi="Gilroy"/>
              </w:rPr>
            </w:pPr>
            <w:r w:rsidRPr="00006A77">
              <w:rPr>
                <w:rFonts w:ascii="Gilroy" w:hAnsi="Gilroy"/>
                <w:b/>
                <w:bCs/>
              </w:rPr>
              <w:t>Elaboró</w:t>
            </w:r>
          </w:p>
        </w:tc>
        <w:tc>
          <w:tcPr>
            <w:tcW w:w="4532" w:type="dxa"/>
            <w:vAlign w:val="center"/>
            <w:hideMark/>
          </w:tcPr>
          <w:p w14:paraId="6EB26926" w14:textId="77777777" w:rsidR="00006A77" w:rsidRPr="00006A77" w:rsidRDefault="00006A77" w:rsidP="00006A77">
            <w:pPr>
              <w:spacing w:after="0" w:line="0" w:lineRule="atLeast"/>
              <w:jc w:val="center"/>
              <w:rPr>
                <w:rFonts w:ascii="Gilroy" w:hAnsi="Gilroy"/>
              </w:rPr>
            </w:pPr>
            <w:r w:rsidRPr="00006A77">
              <w:rPr>
                <w:rFonts w:ascii="Gilroy" w:hAnsi="Gilroy"/>
                <w:b/>
                <w:bCs/>
              </w:rPr>
              <w:t>Autorizó</w:t>
            </w:r>
          </w:p>
        </w:tc>
      </w:tr>
      <w:tr w:rsidR="00006A77" w:rsidRPr="00006A77" w14:paraId="32D60DF8" w14:textId="77777777" w:rsidTr="00006A77">
        <w:trPr>
          <w:tblCellSpacing w:w="15" w:type="dxa"/>
          <w:jc w:val="center"/>
        </w:trPr>
        <w:tc>
          <w:tcPr>
            <w:tcW w:w="4200" w:type="dxa"/>
            <w:vAlign w:val="center"/>
            <w:hideMark/>
          </w:tcPr>
          <w:p w14:paraId="3088537B" w14:textId="5737CD9F" w:rsidR="00006A77" w:rsidRPr="00006A77" w:rsidRDefault="00006A77" w:rsidP="00006A77">
            <w:pPr>
              <w:spacing w:after="0" w:line="0" w:lineRule="atLeast"/>
              <w:jc w:val="center"/>
              <w:rPr>
                <w:rFonts w:ascii="Gilroy" w:hAnsi="Gilroy"/>
              </w:rPr>
            </w:pPr>
            <w:r w:rsidRPr="00006A77">
              <w:rPr>
                <w:rFonts w:ascii="Gilroy" w:hAnsi="Gilroy"/>
              </w:rPr>
              <w:br/>
            </w:r>
          </w:p>
          <w:p w14:paraId="45AF6E2C" w14:textId="69829DF6" w:rsidR="00006A77" w:rsidRPr="00006A77" w:rsidRDefault="00535A9C" w:rsidP="00006A77">
            <w:pPr>
              <w:spacing w:after="0" w:line="0" w:lineRule="atLeast"/>
              <w:jc w:val="center"/>
              <w:rPr>
                <w:rFonts w:ascii="Gilroy" w:hAnsi="Gilroy"/>
              </w:rPr>
            </w:pPr>
            <w:r>
              <w:rPr>
                <w:rFonts w:ascii="Gilroy" w:hAnsi="Gilroy"/>
                <w:b/>
                <w:bCs/>
              </w:rPr>
              <w:t>Miguel Trinidad G</w:t>
            </w:r>
            <w:r w:rsidR="001E03F0">
              <w:rPr>
                <w:rFonts w:ascii="Gilroy" w:hAnsi="Gilroy"/>
                <w:b/>
                <w:bCs/>
              </w:rPr>
              <w:t>ó</w:t>
            </w:r>
            <w:r>
              <w:rPr>
                <w:rFonts w:ascii="Gilroy" w:hAnsi="Gilroy"/>
                <w:b/>
                <w:bCs/>
              </w:rPr>
              <w:t>mez</w:t>
            </w:r>
            <w:r w:rsidR="001E03F0">
              <w:rPr>
                <w:rFonts w:ascii="Gilroy" w:hAnsi="Gilroy"/>
                <w:b/>
                <w:bCs/>
              </w:rPr>
              <w:t xml:space="preserve"> Hernández</w:t>
            </w:r>
          </w:p>
          <w:p w14:paraId="762272C3" w14:textId="627EFA68" w:rsidR="00006A77" w:rsidRPr="00006A77" w:rsidRDefault="00456652" w:rsidP="00006A77">
            <w:pPr>
              <w:spacing w:after="0" w:line="0" w:lineRule="atLeast"/>
              <w:jc w:val="center"/>
              <w:rPr>
                <w:rFonts w:ascii="Gilroy" w:hAnsi="Gilroy"/>
              </w:rPr>
            </w:pPr>
            <w:r>
              <w:rPr>
                <w:rFonts w:ascii="Gilroy" w:hAnsi="Gilroy"/>
                <w:i/>
                <w:iCs/>
              </w:rPr>
              <w:t xml:space="preserve">Analista </w:t>
            </w:r>
            <w:r w:rsidR="00CF56FC">
              <w:rPr>
                <w:rFonts w:ascii="Gilroy" w:hAnsi="Gilroy"/>
                <w:i/>
                <w:iCs/>
              </w:rPr>
              <w:t xml:space="preserve">de la Subdirección </w:t>
            </w:r>
            <w:r w:rsidR="00006A77" w:rsidRPr="00006A77">
              <w:rPr>
                <w:rFonts w:ascii="Gilroy" w:hAnsi="Gilroy"/>
                <w:i/>
                <w:iCs/>
              </w:rPr>
              <w:t>de Desarrollo de Tecnologías de la Información</w:t>
            </w:r>
          </w:p>
        </w:tc>
        <w:tc>
          <w:tcPr>
            <w:tcW w:w="4532" w:type="dxa"/>
            <w:vAlign w:val="center"/>
            <w:hideMark/>
          </w:tcPr>
          <w:p w14:paraId="03A6196A" w14:textId="77777777" w:rsidR="00006A77" w:rsidRDefault="00006A77" w:rsidP="00006A77">
            <w:pPr>
              <w:spacing w:after="0" w:line="0" w:lineRule="atLeast"/>
              <w:jc w:val="center"/>
              <w:rPr>
                <w:rFonts w:ascii="Gilroy" w:hAnsi="Gilroy"/>
                <w:b/>
                <w:bCs/>
              </w:rPr>
            </w:pPr>
          </w:p>
          <w:p w14:paraId="32B5B4F9" w14:textId="77777777" w:rsidR="00535A9C" w:rsidRPr="00006A77" w:rsidRDefault="00535A9C" w:rsidP="00535A9C">
            <w:pPr>
              <w:spacing w:after="0" w:line="0" w:lineRule="atLeast"/>
              <w:jc w:val="center"/>
              <w:rPr>
                <w:rFonts w:ascii="Gilroy" w:hAnsi="Gilroy"/>
              </w:rPr>
            </w:pPr>
            <w:r w:rsidRPr="00006A77">
              <w:rPr>
                <w:rFonts w:ascii="Gilroy" w:hAnsi="Gilroy"/>
                <w:b/>
                <w:bCs/>
              </w:rPr>
              <w:t>Moisés Ismael Rosas Cabrera</w:t>
            </w:r>
          </w:p>
          <w:p w14:paraId="4C8C062F" w14:textId="7FEC7F75" w:rsidR="00006A77" w:rsidRPr="00006A77" w:rsidRDefault="00535A9C" w:rsidP="00535A9C">
            <w:pPr>
              <w:spacing w:after="0" w:line="0" w:lineRule="atLeast"/>
              <w:jc w:val="center"/>
              <w:rPr>
                <w:rFonts w:ascii="Gilroy" w:hAnsi="Gilroy"/>
              </w:rPr>
            </w:pPr>
            <w:r w:rsidRPr="00006A77">
              <w:rPr>
                <w:rFonts w:ascii="Gilroy" w:hAnsi="Gilroy"/>
                <w:i/>
                <w:iCs/>
              </w:rPr>
              <w:t>Encargado de Despacho de la Subdirección de Desarrollo de Tecnologías de la Información</w:t>
            </w:r>
          </w:p>
        </w:tc>
      </w:tr>
    </w:tbl>
    <w:p w14:paraId="34FD2BDB" w14:textId="77777777" w:rsidR="00C34942" w:rsidRPr="00A96159" w:rsidRDefault="00C34942" w:rsidP="008D3539">
      <w:pPr>
        <w:spacing w:after="0" w:line="0" w:lineRule="atLeast"/>
        <w:jc w:val="both"/>
        <w:rPr>
          <w:rFonts w:ascii="Gilroy" w:hAnsi="Gilroy"/>
        </w:rPr>
      </w:pPr>
    </w:p>
    <w:p w14:paraId="1A4E6D15" w14:textId="77777777" w:rsidR="00C34942" w:rsidRPr="00A96159" w:rsidRDefault="00C34942" w:rsidP="008D3539">
      <w:pPr>
        <w:spacing w:after="0" w:line="0" w:lineRule="atLeast"/>
        <w:jc w:val="both"/>
        <w:rPr>
          <w:rFonts w:ascii="Gilroy" w:hAnsi="Gilroy"/>
        </w:rPr>
      </w:pPr>
    </w:p>
    <w:tbl>
      <w:tblPr>
        <w:tblW w:w="4245" w:type="dxa"/>
        <w:jc w:val="center"/>
        <w:tblCellSpacing w:w="15" w:type="dxa"/>
        <w:tblCellMar>
          <w:top w:w="15" w:type="dxa"/>
          <w:left w:w="15" w:type="dxa"/>
          <w:bottom w:w="15" w:type="dxa"/>
          <w:right w:w="15" w:type="dxa"/>
        </w:tblCellMar>
        <w:tblLook w:val="04A0" w:firstRow="1" w:lastRow="0" w:firstColumn="1" w:lastColumn="0" w:noHBand="0" w:noVBand="1"/>
      </w:tblPr>
      <w:tblGrid>
        <w:gridCol w:w="4245"/>
      </w:tblGrid>
      <w:tr w:rsidR="001E03F0" w:rsidRPr="00006A77" w14:paraId="335993D3" w14:textId="77777777" w:rsidTr="001E03F0">
        <w:trPr>
          <w:tblHeader/>
          <w:tblCellSpacing w:w="15" w:type="dxa"/>
          <w:jc w:val="center"/>
        </w:trPr>
        <w:tc>
          <w:tcPr>
            <w:tcW w:w="4185" w:type="dxa"/>
            <w:vAlign w:val="center"/>
            <w:hideMark/>
          </w:tcPr>
          <w:p w14:paraId="56BDB9E5" w14:textId="36773679" w:rsidR="001E03F0" w:rsidRPr="00006A77" w:rsidRDefault="001E03F0" w:rsidP="00006A77">
            <w:pPr>
              <w:spacing w:after="0" w:line="0" w:lineRule="atLeast"/>
              <w:jc w:val="center"/>
              <w:rPr>
                <w:rFonts w:ascii="Gilroy" w:hAnsi="Gilroy"/>
              </w:rPr>
            </w:pPr>
            <w:r>
              <w:rPr>
                <w:rFonts w:ascii="Gilroy" w:hAnsi="Gilroy"/>
                <w:b/>
                <w:bCs/>
              </w:rPr>
              <w:t>SELLO</w:t>
            </w:r>
          </w:p>
        </w:tc>
      </w:tr>
      <w:tr w:rsidR="001E03F0" w:rsidRPr="00006A77" w14:paraId="5515533C" w14:textId="77777777" w:rsidTr="001E03F0">
        <w:trPr>
          <w:trHeight w:val="3073"/>
          <w:tblCellSpacing w:w="15" w:type="dxa"/>
          <w:jc w:val="center"/>
        </w:trPr>
        <w:tc>
          <w:tcPr>
            <w:tcW w:w="4185" w:type="dxa"/>
            <w:tcBorders>
              <w:top w:val="single" w:sz="4" w:space="0" w:color="auto"/>
              <w:left w:val="single" w:sz="4" w:space="0" w:color="auto"/>
              <w:bottom w:val="single" w:sz="4" w:space="0" w:color="auto"/>
              <w:right w:val="single" w:sz="4" w:space="0" w:color="auto"/>
            </w:tcBorders>
            <w:vAlign w:val="center"/>
            <w:hideMark/>
          </w:tcPr>
          <w:p w14:paraId="0E88CBF0" w14:textId="77777777" w:rsidR="001E03F0" w:rsidRPr="00006A77" w:rsidRDefault="001E03F0" w:rsidP="00006A77">
            <w:pPr>
              <w:spacing w:after="0" w:line="0" w:lineRule="atLeast"/>
              <w:jc w:val="center"/>
              <w:rPr>
                <w:rFonts w:ascii="Gilroy" w:hAnsi="Gilroy"/>
              </w:rPr>
            </w:pPr>
            <w:r w:rsidRPr="00006A77">
              <w:rPr>
                <w:rFonts w:ascii="Gilroy" w:hAnsi="Gilroy"/>
              </w:rPr>
              <w:br/>
            </w:r>
          </w:p>
          <w:p w14:paraId="19030D02" w14:textId="77777777" w:rsidR="001E03F0" w:rsidRDefault="001E03F0" w:rsidP="00006A77">
            <w:pPr>
              <w:spacing w:after="0" w:line="0" w:lineRule="atLeast"/>
              <w:jc w:val="center"/>
              <w:rPr>
                <w:rFonts w:ascii="Gilroy" w:hAnsi="Gilroy"/>
                <w:b/>
                <w:bCs/>
              </w:rPr>
            </w:pPr>
          </w:p>
          <w:p w14:paraId="778346C1" w14:textId="77777777" w:rsidR="001E03F0" w:rsidRDefault="001E03F0" w:rsidP="00006A77">
            <w:pPr>
              <w:spacing w:after="0" w:line="0" w:lineRule="atLeast"/>
              <w:jc w:val="center"/>
              <w:rPr>
                <w:rFonts w:ascii="Gilroy" w:hAnsi="Gilroy"/>
                <w:b/>
                <w:bCs/>
              </w:rPr>
            </w:pPr>
          </w:p>
          <w:p w14:paraId="29D72CBC" w14:textId="77777777" w:rsidR="001E03F0" w:rsidRDefault="001E03F0" w:rsidP="00006A77">
            <w:pPr>
              <w:spacing w:after="0" w:line="0" w:lineRule="atLeast"/>
              <w:jc w:val="center"/>
              <w:rPr>
                <w:rFonts w:ascii="Gilroy" w:hAnsi="Gilroy"/>
                <w:b/>
                <w:bCs/>
              </w:rPr>
            </w:pPr>
          </w:p>
          <w:p w14:paraId="14F8332F" w14:textId="77777777" w:rsidR="001E03F0" w:rsidRDefault="001E03F0" w:rsidP="00006A77">
            <w:pPr>
              <w:spacing w:after="0" w:line="0" w:lineRule="atLeast"/>
              <w:jc w:val="center"/>
              <w:rPr>
                <w:rFonts w:ascii="Gilroy" w:hAnsi="Gilroy"/>
                <w:b/>
                <w:bCs/>
              </w:rPr>
            </w:pPr>
          </w:p>
          <w:p w14:paraId="21A9FCA8" w14:textId="77777777" w:rsidR="001E03F0" w:rsidRDefault="001E03F0" w:rsidP="00006A77">
            <w:pPr>
              <w:spacing w:after="0" w:line="0" w:lineRule="atLeast"/>
              <w:jc w:val="center"/>
              <w:rPr>
                <w:rFonts w:ascii="Gilroy" w:hAnsi="Gilroy"/>
                <w:b/>
                <w:bCs/>
              </w:rPr>
            </w:pPr>
          </w:p>
          <w:p w14:paraId="13841758" w14:textId="16718A10" w:rsidR="001E03F0" w:rsidRPr="00006A77" w:rsidRDefault="001E03F0" w:rsidP="00006A77">
            <w:pPr>
              <w:spacing w:after="0" w:line="0" w:lineRule="atLeast"/>
              <w:jc w:val="center"/>
              <w:rPr>
                <w:rFonts w:ascii="Gilroy" w:hAnsi="Gilroy"/>
              </w:rPr>
            </w:pPr>
          </w:p>
        </w:tc>
      </w:tr>
    </w:tbl>
    <w:p w14:paraId="2E3A2345" w14:textId="77777777" w:rsidR="00C34942" w:rsidRPr="00A96159" w:rsidRDefault="00C34942" w:rsidP="008D3539">
      <w:pPr>
        <w:spacing w:after="0" w:line="0" w:lineRule="atLeast"/>
        <w:jc w:val="both"/>
        <w:rPr>
          <w:rFonts w:ascii="Gilroy" w:hAnsi="Gilroy"/>
        </w:rPr>
      </w:pPr>
    </w:p>
    <w:sectPr w:rsidR="00C34942" w:rsidRPr="00A96159" w:rsidSect="005D718E">
      <w:headerReference w:type="default" r:id="rId9"/>
      <w:pgSz w:w="12240" w:h="15840"/>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207A10" w14:textId="77777777" w:rsidR="00B66F92" w:rsidRDefault="00B66F92">
      <w:pPr>
        <w:spacing w:after="0" w:line="240" w:lineRule="auto"/>
      </w:pPr>
      <w:r>
        <w:separator/>
      </w:r>
    </w:p>
  </w:endnote>
  <w:endnote w:type="continuationSeparator" w:id="0">
    <w:p w14:paraId="2E5EFC8C" w14:textId="77777777" w:rsidR="00B66F92" w:rsidRDefault="00B66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E6FB0A09-3491-3D49-ADC6-4E1E07BF3AB4}"/>
  </w:font>
  <w:font w:name="Times New Roman">
    <w:panose1 w:val="02020603050405020304"/>
    <w:charset w:val="00"/>
    <w:family w:val="roman"/>
    <w:pitch w:val="variable"/>
    <w:sig w:usb0="E0002EFF" w:usb1="C000785B" w:usb2="00000009" w:usb3="00000000" w:csb0="000001FF" w:csb1="00000000"/>
    <w:embedRegular r:id="rId2" w:fontKey="{5002B223-A55E-124B-9487-5E23E3AF2C0B}"/>
  </w:font>
  <w:font w:name="Courier New">
    <w:panose1 w:val="02070309020205020404"/>
    <w:charset w:val="00"/>
    <w:family w:val="modern"/>
    <w:pitch w:val="fixed"/>
    <w:sig w:usb0="E0002EFF" w:usb1="C0007843" w:usb2="00000009" w:usb3="00000000" w:csb0="000001FF" w:csb1="00000000"/>
    <w:embedRegular r:id="rId3" w:fontKey="{6A4E11BB-8CEA-984C-8CAB-1708C32ED6A5}"/>
  </w:font>
  <w:font w:name="Wingdings">
    <w:panose1 w:val="05000000000000000000"/>
    <w:charset w:val="4D"/>
    <w:family w:val="decorative"/>
    <w:pitch w:val="variable"/>
    <w:sig w:usb0="00000003" w:usb1="00000000" w:usb2="00000000" w:usb3="00000000" w:csb0="80000001" w:csb1="00000000"/>
    <w:embedRegular r:id="rId4" w:fontKey="{8E30A171-D2AC-A843-9B75-54D474A9DAA8}"/>
  </w:font>
  <w:font w:name="Calibri">
    <w:panose1 w:val="020F0502020204030204"/>
    <w:charset w:val="00"/>
    <w:family w:val="swiss"/>
    <w:pitch w:val="variable"/>
    <w:sig w:usb0="E0002AFF" w:usb1="C000247B" w:usb2="00000009" w:usb3="00000000" w:csb0="000001FF" w:csb1="00000000"/>
    <w:embedRegular r:id="rId5" w:fontKey="{8CBDD5A8-6053-534A-A1A3-8A8B08BEFCFA}"/>
    <w:embedBold r:id="rId6" w:fontKey="{DFFA005C-2496-B247-86A6-7264E09E0C53}"/>
    <w:embedItalic r:id="rId7" w:fontKey="{2D331C58-482D-0C4B-87CE-51773D4C4DF7}"/>
  </w:font>
  <w:font w:name="Georgia">
    <w:panose1 w:val="02040502050405020303"/>
    <w:charset w:val="00"/>
    <w:family w:val="roman"/>
    <w:pitch w:val="variable"/>
    <w:sig w:usb0="00000287" w:usb1="00000000" w:usb2="00000000" w:usb3="00000000" w:csb0="0000009F" w:csb1="00000000"/>
    <w:embedItalic r:id="rId8" w:fontKey="{2E4BCB4B-7F0D-944E-B3F2-9BA11669C008}"/>
  </w:font>
  <w:font w:name="Bookman Old Style">
    <w:panose1 w:val="02050604050505020204"/>
    <w:charset w:val="00"/>
    <w:family w:val="roman"/>
    <w:pitch w:val="variable"/>
    <w:sig w:usb0="00000287" w:usb1="00000000" w:usb2="00000000" w:usb3="00000000" w:csb0="0000009F" w:csb1="00000000"/>
    <w:embedRegular r:id="rId9" w:fontKey="{16EC5703-20A2-BF4E-A878-962CD261D56A}"/>
  </w:font>
  <w:font w:name="Gilroy Black">
    <w:panose1 w:val="00000A00000000000000"/>
    <w:charset w:val="4D"/>
    <w:family w:val="auto"/>
    <w:notTrueType/>
    <w:pitch w:val="variable"/>
    <w:sig w:usb0="00000207" w:usb1="00000000" w:usb2="00000000" w:usb3="00000000" w:csb0="00000097" w:csb1="00000000"/>
  </w:font>
  <w:font w:name="Gilroy">
    <w:panose1 w:val="00000800000000000000"/>
    <w:charset w:val="4D"/>
    <w:family w:val="auto"/>
    <w:notTrueType/>
    <w:pitch w:val="variable"/>
    <w:sig w:usb0="00000207" w:usb1="00000000" w:usb2="00000000" w:usb3="00000000" w:csb0="00000097" w:csb1="00000000"/>
  </w:font>
  <w:font w:name="Cambria">
    <w:panose1 w:val="02040503050406030204"/>
    <w:charset w:val="00"/>
    <w:family w:val="roman"/>
    <w:pitch w:val="variable"/>
    <w:sig w:usb0="E00006FF" w:usb1="420024FF" w:usb2="02000000" w:usb3="00000000" w:csb0="0000019F" w:csb1="00000000"/>
    <w:embedBold r:id="rId10" w:fontKey="{6E8F2610-BED8-6147-ABAF-E2572FEB55C1}"/>
  </w:font>
  <w:font w:name="Calibri Light">
    <w:panose1 w:val="020F0302020204030204"/>
    <w:charset w:val="00"/>
    <w:family w:val="swiss"/>
    <w:pitch w:val="variable"/>
    <w:sig w:usb0="E0002AFF" w:usb1="C000247B" w:usb2="00000009" w:usb3="00000000" w:csb0="000001FF" w:csb1="00000000"/>
    <w:embedRegular r:id="rId11" w:fontKey="{308AC989-B5E8-A647-8B61-98ABA1D379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E3DD6C" w14:textId="77777777" w:rsidR="00B66F92" w:rsidRDefault="00B66F92">
      <w:pPr>
        <w:spacing w:after="0" w:line="240" w:lineRule="auto"/>
      </w:pPr>
      <w:r>
        <w:separator/>
      </w:r>
    </w:p>
  </w:footnote>
  <w:footnote w:type="continuationSeparator" w:id="0">
    <w:p w14:paraId="332395AF" w14:textId="77777777" w:rsidR="00B66F92" w:rsidRDefault="00B66F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8BC10" w14:textId="19C1F2C3" w:rsidR="004A4406" w:rsidRDefault="00EC05F2" w:rsidP="00952CB9">
    <w:pPr>
      <w:pBdr>
        <w:top w:val="nil"/>
        <w:left w:val="nil"/>
        <w:bottom w:val="nil"/>
        <w:right w:val="nil"/>
        <w:between w:val="nil"/>
      </w:pBdr>
      <w:tabs>
        <w:tab w:val="left" w:pos="744"/>
      </w:tabs>
      <w:spacing w:after="0" w:line="240" w:lineRule="auto"/>
      <w:rPr>
        <w:color w:val="000000"/>
      </w:rPr>
    </w:pPr>
    <w:r>
      <w:rPr>
        <w:noProof/>
      </w:rPr>
      <w:drawing>
        <wp:anchor distT="0" distB="0" distL="0" distR="0" simplePos="0" relativeHeight="251658240" behindDoc="1" locked="0" layoutInCell="1" hidden="0" allowOverlap="1" wp14:anchorId="43AF13E5" wp14:editId="2CA82C6E">
          <wp:simplePos x="0" y="0"/>
          <wp:positionH relativeFrom="column">
            <wp:posOffset>-1034415</wp:posOffset>
          </wp:positionH>
          <wp:positionV relativeFrom="paragraph">
            <wp:posOffset>-588010</wp:posOffset>
          </wp:positionV>
          <wp:extent cx="8007985" cy="8865870"/>
          <wp:effectExtent l="0" t="0" r="5715"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1"/>
                  <a:srcRect l="-3438" b="14099"/>
                  <a:stretch/>
                </pic:blipFill>
                <pic:spPr bwMode="auto">
                  <a:xfrm>
                    <a:off x="0" y="0"/>
                    <a:ext cx="8007985" cy="8865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52CB9">
      <w:rPr>
        <w:color w:val="000000"/>
      </w:rPr>
      <w:tab/>
    </w:r>
  </w:p>
  <w:p w14:paraId="5E6373C0" w14:textId="5B523358" w:rsidR="004A4406" w:rsidRDefault="004A4406">
    <w:pPr>
      <w:pBdr>
        <w:top w:val="nil"/>
        <w:left w:val="nil"/>
        <w:bottom w:val="nil"/>
        <w:right w:val="nil"/>
        <w:between w:val="nil"/>
      </w:pBdr>
      <w:tabs>
        <w:tab w:val="center" w:pos="4419"/>
        <w:tab w:val="right" w:pos="8838"/>
      </w:tabs>
      <w:spacing w:after="0" w:line="240" w:lineRule="auto"/>
      <w:rPr>
        <w:color w:val="000000"/>
      </w:rPr>
    </w:pPr>
  </w:p>
  <w:p w14:paraId="285C6EF8" w14:textId="6EA1D46C" w:rsidR="004A4406" w:rsidRDefault="004A440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C0FEC"/>
    <w:multiLevelType w:val="multilevel"/>
    <w:tmpl w:val="249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12DA"/>
    <w:multiLevelType w:val="multilevel"/>
    <w:tmpl w:val="F0CA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04222"/>
    <w:multiLevelType w:val="multilevel"/>
    <w:tmpl w:val="AC72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71E83"/>
    <w:multiLevelType w:val="multilevel"/>
    <w:tmpl w:val="9854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8647F"/>
    <w:multiLevelType w:val="multilevel"/>
    <w:tmpl w:val="705C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1446A"/>
    <w:multiLevelType w:val="multilevel"/>
    <w:tmpl w:val="CBCA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64156"/>
    <w:multiLevelType w:val="multilevel"/>
    <w:tmpl w:val="5FEE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E366D"/>
    <w:multiLevelType w:val="multilevel"/>
    <w:tmpl w:val="55AC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02B2A"/>
    <w:multiLevelType w:val="multilevel"/>
    <w:tmpl w:val="41387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A1642"/>
    <w:multiLevelType w:val="multilevel"/>
    <w:tmpl w:val="2DB6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32F0F"/>
    <w:multiLevelType w:val="multilevel"/>
    <w:tmpl w:val="128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94CFA"/>
    <w:multiLevelType w:val="multilevel"/>
    <w:tmpl w:val="B80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C42CD"/>
    <w:multiLevelType w:val="multilevel"/>
    <w:tmpl w:val="F59A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10966"/>
    <w:multiLevelType w:val="multilevel"/>
    <w:tmpl w:val="8CAA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A3ED8"/>
    <w:multiLevelType w:val="multilevel"/>
    <w:tmpl w:val="6AA82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319B4"/>
    <w:multiLevelType w:val="multilevel"/>
    <w:tmpl w:val="87A0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3067F"/>
    <w:multiLevelType w:val="multilevel"/>
    <w:tmpl w:val="AA20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517BC1"/>
    <w:multiLevelType w:val="multilevel"/>
    <w:tmpl w:val="E216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7126D7"/>
    <w:multiLevelType w:val="multilevel"/>
    <w:tmpl w:val="77D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B432F"/>
    <w:multiLevelType w:val="multilevel"/>
    <w:tmpl w:val="22A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1408B0"/>
    <w:multiLevelType w:val="multilevel"/>
    <w:tmpl w:val="FF7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FC2D67"/>
    <w:multiLevelType w:val="multilevel"/>
    <w:tmpl w:val="E9F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256DCA"/>
    <w:multiLevelType w:val="multilevel"/>
    <w:tmpl w:val="3BB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702EA5"/>
    <w:multiLevelType w:val="multilevel"/>
    <w:tmpl w:val="44B0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89745D"/>
    <w:multiLevelType w:val="multilevel"/>
    <w:tmpl w:val="B86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9E44AE"/>
    <w:multiLevelType w:val="multilevel"/>
    <w:tmpl w:val="F37A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7C21CC"/>
    <w:multiLevelType w:val="multilevel"/>
    <w:tmpl w:val="AED4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DD293D"/>
    <w:multiLevelType w:val="multilevel"/>
    <w:tmpl w:val="991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D8328E"/>
    <w:multiLevelType w:val="multilevel"/>
    <w:tmpl w:val="5F0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9978B9"/>
    <w:multiLevelType w:val="multilevel"/>
    <w:tmpl w:val="4A98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193B75"/>
    <w:multiLevelType w:val="multilevel"/>
    <w:tmpl w:val="9358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326FCC"/>
    <w:multiLevelType w:val="hybridMultilevel"/>
    <w:tmpl w:val="FC0ACC48"/>
    <w:lvl w:ilvl="0" w:tplc="3194604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1F606B60"/>
    <w:multiLevelType w:val="multilevel"/>
    <w:tmpl w:val="FC66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0A4C2E"/>
    <w:multiLevelType w:val="multilevel"/>
    <w:tmpl w:val="A57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731BD9"/>
    <w:multiLevelType w:val="multilevel"/>
    <w:tmpl w:val="247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7C6F78"/>
    <w:multiLevelType w:val="multilevel"/>
    <w:tmpl w:val="1E2E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363034"/>
    <w:multiLevelType w:val="multilevel"/>
    <w:tmpl w:val="38904B6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B94CD1"/>
    <w:multiLevelType w:val="multilevel"/>
    <w:tmpl w:val="6D082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D03DB7"/>
    <w:multiLevelType w:val="multilevel"/>
    <w:tmpl w:val="B3B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D44D6"/>
    <w:multiLevelType w:val="multilevel"/>
    <w:tmpl w:val="1D5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226805"/>
    <w:multiLevelType w:val="hybridMultilevel"/>
    <w:tmpl w:val="01BE4604"/>
    <w:lvl w:ilvl="0" w:tplc="281AD7B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29D0417E"/>
    <w:multiLevelType w:val="multilevel"/>
    <w:tmpl w:val="91B8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9D0BA8"/>
    <w:multiLevelType w:val="multilevel"/>
    <w:tmpl w:val="C7162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DC6638"/>
    <w:multiLevelType w:val="multilevel"/>
    <w:tmpl w:val="A2A6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614FC2"/>
    <w:multiLevelType w:val="multilevel"/>
    <w:tmpl w:val="0558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882705"/>
    <w:multiLevelType w:val="multilevel"/>
    <w:tmpl w:val="3D7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8443A7"/>
    <w:multiLevelType w:val="multilevel"/>
    <w:tmpl w:val="468A9BF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942E3F"/>
    <w:multiLevelType w:val="multilevel"/>
    <w:tmpl w:val="AF08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D3152F"/>
    <w:multiLevelType w:val="multilevel"/>
    <w:tmpl w:val="B2B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8C37C0"/>
    <w:multiLevelType w:val="multilevel"/>
    <w:tmpl w:val="FA18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AE5167"/>
    <w:multiLevelType w:val="multilevel"/>
    <w:tmpl w:val="5A04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AE7C8F"/>
    <w:multiLevelType w:val="multilevel"/>
    <w:tmpl w:val="468A9BF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480187"/>
    <w:multiLevelType w:val="multilevel"/>
    <w:tmpl w:val="93A4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8E5BC0"/>
    <w:multiLevelType w:val="multilevel"/>
    <w:tmpl w:val="189E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E534EF"/>
    <w:multiLevelType w:val="multilevel"/>
    <w:tmpl w:val="CBF0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A87A90"/>
    <w:multiLevelType w:val="multilevel"/>
    <w:tmpl w:val="6608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8B4B01"/>
    <w:multiLevelType w:val="hybridMultilevel"/>
    <w:tmpl w:val="5A9A44B8"/>
    <w:lvl w:ilvl="0" w:tplc="5948BA1C">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421D1AF4"/>
    <w:multiLevelType w:val="multilevel"/>
    <w:tmpl w:val="6BB0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B85F05"/>
    <w:multiLevelType w:val="multilevel"/>
    <w:tmpl w:val="271CB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CB2285"/>
    <w:multiLevelType w:val="multilevel"/>
    <w:tmpl w:val="77B27BF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E40D26"/>
    <w:multiLevelType w:val="multilevel"/>
    <w:tmpl w:val="1AEA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F20749"/>
    <w:multiLevelType w:val="multilevel"/>
    <w:tmpl w:val="3DE0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FD4629"/>
    <w:multiLevelType w:val="multilevel"/>
    <w:tmpl w:val="8EA2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3B1819"/>
    <w:multiLevelType w:val="multilevel"/>
    <w:tmpl w:val="3B10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AB1058"/>
    <w:multiLevelType w:val="multilevel"/>
    <w:tmpl w:val="6510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795D75"/>
    <w:multiLevelType w:val="multilevel"/>
    <w:tmpl w:val="3B72D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8B2D55"/>
    <w:multiLevelType w:val="multilevel"/>
    <w:tmpl w:val="976C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4C0B50"/>
    <w:multiLevelType w:val="multilevel"/>
    <w:tmpl w:val="6B340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D8796D"/>
    <w:multiLevelType w:val="multilevel"/>
    <w:tmpl w:val="4440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390235"/>
    <w:multiLevelType w:val="multilevel"/>
    <w:tmpl w:val="A6708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0C60F6F"/>
    <w:multiLevelType w:val="multilevel"/>
    <w:tmpl w:val="A8E2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F811D3"/>
    <w:multiLevelType w:val="multilevel"/>
    <w:tmpl w:val="E4981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FF1444"/>
    <w:multiLevelType w:val="multilevel"/>
    <w:tmpl w:val="50CE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C140A8"/>
    <w:multiLevelType w:val="multilevel"/>
    <w:tmpl w:val="5F9A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C94E23"/>
    <w:multiLevelType w:val="multilevel"/>
    <w:tmpl w:val="BBA6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745155"/>
    <w:multiLevelType w:val="multilevel"/>
    <w:tmpl w:val="E8D8393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4B483F"/>
    <w:multiLevelType w:val="multilevel"/>
    <w:tmpl w:val="A9E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8B7A7E"/>
    <w:multiLevelType w:val="multilevel"/>
    <w:tmpl w:val="FC42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D131B3"/>
    <w:multiLevelType w:val="multilevel"/>
    <w:tmpl w:val="B358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BE3714"/>
    <w:multiLevelType w:val="multilevel"/>
    <w:tmpl w:val="78D8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994489"/>
    <w:multiLevelType w:val="multilevel"/>
    <w:tmpl w:val="F892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346614"/>
    <w:multiLevelType w:val="multilevel"/>
    <w:tmpl w:val="B896D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4419F6"/>
    <w:multiLevelType w:val="multilevel"/>
    <w:tmpl w:val="71AA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9D46E0"/>
    <w:multiLevelType w:val="multilevel"/>
    <w:tmpl w:val="9A42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AF591B"/>
    <w:multiLevelType w:val="multilevel"/>
    <w:tmpl w:val="6CD0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C82A68"/>
    <w:multiLevelType w:val="hybridMultilevel"/>
    <w:tmpl w:val="3CEEC2EA"/>
    <w:lvl w:ilvl="0" w:tplc="16EE0E2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6FB77F67"/>
    <w:multiLevelType w:val="multilevel"/>
    <w:tmpl w:val="AFB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FB48B1"/>
    <w:multiLevelType w:val="multilevel"/>
    <w:tmpl w:val="D63A2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2059AD"/>
    <w:multiLevelType w:val="multilevel"/>
    <w:tmpl w:val="F0A4450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70401D67"/>
    <w:multiLevelType w:val="multilevel"/>
    <w:tmpl w:val="6194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EA0607"/>
    <w:multiLevelType w:val="multilevel"/>
    <w:tmpl w:val="E2C0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40F93"/>
    <w:multiLevelType w:val="multilevel"/>
    <w:tmpl w:val="5EC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756FF3"/>
    <w:multiLevelType w:val="multilevel"/>
    <w:tmpl w:val="15BE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7E3AE6"/>
    <w:multiLevelType w:val="multilevel"/>
    <w:tmpl w:val="8464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FF752A"/>
    <w:multiLevelType w:val="multilevel"/>
    <w:tmpl w:val="530C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8D27C0"/>
    <w:multiLevelType w:val="multilevel"/>
    <w:tmpl w:val="3D681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5312E60"/>
    <w:multiLevelType w:val="multilevel"/>
    <w:tmpl w:val="C6F4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A1B89"/>
    <w:multiLevelType w:val="multilevel"/>
    <w:tmpl w:val="336C2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4C6312"/>
    <w:multiLevelType w:val="multilevel"/>
    <w:tmpl w:val="F38860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 w15:restartNumberingAfterBreak="0">
    <w:nsid w:val="778200DD"/>
    <w:multiLevelType w:val="multilevel"/>
    <w:tmpl w:val="91141A48"/>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100" w15:restartNumberingAfterBreak="0">
    <w:nsid w:val="7A067926"/>
    <w:multiLevelType w:val="multilevel"/>
    <w:tmpl w:val="F8BA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A85C25"/>
    <w:multiLevelType w:val="multilevel"/>
    <w:tmpl w:val="98C0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763970"/>
    <w:multiLevelType w:val="multilevel"/>
    <w:tmpl w:val="9F6E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011628">
    <w:abstractNumId w:val="98"/>
  </w:num>
  <w:num w:numId="2" w16cid:durableId="1294943179">
    <w:abstractNumId w:val="31"/>
  </w:num>
  <w:num w:numId="3" w16cid:durableId="417335689">
    <w:abstractNumId w:val="40"/>
  </w:num>
  <w:num w:numId="4" w16cid:durableId="1280838416">
    <w:abstractNumId w:val="85"/>
  </w:num>
  <w:num w:numId="5" w16cid:durableId="1232228196">
    <w:abstractNumId w:val="56"/>
  </w:num>
  <w:num w:numId="6" w16cid:durableId="1977753558">
    <w:abstractNumId w:val="55"/>
  </w:num>
  <w:num w:numId="7" w16cid:durableId="1196120960">
    <w:abstractNumId w:val="7"/>
  </w:num>
  <w:num w:numId="8" w16cid:durableId="1826777935">
    <w:abstractNumId w:val="23"/>
  </w:num>
  <w:num w:numId="9" w16cid:durableId="1263420017">
    <w:abstractNumId w:val="94"/>
  </w:num>
  <w:num w:numId="10" w16cid:durableId="1461220502">
    <w:abstractNumId w:val="99"/>
  </w:num>
  <w:num w:numId="11" w16cid:durableId="1449854935">
    <w:abstractNumId w:val="89"/>
  </w:num>
  <w:num w:numId="12" w16cid:durableId="1857109366">
    <w:abstractNumId w:val="86"/>
  </w:num>
  <w:num w:numId="13" w16cid:durableId="769424793">
    <w:abstractNumId w:val="25"/>
  </w:num>
  <w:num w:numId="14" w16cid:durableId="897324482">
    <w:abstractNumId w:val="53"/>
  </w:num>
  <w:num w:numId="15" w16cid:durableId="2121950661">
    <w:abstractNumId w:val="75"/>
  </w:num>
  <w:num w:numId="16" w16cid:durableId="161747029">
    <w:abstractNumId w:val="59"/>
  </w:num>
  <w:num w:numId="17" w16cid:durableId="137960550">
    <w:abstractNumId w:val="36"/>
  </w:num>
  <w:num w:numId="18" w16cid:durableId="613440428">
    <w:abstractNumId w:val="46"/>
  </w:num>
  <w:num w:numId="19" w16cid:durableId="1794211052">
    <w:abstractNumId w:val="51"/>
  </w:num>
  <w:num w:numId="20" w16cid:durableId="1594701454">
    <w:abstractNumId w:val="57"/>
  </w:num>
  <w:num w:numId="21" w16cid:durableId="1028332578">
    <w:abstractNumId w:val="30"/>
  </w:num>
  <w:num w:numId="22" w16cid:durableId="440150596">
    <w:abstractNumId w:val="88"/>
  </w:num>
  <w:num w:numId="23" w16cid:durableId="1101728467">
    <w:abstractNumId w:val="24"/>
  </w:num>
  <w:num w:numId="24" w16cid:durableId="1704289426">
    <w:abstractNumId w:val="92"/>
  </w:num>
  <w:num w:numId="25" w16cid:durableId="916981910">
    <w:abstractNumId w:val="2"/>
  </w:num>
  <w:num w:numId="26" w16cid:durableId="1490442326">
    <w:abstractNumId w:val="68"/>
  </w:num>
  <w:num w:numId="27" w16cid:durableId="1117943522">
    <w:abstractNumId w:val="34"/>
  </w:num>
  <w:num w:numId="28" w16cid:durableId="1828285961">
    <w:abstractNumId w:val="18"/>
  </w:num>
  <w:num w:numId="29" w16cid:durableId="1868565470">
    <w:abstractNumId w:val="19"/>
  </w:num>
  <w:num w:numId="30" w16cid:durableId="320890620">
    <w:abstractNumId w:val="97"/>
  </w:num>
  <w:num w:numId="31" w16cid:durableId="232546141">
    <w:abstractNumId w:val="26"/>
  </w:num>
  <w:num w:numId="32" w16cid:durableId="1459686162">
    <w:abstractNumId w:val="44"/>
  </w:num>
  <w:num w:numId="33" w16cid:durableId="902909756">
    <w:abstractNumId w:val="96"/>
  </w:num>
  <w:num w:numId="34" w16cid:durableId="416173187">
    <w:abstractNumId w:val="101"/>
  </w:num>
  <w:num w:numId="35" w16cid:durableId="227040578">
    <w:abstractNumId w:val="1"/>
  </w:num>
  <w:num w:numId="36" w16cid:durableId="1130825642">
    <w:abstractNumId w:val="9"/>
  </w:num>
  <w:num w:numId="37" w16cid:durableId="1588222871">
    <w:abstractNumId w:val="49"/>
  </w:num>
  <w:num w:numId="38" w16cid:durableId="819541818">
    <w:abstractNumId w:val="100"/>
  </w:num>
  <w:num w:numId="39" w16cid:durableId="1061321688">
    <w:abstractNumId w:val="76"/>
  </w:num>
  <w:num w:numId="40" w16cid:durableId="1088042953">
    <w:abstractNumId w:val="73"/>
  </w:num>
  <w:num w:numId="41" w16cid:durableId="1203714619">
    <w:abstractNumId w:val="77"/>
  </w:num>
  <w:num w:numId="42" w16cid:durableId="1281063755">
    <w:abstractNumId w:val="11"/>
  </w:num>
  <w:num w:numId="43" w16cid:durableId="1839686708">
    <w:abstractNumId w:val="54"/>
  </w:num>
  <w:num w:numId="44" w16cid:durableId="134757226">
    <w:abstractNumId w:val="95"/>
  </w:num>
  <w:num w:numId="45" w16cid:durableId="1449347808">
    <w:abstractNumId w:val="33"/>
  </w:num>
  <w:num w:numId="46" w16cid:durableId="774011906">
    <w:abstractNumId w:val="60"/>
  </w:num>
  <w:num w:numId="47" w16cid:durableId="435175443">
    <w:abstractNumId w:val="35"/>
  </w:num>
  <w:num w:numId="48" w16cid:durableId="629439714">
    <w:abstractNumId w:val="84"/>
  </w:num>
  <w:num w:numId="49" w16cid:durableId="1922367851">
    <w:abstractNumId w:val="17"/>
  </w:num>
  <w:num w:numId="50" w16cid:durableId="1237937775">
    <w:abstractNumId w:val="16"/>
  </w:num>
  <w:num w:numId="51" w16cid:durableId="222448235">
    <w:abstractNumId w:val="87"/>
  </w:num>
  <w:num w:numId="52" w16cid:durableId="1846627793">
    <w:abstractNumId w:val="32"/>
  </w:num>
  <w:num w:numId="53" w16cid:durableId="1549222365">
    <w:abstractNumId w:val="6"/>
  </w:num>
  <w:num w:numId="54" w16cid:durableId="1894152857">
    <w:abstractNumId w:val="28"/>
  </w:num>
  <w:num w:numId="55" w16cid:durableId="418185581">
    <w:abstractNumId w:val="67"/>
  </w:num>
  <w:num w:numId="56" w16cid:durableId="67656050">
    <w:abstractNumId w:val="81"/>
  </w:num>
  <w:num w:numId="57" w16cid:durableId="1242639688">
    <w:abstractNumId w:val="42"/>
  </w:num>
  <w:num w:numId="58" w16cid:durableId="1401248452">
    <w:abstractNumId w:val="71"/>
  </w:num>
  <w:num w:numId="59" w16cid:durableId="2145926625">
    <w:abstractNumId w:val="91"/>
  </w:num>
  <w:num w:numId="60" w16cid:durableId="130053147">
    <w:abstractNumId w:val="21"/>
  </w:num>
  <w:num w:numId="61" w16cid:durableId="282809259">
    <w:abstractNumId w:val="102"/>
  </w:num>
  <w:num w:numId="62" w16cid:durableId="1276325478">
    <w:abstractNumId w:val="13"/>
  </w:num>
  <w:num w:numId="63" w16cid:durableId="464272325">
    <w:abstractNumId w:val="61"/>
  </w:num>
  <w:num w:numId="64" w16cid:durableId="1884438594">
    <w:abstractNumId w:val="48"/>
  </w:num>
  <w:num w:numId="65" w16cid:durableId="283578507">
    <w:abstractNumId w:val="93"/>
  </w:num>
  <w:num w:numId="66" w16cid:durableId="976109615">
    <w:abstractNumId w:val="79"/>
  </w:num>
  <w:num w:numId="67" w16cid:durableId="2079936495">
    <w:abstractNumId w:val="4"/>
  </w:num>
  <w:num w:numId="68" w16cid:durableId="1859854635">
    <w:abstractNumId w:val="58"/>
  </w:num>
  <w:num w:numId="69" w16cid:durableId="464930103">
    <w:abstractNumId w:val="45"/>
  </w:num>
  <w:num w:numId="70" w16cid:durableId="248513323">
    <w:abstractNumId w:val="14"/>
  </w:num>
  <w:num w:numId="71" w16cid:durableId="1533302468">
    <w:abstractNumId w:val="8"/>
  </w:num>
  <w:num w:numId="72" w16cid:durableId="1939215408">
    <w:abstractNumId w:val="15"/>
  </w:num>
  <w:num w:numId="73" w16cid:durableId="57704256">
    <w:abstractNumId w:val="50"/>
  </w:num>
  <w:num w:numId="74" w16cid:durableId="850948938">
    <w:abstractNumId w:val="5"/>
  </w:num>
  <w:num w:numId="75" w16cid:durableId="1363287934">
    <w:abstractNumId w:val="29"/>
  </w:num>
  <w:num w:numId="76" w16cid:durableId="1108281508">
    <w:abstractNumId w:val="72"/>
  </w:num>
  <w:num w:numId="77" w16cid:durableId="1211649458">
    <w:abstractNumId w:val="20"/>
  </w:num>
  <w:num w:numId="78" w16cid:durableId="837381770">
    <w:abstractNumId w:val="74"/>
  </w:num>
  <w:num w:numId="79" w16cid:durableId="1188904453">
    <w:abstractNumId w:val="37"/>
  </w:num>
  <w:num w:numId="80" w16cid:durableId="665281332">
    <w:abstractNumId w:val="69"/>
  </w:num>
  <w:num w:numId="81" w16cid:durableId="1077047380">
    <w:abstractNumId w:val="12"/>
  </w:num>
  <w:num w:numId="82" w16cid:durableId="447240474">
    <w:abstractNumId w:val="62"/>
  </w:num>
  <w:num w:numId="83" w16cid:durableId="255408670">
    <w:abstractNumId w:val="0"/>
  </w:num>
  <w:num w:numId="84" w16cid:durableId="591857513">
    <w:abstractNumId w:val="39"/>
  </w:num>
  <w:num w:numId="85" w16cid:durableId="1940412254">
    <w:abstractNumId w:val="43"/>
  </w:num>
  <w:num w:numId="86" w16cid:durableId="1844927096">
    <w:abstractNumId w:val="80"/>
  </w:num>
  <w:num w:numId="87" w16cid:durableId="806780340">
    <w:abstractNumId w:val="83"/>
  </w:num>
  <w:num w:numId="88" w16cid:durableId="1220870160">
    <w:abstractNumId w:val="64"/>
  </w:num>
  <w:num w:numId="89" w16cid:durableId="578756911">
    <w:abstractNumId w:val="3"/>
  </w:num>
  <w:num w:numId="90" w16cid:durableId="1326663181">
    <w:abstractNumId w:val="65"/>
  </w:num>
  <w:num w:numId="91" w16cid:durableId="1116481070">
    <w:abstractNumId w:val="52"/>
  </w:num>
  <w:num w:numId="92" w16cid:durableId="616110427">
    <w:abstractNumId w:val="66"/>
  </w:num>
  <w:num w:numId="93" w16cid:durableId="1540244650">
    <w:abstractNumId w:val="78"/>
  </w:num>
  <w:num w:numId="94" w16cid:durableId="71321939">
    <w:abstractNumId w:val="70"/>
  </w:num>
  <w:num w:numId="95" w16cid:durableId="175000918">
    <w:abstractNumId w:val="38"/>
  </w:num>
  <w:num w:numId="96" w16cid:durableId="305819956">
    <w:abstractNumId w:val="47"/>
  </w:num>
  <w:num w:numId="97" w16cid:durableId="717316872">
    <w:abstractNumId w:val="22"/>
  </w:num>
  <w:num w:numId="98" w16cid:durableId="395788820">
    <w:abstractNumId w:val="90"/>
  </w:num>
  <w:num w:numId="99" w16cid:durableId="631865158">
    <w:abstractNumId w:val="41"/>
  </w:num>
  <w:num w:numId="100" w16cid:durableId="347490989">
    <w:abstractNumId w:val="63"/>
  </w:num>
  <w:num w:numId="101" w16cid:durableId="157430279">
    <w:abstractNumId w:val="27"/>
  </w:num>
  <w:num w:numId="102" w16cid:durableId="1791898930">
    <w:abstractNumId w:val="82"/>
  </w:num>
  <w:num w:numId="103" w16cid:durableId="13969323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44F85"/>
    <w:rsid w:val="00052B19"/>
    <w:rsid w:val="000627C8"/>
    <w:rsid w:val="00065FB9"/>
    <w:rsid w:val="00067583"/>
    <w:rsid w:val="000710A6"/>
    <w:rsid w:val="000717C8"/>
    <w:rsid w:val="00084900"/>
    <w:rsid w:val="00084B4D"/>
    <w:rsid w:val="000A54DA"/>
    <w:rsid w:val="000E0ACA"/>
    <w:rsid w:val="000E59F3"/>
    <w:rsid w:val="00100296"/>
    <w:rsid w:val="00117BA7"/>
    <w:rsid w:val="00126949"/>
    <w:rsid w:val="001302C3"/>
    <w:rsid w:val="00131BFF"/>
    <w:rsid w:val="00143595"/>
    <w:rsid w:val="00143FED"/>
    <w:rsid w:val="00146CEF"/>
    <w:rsid w:val="001805FC"/>
    <w:rsid w:val="001849C2"/>
    <w:rsid w:val="001A04BB"/>
    <w:rsid w:val="001D30C7"/>
    <w:rsid w:val="001E03F0"/>
    <w:rsid w:val="001E7CE7"/>
    <w:rsid w:val="00205462"/>
    <w:rsid w:val="00207B9B"/>
    <w:rsid w:val="00212F3D"/>
    <w:rsid w:val="002203B2"/>
    <w:rsid w:val="0022385D"/>
    <w:rsid w:val="00232B60"/>
    <w:rsid w:val="00233E5A"/>
    <w:rsid w:val="00234052"/>
    <w:rsid w:val="002452B1"/>
    <w:rsid w:val="00250E79"/>
    <w:rsid w:val="002512AF"/>
    <w:rsid w:val="00257706"/>
    <w:rsid w:val="00262E0B"/>
    <w:rsid w:val="00272A15"/>
    <w:rsid w:val="0027712E"/>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4198F"/>
    <w:rsid w:val="003548DD"/>
    <w:rsid w:val="00355D70"/>
    <w:rsid w:val="00360160"/>
    <w:rsid w:val="00371F2C"/>
    <w:rsid w:val="003B18D2"/>
    <w:rsid w:val="003B3B42"/>
    <w:rsid w:val="003C46C0"/>
    <w:rsid w:val="003C5DDA"/>
    <w:rsid w:val="003C7005"/>
    <w:rsid w:val="003E7AB3"/>
    <w:rsid w:val="003F0A81"/>
    <w:rsid w:val="003F477F"/>
    <w:rsid w:val="00412343"/>
    <w:rsid w:val="00416321"/>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4AF9"/>
    <w:rsid w:val="004E7F48"/>
    <w:rsid w:val="005112F0"/>
    <w:rsid w:val="005305E5"/>
    <w:rsid w:val="00535A9C"/>
    <w:rsid w:val="0054784E"/>
    <w:rsid w:val="005529EA"/>
    <w:rsid w:val="0058273E"/>
    <w:rsid w:val="00582C3B"/>
    <w:rsid w:val="00595E9E"/>
    <w:rsid w:val="00595F4D"/>
    <w:rsid w:val="005A0660"/>
    <w:rsid w:val="005A7BF6"/>
    <w:rsid w:val="005B2804"/>
    <w:rsid w:val="005C5579"/>
    <w:rsid w:val="005D718E"/>
    <w:rsid w:val="005D795E"/>
    <w:rsid w:val="005E5CF6"/>
    <w:rsid w:val="005E5F31"/>
    <w:rsid w:val="005F19A8"/>
    <w:rsid w:val="00600450"/>
    <w:rsid w:val="00601532"/>
    <w:rsid w:val="00604CE7"/>
    <w:rsid w:val="00613228"/>
    <w:rsid w:val="00614A7A"/>
    <w:rsid w:val="00616062"/>
    <w:rsid w:val="00630364"/>
    <w:rsid w:val="00634FD5"/>
    <w:rsid w:val="00636A9C"/>
    <w:rsid w:val="0065437B"/>
    <w:rsid w:val="006622AA"/>
    <w:rsid w:val="006A1C14"/>
    <w:rsid w:val="006A7E08"/>
    <w:rsid w:val="006B469A"/>
    <w:rsid w:val="006B49BC"/>
    <w:rsid w:val="006B58FB"/>
    <w:rsid w:val="006C19FD"/>
    <w:rsid w:val="006D2910"/>
    <w:rsid w:val="006E1D8E"/>
    <w:rsid w:val="006F7F5B"/>
    <w:rsid w:val="00700527"/>
    <w:rsid w:val="00705518"/>
    <w:rsid w:val="007211D8"/>
    <w:rsid w:val="007278C6"/>
    <w:rsid w:val="007340D7"/>
    <w:rsid w:val="007652AA"/>
    <w:rsid w:val="00770A40"/>
    <w:rsid w:val="00787931"/>
    <w:rsid w:val="0079437C"/>
    <w:rsid w:val="00795F72"/>
    <w:rsid w:val="007A0E00"/>
    <w:rsid w:val="007B5876"/>
    <w:rsid w:val="007C4ED3"/>
    <w:rsid w:val="007D1B52"/>
    <w:rsid w:val="007E4E9A"/>
    <w:rsid w:val="007E79D6"/>
    <w:rsid w:val="007F4617"/>
    <w:rsid w:val="00807B76"/>
    <w:rsid w:val="00817726"/>
    <w:rsid w:val="00824FDD"/>
    <w:rsid w:val="0085542E"/>
    <w:rsid w:val="00856B84"/>
    <w:rsid w:val="00875F68"/>
    <w:rsid w:val="00882EAC"/>
    <w:rsid w:val="00883620"/>
    <w:rsid w:val="00885058"/>
    <w:rsid w:val="00890634"/>
    <w:rsid w:val="008974BD"/>
    <w:rsid w:val="008B02C8"/>
    <w:rsid w:val="008D3539"/>
    <w:rsid w:val="008E0099"/>
    <w:rsid w:val="008F079E"/>
    <w:rsid w:val="00902807"/>
    <w:rsid w:val="00917C11"/>
    <w:rsid w:val="00922933"/>
    <w:rsid w:val="00923636"/>
    <w:rsid w:val="00924E05"/>
    <w:rsid w:val="0093000F"/>
    <w:rsid w:val="00945B77"/>
    <w:rsid w:val="00947790"/>
    <w:rsid w:val="00952CB9"/>
    <w:rsid w:val="009B16A8"/>
    <w:rsid w:val="009B1E45"/>
    <w:rsid w:val="009B364B"/>
    <w:rsid w:val="009E4F83"/>
    <w:rsid w:val="009F1BD3"/>
    <w:rsid w:val="009F7A83"/>
    <w:rsid w:val="00A1086C"/>
    <w:rsid w:val="00A323D8"/>
    <w:rsid w:val="00A44159"/>
    <w:rsid w:val="00A63279"/>
    <w:rsid w:val="00A96159"/>
    <w:rsid w:val="00AA3E75"/>
    <w:rsid w:val="00AB654D"/>
    <w:rsid w:val="00AC1E3A"/>
    <w:rsid w:val="00AD3954"/>
    <w:rsid w:val="00AD44A2"/>
    <w:rsid w:val="00AE5FE5"/>
    <w:rsid w:val="00AF1491"/>
    <w:rsid w:val="00AF5204"/>
    <w:rsid w:val="00B159B2"/>
    <w:rsid w:val="00B15EAD"/>
    <w:rsid w:val="00B2537F"/>
    <w:rsid w:val="00B408AD"/>
    <w:rsid w:val="00B55646"/>
    <w:rsid w:val="00B62FA0"/>
    <w:rsid w:val="00B63284"/>
    <w:rsid w:val="00B66F92"/>
    <w:rsid w:val="00B711AE"/>
    <w:rsid w:val="00B9480A"/>
    <w:rsid w:val="00BA3CEB"/>
    <w:rsid w:val="00BA5746"/>
    <w:rsid w:val="00BB284A"/>
    <w:rsid w:val="00BC2FD9"/>
    <w:rsid w:val="00BC5693"/>
    <w:rsid w:val="00BD52B7"/>
    <w:rsid w:val="00BD5C88"/>
    <w:rsid w:val="00BF45E9"/>
    <w:rsid w:val="00C13928"/>
    <w:rsid w:val="00C13F9B"/>
    <w:rsid w:val="00C3011B"/>
    <w:rsid w:val="00C34942"/>
    <w:rsid w:val="00C36C66"/>
    <w:rsid w:val="00C40629"/>
    <w:rsid w:val="00C41C12"/>
    <w:rsid w:val="00C43386"/>
    <w:rsid w:val="00C613E8"/>
    <w:rsid w:val="00C70EDE"/>
    <w:rsid w:val="00C75093"/>
    <w:rsid w:val="00C7592A"/>
    <w:rsid w:val="00C86A5E"/>
    <w:rsid w:val="00C90AB4"/>
    <w:rsid w:val="00C938F9"/>
    <w:rsid w:val="00C97D78"/>
    <w:rsid w:val="00CA3935"/>
    <w:rsid w:val="00CA6F5F"/>
    <w:rsid w:val="00CC2A75"/>
    <w:rsid w:val="00CC615E"/>
    <w:rsid w:val="00CC697D"/>
    <w:rsid w:val="00CE14CB"/>
    <w:rsid w:val="00CE1728"/>
    <w:rsid w:val="00CF56FC"/>
    <w:rsid w:val="00CF62CE"/>
    <w:rsid w:val="00D004FD"/>
    <w:rsid w:val="00D1109A"/>
    <w:rsid w:val="00D15B61"/>
    <w:rsid w:val="00D2051D"/>
    <w:rsid w:val="00D20ACB"/>
    <w:rsid w:val="00D21499"/>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66F9B"/>
    <w:rsid w:val="00E72E3D"/>
    <w:rsid w:val="00E94DEE"/>
    <w:rsid w:val="00EA30F4"/>
    <w:rsid w:val="00EA43D7"/>
    <w:rsid w:val="00EB1778"/>
    <w:rsid w:val="00EC05F2"/>
    <w:rsid w:val="00EC1215"/>
    <w:rsid w:val="00EC2390"/>
    <w:rsid w:val="00EE1C8C"/>
    <w:rsid w:val="00EE5015"/>
    <w:rsid w:val="00EF02AE"/>
    <w:rsid w:val="00EF3B22"/>
    <w:rsid w:val="00F36951"/>
    <w:rsid w:val="00F42DE0"/>
    <w:rsid w:val="00F47565"/>
    <w:rsid w:val="00F51F54"/>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44774"/>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C74F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4F5E"/>
  </w:style>
  <w:style w:type="paragraph" w:styleId="Piedepgina">
    <w:name w:val="footer"/>
    <w:basedOn w:val="Normal"/>
    <w:link w:val="PiedepginaCar"/>
    <w:uiPriority w:val="99"/>
    <w:unhideWhenUsed/>
    <w:rsid w:val="00C74F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4F5E"/>
  </w:style>
  <w:style w:type="table" w:styleId="Tablaconcuadrcula">
    <w:name w:val="Table Grid"/>
    <w:basedOn w:val="Tablanormal"/>
    <w:uiPriority w:val="39"/>
    <w:rsid w:val="00867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471FF"/>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665C78"/>
    <w:rPr>
      <w:color w:val="0563C1" w:themeColor="hyperlink"/>
      <w:u w:val="single"/>
    </w:rPr>
  </w:style>
  <w:style w:type="character" w:styleId="Mencinsinresolver">
    <w:name w:val="Unresolved Mention"/>
    <w:basedOn w:val="Fuentedeprrafopredeter"/>
    <w:uiPriority w:val="99"/>
    <w:semiHidden/>
    <w:unhideWhenUsed/>
    <w:rsid w:val="00665C78"/>
    <w:rPr>
      <w:color w:val="605E5C"/>
      <w:shd w:val="clear" w:color="auto" w:fill="E1DFDD"/>
    </w:rPr>
  </w:style>
  <w:style w:type="paragraph" w:styleId="Prrafodelista">
    <w:name w:val="List Paragraph"/>
    <w:basedOn w:val="Normal"/>
    <w:uiPriority w:val="34"/>
    <w:qFormat/>
    <w:rsid w:val="008C5EAA"/>
    <w:pPr>
      <w:ind w:left="720"/>
      <w:contextualSpacing/>
    </w:pPr>
  </w:style>
  <w:style w:type="character" w:customStyle="1" w:styleId="Ttulo1Car">
    <w:name w:val="Título 1 Car"/>
    <w:basedOn w:val="Fuentedeprrafopredeter"/>
    <w:uiPriority w:val="9"/>
    <w:rsid w:val="001465FD"/>
    <w:rPr>
      <w:rFonts w:ascii="Calibri" w:eastAsia="Calibri" w:hAnsi="Calibri" w:cs="Calibri"/>
      <w:b/>
      <w:sz w:val="48"/>
      <w:szCs w:val="48"/>
      <w:lang w:eastAsia="es-MX"/>
    </w:rPr>
  </w:style>
  <w:style w:type="character" w:customStyle="1" w:styleId="apple-tab-span">
    <w:name w:val="apple-tab-span"/>
    <w:basedOn w:val="Fuentedeprrafopredeter"/>
    <w:rsid w:val="00825FC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rsid w:val="006622AA"/>
    <w:pPr>
      <w:autoSpaceDE w:val="0"/>
      <w:autoSpaceDN w:val="0"/>
      <w:adjustRightInd w:val="0"/>
      <w:spacing w:after="0" w:line="240" w:lineRule="auto"/>
    </w:pPr>
    <w:rPr>
      <w:rFonts w:ascii="Bookman Old Style" w:eastAsiaTheme="minorHAnsi" w:hAnsi="Bookman Old Style" w:cs="Bookman Old Style"/>
      <w:color w:val="000000"/>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9</Pages>
  <Words>3107</Words>
  <Characters>17093</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Zahira</dc:creator>
  <cp:keywords/>
  <dc:description/>
  <cp:lastModifiedBy>Ismael Cabrera</cp:lastModifiedBy>
  <cp:revision>4</cp:revision>
  <cp:lastPrinted>2026-04-14T23:42:00Z</cp:lastPrinted>
  <dcterms:created xsi:type="dcterms:W3CDTF">2026-04-13T18:37:00Z</dcterms:created>
  <dcterms:modified xsi:type="dcterms:W3CDTF">2026-04-14T23:43:00Z</dcterms:modified>
</cp:coreProperties>
</file>