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E127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TRÍPTICO INFORMATIVO: MÓDULOS DE APROPIACIÓN DIGITAL</w:t>
      </w:r>
    </w:p>
    <w:p w14:paraId="5CCAD5DE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CARA EXTERNA (Lado A)</w:t>
      </w:r>
    </w:p>
    <w:p w14:paraId="6C7B8A46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Cara 1: Portada (Presentación Institucional)</w:t>
      </w:r>
    </w:p>
    <w:p w14:paraId="5A749D75" w14:textId="77777777" w:rsidR="00881392" w:rsidRPr="00881392" w:rsidRDefault="00881392" w:rsidP="0088139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Identidad Visual:</w:t>
      </w:r>
      <w:r w:rsidRPr="00881392">
        <w:rPr>
          <w:rFonts w:ascii="Arial" w:hAnsi="Arial" w:cs="Arial"/>
          <w:sz w:val="24"/>
          <w:szCs w:val="24"/>
        </w:rPr>
        <w:t xml:space="preserve"> Logotipos del Gobierno del Estado de Puebla (Periodo 2024-2030) e Instituto Poblano de los Pueblos Indígenas (IPPI). </w:t>
      </w:r>
    </w:p>
    <w:p w14:paraId="46C97F6C" w14:textId="77777777" w:rsidR="00881392" w:rsidRPr="00881392" w:rsidRDefault="00881392" w:rsidP="0088139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Título Principal:</w:t>
      </w:r>
      <w:r w:rsidRPr="00881392">
        <w:rPr>
          <w:rFonts w:ascii="Arial" w:hAnsi="Arial" w:cs="Arial"/>
          <w:sz w:val="24"/>
          <w:szCs w:val="24"/>
        </w:rPr>
        <w:t xml:space="preserve"> Módulos de Apropiación Digital con Identidad. </w:t>
      </w:r>
    </w:p>
    <w:p w14:paraId="3B2A3DFB" w14:textId="77777777" w:rsidR="00881392" w:rsidRPr="00881392" w:rsidRDefault="00881392" w:rsidP="0088139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Subtítulo:</w:t>
      </w:r>
      <w:r w:rsidRPr="00881392">
        <w:rPr>
          <w:rFonts w:ascii="Arial" w:hAnsi="Arial" w:cs="Arial"/>
          <w:sz w:val="24"/>
          <w:szCs w:val="24"/>
        </w:rPr>
        <w:t xml:space="preserve"> Tecnología al servicio del desarrollo integral, la autonomía y los saberes de los pueblos originarios de Puebla. </w:t>
      </w:r>
    </w:p>
    <w:p w14:paraId="5E98A7AA" w14:textId="77777777" w:rsidR="00881392" w:rsidRPr="00881392" w:rsidRDefault="00881392" w:rsidP="0088139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Frase Base:</w:t>
      </w:r>
      <w:r w:rsidRPr="00881392">
        <w:rPr>
          <w:rFonts w:ascii="Arial" w:hAnsi="Arial" w:cs="Arial"/>
          <w:sz w:val="24"/>
          <w:szCs w:val="24"/>
        </w:rPr>
        <w:t xml:space="preserve"> </w:t>
      </w:r>
      <w:r w:rsidRPr="00881392">
        <w:rPr>
          <w:rFonts w:ascii="Arial" w:hAnsi="Arial" w:cs="Arial"/>
          <w:i/>
          <w:iCs/>
          <w:sz w:val="24"/>
          <w:szCs w:val="24"/>
        </w:rPr>
        <w:t>Pensar en grande por el bienestar y los derechos culturales.</w:t>
      </w:r>
    </w:p>
    <w:p w14:paraId="21650AAA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Cara 2: Contraportada (Información de Contacto y Cierre)</w:t>
      </w:r>
    </w:p>
    <w:p w14:paraId="3C56D06F" w14:textId="77777777" w:rsidR="00881392" w:rsidRPr="00881392" w:rsidRDefault="00881392" w:rsidP="0088139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Datos Oficiales:</w:t>
      </w:r>
    </w:p>
    <w:p w14:paraId="69870066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Entidad Responsable:</w:t>
      </w:r>
      <w:r w:rsidRPr="00881392">
        <w:rPr>
          <w:rFonts w:ascii="Arial" w:hAnsi="Arial" w:cs="Arial"/>
          <w:sz w:val="24"/>
          <w:szCs w:val="24"/>
        </w:rPr>
        <w:t xml:space="preserve"> Subdirección de Desarrollo de Tecnologías de la Información, IPPI. </w:t>
      </w:r>
    </w:p>
    <w:p w14:paraId="7B272D3B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Correo electrónico:</w:t>
      </w:r>
      <w:r w:rsidRPr="00881392">
        <w:rPr>
          <w:rFonts w:ascii="Arial" w:hAnsi="Arial" w:cs="Arial"/>
          <w:sz w:val="24"/>
          <w:szCs w:val="24"/>
        </w:rPr>
        <w:t xml:space="preserve"> moises.rosas@puebla.gob.mx </w:t>
      </w:r>
    </w:p>
    <w:p w14:paraId="28FF2B05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Teléfono de enlace:</w:t>
      </w:r>
      <w:r w:rsidRPr="00881392">
        <w:rPr>
          <w:rFonts w:ascii="Arial" w:hAnsi="Arial" w:cs="Arial"/>
          <w:sz w:val="24"/>
          <w:szCs w:val="24"/>
        </w:rPr>
        <w:t xml:space="preserve"> 55-45-33-53-99 </w:t>
      </w:r>
    </w:p>
    <w:p w14:paraId="60221896" w14:textId="77777777" w:rsidR="00881392" w:rsidRPr="00881392" w:rsidRDefault="00881392" w:rsidP="0088139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Inclusión Lingüística:</w:t>
      </w:r>
      <w:r w:rsidRPr="00881392">
        <w:rPr>
          <w:rFonts w:ascii="Arial" w:hAnsi="Arial" w:cs="Arial"/>
          <w:sz w:val="24"/>
          <w:szCs w:val="24"/>
        </w:rPr>
        <w:t xml:space="preserve"> Cierre de cortesía institucional con agradecimientos en las variantes lingüísticas del estado de Puebla:</w:t>
      </w:r>
    </w:p>
    <w:p w14:paraId="17160E0F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881392">
        <w:rPr>
          <w:rFonts w:ascii="Arial" w:hAnsi="Arial" w:cs="Arial"/>
          <w:i/>
          <w:iCs/>
          <w:sz w:val="24"/>
          <w:szCs w:val="24"/>
        </w:rPr>
        <w:t>Tlazohcamati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 (Náhuatl) </w:t>
      </w:r>
    </w:p>
    <w:p w14:paraId="44260794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881392">
        <w:rPr>
          <w:rFonts w:ascii="Arial" w:hAnsi="Arial" w:cs="Arial"/>
          <w:i/>
          <w:iCs/>
          <w:sz w:val="24"/>
          <w:szCs w:val="24"/>
        </w:rPr>
        <w:t>Paxkatsinilh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 (Totonaco) </w:t>
      </w:r>
    </w:p>
    <w:p w14:paraId="01FD801A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881392">
        <w:rPr>
          <w:rFonts w:ascii="Arial" w:hAnsi="Arial" w:cs="Arial"/>
          <w:i/>
          <w:iCs/>
          <w:sz w:val="24"/>
          <w:szCs w:val="24"/>
        </w:rPr>
        <w:t>Kjuasáyá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81392">
        <w:rPr>
          <w:rFonts w:ascii="Arial" w:hAnsi="Arial" w:cs="Arial"/>
          <w:sz w:val="24"/>
          <w:szCs w:val="24"/>
        </w:rPr>
        <w:t>Ngiva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) </w:t>
      </w:r>
    </w:p>
    <w:p w14:paraId="752815EC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881392">
        <w:rPr>
          <w:rFonts w:ascii="Arial" w:hAnsi="Arial" w:cs="Arial"/>
          <w:i/>
          <w:iCs/>
          <w:sz w:val="24"/>
          <w:szCs w:val="24"/>
        </w:rPr>
        <w:t>Nsive’e</w:t>
      </w:r>
      <w:proofErr w:type="spellEnd"/>
      <w:r w:rsidRPr="00881392">
        <w:rPr>
          <w:rFonts w:ascii="Arial" w:hAnsi="Arial" w:cs="Arial"/>
          <w:i/>
          <w:iCs/>
          <w:sz w:val="24"/>
          <w:szCs w:val="24"/>
        </w:rPr>
        <w:t xml:space="preserve"> ni</w:t>
      </w:r>
      <w:r w:rsidRPr="00881392">
        <w:rPr>
          <w:rFonts w:ascii="Arial" w:hAnsi="Arial" w:cs="Arial"/>
          <w:sz w:val="24"/>
          <w:szCs w:val="24"/>
        </w:rPr>
        <w:t xml:space="preserve"> (Mixteco) </w:t>
      </w:r>
    </w:p>
    <w:p w14:paraId="1DDDEC96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881392">
        <w:rPr>
          <w:rFonts w:ascii="Arial" w:hAnsi="Arial" w:cs="Arial"/>
          <w:i/>
          <w:iCs/>
          <w:sz w:val="24"/>
          <w:szCs w:val="24"/>
        </w:rPr>
        <w:t>Nókótáchjílí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 (Mazateco) </w:t>
      </w:r>
    </w:p>
    <w:p w14:paraId="65C9E59F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881392">
        <w:rPr>
          <w:rFonts w:ascii="Arial" w:hAnsi="Arial" w:cs="Arial"/>
          <w:i/>
          <w:iCs/>
          <w:sz w:val="24"/>
          <w:szCs w:val="24"/>
        </w:rPr>
        <w:t>La’ayla´ts’iucha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 (Tepehua) </w:t>
      </w:r>
    </w:p>
    <w:p w14:paraId="0D7AE845" w14:textId="77777777" w:rsidR="00881392" w:rsidRPr="00881392" w:rsidRDefault="00881392" w:rsidP="00881392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881392">
        <w:rPr>
          <w:rFonts w:ascii="Arial" w:hAnsi="Arial" w:cs="Arial"/>
          <w:i/>
          <w:iCs/>
          <w:sz w:val="24"/>
          <w:szCs w:val="24"/>
        </w:rPr>
        <w:t>Jämadi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 (Otomí) </w:t>
      </w:r>
    </w:p>
    <w:p w14:paraId="3F2D5AEF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Cara 3: Introducción y Propósito Principal</w:t>
      </w:r>
    </w:p>
    <w:p w14:paraId="4A0661AF" w14:textId="77777777" w:rsidR="00881392" w:rsidRPr="00881392" w:rsidRDefault="00881392" w:rsidP="0088139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¿Qué son los Módulos?</w:t>
      </w:r>
      <w:r w:rsidRPr="00881392">
        <w:rPr>
          <w:rFonts w:ascii="Arial" w:hAnsi="Arial" w:cs="Arial"/>
          <w:sz w:val="24"/>
          <w:szCs w:val="24"/>
        </w:rPr>
        <w:t xml:space="preserve"> Son espacios interactivos, bilingües y multigeneracionales diseñados para garantizar el acceso equitativo a entornos digitales. </w:t>
      </w:r>
    </w:p>
    <w:p w14:paraId="71DE4EC3" w14:textId="77777777" w:rsidR="00881392" w:rsidRPr="00881392" w:rsidRDefault="00881392" w:rsidP="0088139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El Enfoque Estratégico:</w:t>
      </w:r>
      <w:r w:rsidRPr="00881392">
        <w:rPr>
          <w:rFonts w:ascii="Arial" w:hAnsi="Arial" w:cs="Arial"/>
          <w:sz w:val="24"/>
          <w:szCs w:val="24"/>
        </w:rPr>
        <w:t xml:space="preserve"> La tecnología no se introduce como un agente externo de asimilación, sino como un medio para potenciar la difusión de </w:t>
      </w:r>
      <w:r w:rsidRPr="00881392">
        <w:rPr>
          <w:rFonts w:ascii="Arial" w:hAnsi="Arial" w:cs="Arial"/>
          <w:sz w:val="24"/>
          <w:szCs w:val="24"/>
        </w:rPr>
        <w:lastRenderedPageBreak/>
        <w:t xml:space="preserve">los derechos, la cultura, la gastronomía, las lenguas y la organización comunitaria. </w:t>
      </w:r>
    </w:p>
    <w:p w14:paraId="78808706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CARA INTERNA (Lado B - Despliegue Total)</w:t>
      </w:r>
    </w:p>
    <w:p w14:paraId="75C8D881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Cara 4: Los 4 Ejes Temáticos del Diagnóstico Participativo</w:t>
      </w:r>
    </w:p>
    <w:p w14:paraId="3526B949" w14:textId="77777777" w:rsidR="00881392" w:rsidRPr="00881392" w:rsidRDefault="00881392" w:rsidP="00881392">
      <w:p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sz w:val="24"/>
          <w:szCs w:val="24"/>
        </w:rPr>
        <w:t>Para responder a las demandas reales de la población, los talleres comunitarios abordan de manera integral cuatro áreas estratégicas:</w:t>
      </w:r>
    </w:p>
    <w:p w14:paraId="299EF911" w14:textId="77777777" w:rsidR="00881392" w:rsidRPr="00881392" w:rsidRDefault="00881392" w:rsidP="0088139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Economía y Emprendimiento Local:</w:t>
      </w:r>
      <w:r w:rsidRPr="00881392">
        <w:rPr>
          <w:rFonts w:ascii="Arial" w:hAnsi="Arial" w:cs="Arial"/>
          <w:sz w:val="24"/>
          <w:szCs w:val="24"/>
        </w:rPr>
        <w:t xml:space="preserve"> Análisis de los canales de comercialización vigentes y capacitación específica en fotografía de productos y uso estratégico de plataformas comerciales digitales (</w:t>
      </w:r>
      <w:r w:rsidRPr="00881392">
        <w:rPr>
          <w:rFonts w:ascii="Arial" w:hAnsi="Arial" w:cs="Arial"/>
          <w:i/>
          <w:iCs/>
          <w:sz w:val="24"/>
          <w:szCs w:val="24"/>
        </w:rPr>
        <w:t>e-</w:t>
      </w:r>
      <w:proofErr w:type="spellStart"/>
      <w:r w:rsidRPr="00881392">
        <w:rPr>
          <w:rFonts w:ascii="Arial" w:hAnsi="Arial" w:cs="Arial"/>
          <w:i/>
          <w:iCs/>
          <w:sz w:val="24"/>
          <w:szCs w:val="24"/>
        </w:rPr>
        <w:t>commerce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). </w:t>
      </w:r>
    </w:p>
    <w:p w14:paraId="52C5C8F5" w14:textId="77777777" w:rsidR="00881392" w:rsidRPr="00881392" w:rsidRDefault="00881392" w:rsidP="0088139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Cultura, Lengua e Identidad:</w:t>
      </w:r>
      <w:r w:rsidRPr="00881392">
        <w:rPr>
          <w:rFonts w:ascii="Arial" w:hAnsi="Arial" w:cs="Arial"/>
          <w:sz w:val="24"/>
          <w:szCs w:val="24"/>
        </w:rPr>
        <w:t xml:space="preserve"> Digitalización de archivos históricos locales, grabación de testimonios orales de adultos mayores y diseño de herramientas para la enseñanza y preservación de lenguas maternas. </w:t>
      </w:r>
    </w:p>
    <w:p w14:paraId="08BB394C" w14:textId="77777777" w:rsidR="00881392" w:rsidRPr="00881392" w:rsidRDefault="00881392" w:rsidP="0088139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Educación y Transmisión de Saberes:</w:t>
      </w:r>
      <w:r w:rsidRPr="00881392">
        <w:rPr>
          <w:rFonts w:ascii="Arial" w:hAnsi="Arial" w:cs="Arial"/>
          <w:sz w:val="24"/>
          <w:szCs w:val="24"/>
        </w:rPr>
        <w:t xml:space="preserve"> Cursos interactivos sobre habilidades digitales, mantenimiento técnico de dispositivos y capacitación pedagógica orientada a docentes locales. </w:t>
      </w:r>
    </w:p>
    <w:p w14:paraId="1191C75E" w14:textId="77777777" w:rsidR="00881392" w:rsidRPr="00881392" w:rsidRDefault="00881392" w:rsidP="0088139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Conectividad e Infraestructura:</w:t>
      </w:r>
      <w:r w:rsidRPr="00881392">
        <w:rPr>
          <w:rFonts w:ascii="Arial" w:hAnsi="Arial" w:cs="Arial"/>
          <w:sz w:val="24"/>
          <w:szCs w:val="24"/>
        </w:rPr>
        <w:t xml:space="preserve"> Diagnóstico comunitario del estado de las telecomunicaciones locales (redes móviles, </w:t>
      </w:r>
      <w:proofErr w:type="spellStart"/>
      <w:r w:rsidRPr="00881392">
        <w:rPr>
          <w:rFonts w:ascii="Arial" w:hAnsi="Arial" w:cs="Arial"/>
          <w:sz w:val="24"/>
          <w:szCs w:val="24"/>
        </w:rPr>
        <w:t>WiFi</w:t>
      </w:r>
      <w:proofErr w:type="spellEnd"/>
      <w:r w:rsidRPr="00881392">
        <w:rPr>
          <w:rFonts w:ascii="Arial" w:hAnsi="Arial" w:cs="Arial"/>
          <w:sz w:val="24"/>
          <w:szCs w:val="24"/>
        </w:rPr>
        <w:t xml:space="preserve"> comunitario y accesibilidad económica). </w:t>
      </w:r>
    </w:p>
    <w:p w14:paraId="209A21D0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Cara 5: Componentes Tecnológicos Aplicados</w:t>
      </w:r>
    </w:p>
    <w:p w14:paraId="540FF909" w14:textId="77777777" w:rsidR="00881392" w:rsidRPr="00881392" w:rsidRDefault="00881392" w:rsidP="00881392">
      <w:p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sz w:val="24"/>
          <w:szCs w:val="24"/>
        </w:rPr>
        <w:t>Cada módulo integra herramientas clave vinculadas directamente a la práctica comunitaria y a metas institucionales específicas:</w:t>
      </w:r>
    </w:p>
    <w:p w14:paraId="03D1AB42" w14:textId="77777777" w:rsidR="00881392" w:rsidRPr="00881392" w:rsidRDefault="00881392" w:rsidP="0088139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Mobiliario y Tecnología de Captura:</w:t>
      </w:r>
      <w:r w:rsidRPr="00881392">
        <w:rPr>
          <w:rFonts w:ascii="Arial" w:hAnsi="Arial" w:cs="Arial"/>
          <w:sz w:val="24"/>
          <w:szCs w:val="24"/>
        </w:rPr>
        <w:t xml:space="preserve"> Cámaras, dispositivos de audio y pantallas de producción destinadas al registro formal de rituales, paisajes, procesos productivos artesanales y manifestaciones dancísticas locales.</w:t>
      </w:r>
    </w:p>
    <w:p w14:paraId="1DA3C66A" w14:textId="77777777" w:rsidR="00881392" w:rsidRPr="00881392" w:rsidRDefault="00881392" w:rsidP="0088139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Laboratorio de Innovación Práctica:</w:t>
      </w:r>
      <w:r w:rsidRPr="00881392">
        <w:rPr>
          <w:rFonts w:ascii="Arial" w:hAnsi="Arial" w:cs="Arial"/>
          <w:sz w:val="24"/>
          <w:szCs w:val="24"/>
        </w:rPr>
        <w:t xml:space="preserve"> Equipamiento enfocado al desarrollo del pensamiento lógico y técnico mediante la introducción a la programación de software y la robótica educativa adaptada.</w:t>
      </w:r>
    </w:p>
    <w:p w14:paraId="2EFF9644" w14:textId="77777777" w:rsidR="00881392" w:rsidRPr="00881392" w:rsidRDefault="00881392" w:rsidP="0088139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Espacio de Traducción e Interpretación:</w:t>
      </w:r>
      <w:r w:rsidRPr="00881392">
        <w:rPr>
          <w:rFonts w:ascii="Arial" w:hAnsi="Arial" w:cs="Arial"/>
          <w:sz w:val="24"/>
          <w:szCs w:val="24"/>
        </w:rPr>
        <w:t xml:space="preserve"> Herramientas y sistemas digitales que apoyan los procesos bilingües y garantizan la correcta traducción técnica de términos jurídicos o informativos de la administración pública.</w:t>
      </w:r>
    </w:p>
    <w:p w14:paraId="1E348CAA" w14:textId="77777777" w:rsidR="00881392" w:rsidRPr="00881392" w:rsidRDefault="00881392" w:rsidP="00881392">
      <w:pPr>
        <w:rPr>
          <w:rFonts w:ascii="Arial" w:hAnsi="Arial" w:cs="Arial"/>
          <w:b/>
          <w:bCs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Cara 6: Impactos Sociales y Beneficios Esperados</w:t>
      </w:r>
    </w:p>
    <w:p w14:paraId="6105270E" w14:textId="77777777" w:rsidR="00881392" w:rsidRPr="00881392" w:rsidRDefault="00881392" w:rsidP="00881392">
      <w:p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sz w:val="24"/>
          <w:szCs w:val="24"/>
        </w:rPr>
        <w:t>La implementación de este esquema piloto proyecta resultados mensurables a corto y mediano plazo en beneficio de las comunidades:</w:t>
      </w:r>
    </w:p>
    <w:p w14:paraId="1DB82100" w14:textId="77777777" w:rsidR="00881392" w:rsidRPr="00881392" w:rsidRDefault="00881392" w:rsidP="0088139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lastRenderedPageBreak/>
        <w:t>Reducción de la Brecha Digital:</w:t>
      </w:r>
      <w:r w:rsidRPr="00881392">
        <w:rPr>
          <w:rFonts w:ascii="Arial" w:hAnsi="Arial" w:cs="Arial"/>
          <w:sz w:val="24"/>
          <w:szCs w:val="24"/>
        </w:rPr>
        <w:t xml:space="preserve"> Inclusión tecnológica activa de los sectores tradicionalmente rezagados de las siete regiones indígenas. </w:t>
      </w:r>
    </w:p>
    <w:p w14:paraId="3BD6B978" w14:textId="77777777" w:rsidR="00881392" w:rsidRPr="00881392" w:rsidRDefault="00881392" w:rsidP="0088139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Autonomía y Autogestión:</w:t>
      </w:r>
      <w:r w:rsidRPr="00881392">
        <w:rPr>
          <w:rFonts w:ascii="Arial" w:hAnsi="Arial" w:cs="Arial"/>
          <w:sz w:val="24"/>
          <w:szCs w:val="24"/>
        </w:rPr>
        <w:t xml:space="preserve"> Fortalecimiento del tejido social y de las capacidades organizativas mediante el acceso directo a la información pública. </w:t>
      </w:r>
    </w:p>
    <w:p w14:paraId="3795FA79" w14:textId="77777777" w:rsidR="00881392" w:rsidRPr="00881392" w:rsidRDefault="00881392" w:rsidP="0088139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Diversificación Económica:</w:t>
      </w:r>
      <w:r w:rsidRPr="00881392">
        <w:rPr>
          <w:rFonts w:ascii="Arial" w:hAnsi="Arial" w:cs="Arial"/>
          <w:sz w:val="24"/>
          <w:szCs w:val="24"/>
        </w:rPr>
        <w:t xml:space="preserve"> Incremento del valor agregado de las artesanías y productos locales mediante el posicionamiento de marcas comunitarias sin intermediarios en internet. </w:t>
      </w:r>
    </w:p>
    <w:p w14:paraId="0FB6D18C" w14:textId="77777777" w:rsidR="00881392" w:rsidRPr="00881392" w:rsidRDefault="00881392" w:rsidP="0088139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81392">
        <w:rPr>
          <w:rFonts w:ascii="Arial" w:hAnsi="Arial" w:cs="Arial"/>
          <w:b/>
          <w:bCs/>
          <w:sz w:val="24"/>
          <w:szCs w:val="24"/>
        </w:rPr>
        <w:t>Vínculo Intergeneracional:</w:t>
      </w:r>
      <w:r w:rsidRPr="00881392">
        <w:rPr>
          <w:rFonts w:ascii="Arial" w:hAnsi="Arial" w:cs="Arial"/>
          <w:sz w:val="24"/>
          <w:szCs w:val="24"/>
        </w:rPr>
        <w:t xml:space="preserve"> Creación de espacios de diálogo donde la juventud aporta destrezas tecnológicas y la población adulta mayor provee el conocimiento histórico y cultural que guía la creación de contenidos. </w:t>
      </w:r>
    </w:p>
    <w:p w14:paraId="002020FF" w14:textId="77777777" w:rsidR="002A0A59" w:rsidRDefault="002A0A59"/>
    <w:sectPr w:rsidR="002A0A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DD4"/>
    <w:multiLevelType w:val="multilevel"/>
    <w:tmpl w:val="A7C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2E50"/>
    <w:multiLevelType w:val="multilevel"/>
    <w:tmpl w:val="F17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6A8C"/>
    <w:multiLevelType w:val="multilevel"/>
    <w:tmpl w:val="A6E0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0F8E"/>
    <w:multiLevelType w:val="multilevel"/>
    <w:tmpl w:val="DA2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25922"/>
    <w:multiLevelType w:val="multilevel"/>
    <w:tmpl w:val="62A0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926F4"/>
    <w:multiLevelType w:val="multilevel"/>
    <w:tmpl w:val="30A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619852">
    <w:abstractNumId w:val="2"/>
  </w:num>
  <w:num w:numId="2" w16cid:durableId="2064716903">
    <w:abstractNumId w:val="1"/>
  </w:num>
  <w:num w:numId="3" w16cid:durableId="1137144621">
    <w:abstractNumId w:val="5"/>
  </w:num>
  <w:num w:numId="4" w16cid:durableId="188378600">
    <w:abstractNumId w:val="4"/>
  </w:num>
  <w:num w:numId="5" w16cid:durableId="600987960">
    <w:abstractNumId w:val="3"/>
  </w:num>
  <w:num w:numId="6" w16cid:durableId="155716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92"/>
    <w:rsid w:val="00202091"/>
    <w:rsid w:val="002A0A59"/>
    <w:rsid w:val="00661856"/>
    <w:rsid w:val="00881392"/>
    <w:rsid w:val="00FA72B1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2078"/>
  <w15:chartTrackingRefBased/>
  <w15:docId w15:val="{BF184EF1-9643-4CA4-BF85-F5CB5C92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3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3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3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3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3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3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3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3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3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3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635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1</cp:revision>
  <dcterms:created xsi:type="dcterms:W3CDTF">2026-06-19T21:35:00Z</dcterms:created>
  <dcterms:modified xsi:type="dcterms:W3CDTF">2026-06-19T21:37:00Z</dcterms:modified>
</cp:coreProperties>
</file>