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E1F2E" w14:textId="5B3C3532" w:rsidR="003F4E12" w:rsidRDefault="00A82EE6">
      <w:r w:rsidRPr="00A82EE6">
        <w:t>Disciplina Financiera</w:t>
      </w:r>
    </w:p>
    <w:p w14:paraId="2FD1A06C" w14:textId="1804203C" w:rsidR="00110627" w:rsidRDefault="00110627"/>
    <w:p w14:paraId="5AE7C461" w14:textId="393C8689" w:rsidR="008B57C6" w:rsidRDefault="00110627">
      <w:r w:rsidRPr="00110627">
        <w:t>Estado de Situación Financiera</w:t>
      </w:r>
    </w:p>
    <w:p w14:paraId="3EBD50C8" w14:textId="76A1D385" w:rsidR="008B57C6" w:rsidRDefault="008B57C6">
      <w:r w:rsidRPr="008B57C6">
        <w:t>Información Financiera Primer Trimestre</w:t>
      </w:r>
      <w:r>
        <w:br/>
      </w:r>
      <w:r w:rsidRPr="008B57C6">
        <w:t>Información Financiera Segundo Trimestre</w:t>
      </w:r>
      <w:r>
        <w:br/>
      </w:r>
      <w:r w:rsidRPr="008B57C6">
        <w:t>Información Financiera Tercer Trimestre</w:t>
      </w:r>
      <w:r>
        <w:br/>
      </w:r>
      <w:r w:rsidRPr="008B57C6">
        <w:t>Información Financiera Cuarto Trimestre</w:t>
      </w:r>
    </w:p>
    <w:sectPr w:rsidR="008B57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E6"/>
    <w:rsid w:val="00110627"/>
    <w:rsid w:val="003F4E12"/>
    <w:rsid w:val="00727BB5"/>
    <w:rsid w:val="008B57C6"/>
    <w:rsid w:val="00A8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E9585"/>
  <w15:chartTrackingRefBased/>
  <w15:docId w15:val="{12093AB5-0649-4640-A1BD-FA2E51EC4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1436</TotalTime>
  <Pages>1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Trinidad Gómez Hernandez</dc:creator>
  <cp:keywords/>
  <dc:description/>
  <cp:lastModifiedBy>Miguel Trinidad Gómez Hernandez</cp:lastModifiedBy>
  <cp:revision>1</cp:revision>
  <dcterms:created xsi:type="dcterms:W3CDTF">2026-01-20T20:30:00Z</dcterms:created>
  <dcterms:modified xsi:type="dcterms:W3CDTF">2026-01-21T21:00:00Z</dcterms:modified>
</cp:coreProperties>
</file>