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Area Filling Algorithm: Boundary Fill, Flood Fill.</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Boundary Fill algorithm –</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86175" cy="11715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86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boundary_fill (x, y, f_color, b_color)</w:t>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(getpixel (x, y) != b_colour &amp;&amp; getpixel (x, y) != f_colour)</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putpixel (x, y, f_colour)</w:t>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+ 1, y, f_colour, b_colour); </w: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y + 1, f_colour, b_colour); </w:t>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- 1, y, f_colour, b_colour); </w:t>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y - 1, f_colour, b_colour); </w:t>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bf(int,int,int,int);</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gd=DETECT,gm;</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initgraph(&amp;gd,&amp;gm,"C:\\TURBOC3\\BGI");</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rectangle(50,50,100,100);</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bf(70,70,10,15);</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closegraph();</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bf(int x,int y,int fcolor,int bcolor)</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ccolor=getpixel(x,y);</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if((ccolor!=fcolor)&amp;&amp;(ccolor!=bcolor))</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putpixel(x,y,fcolor);</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bf(x,y-1,fcolor,bcolor);</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bf(x,y+1,fcolor,bcolor);</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bf(x+1,y,fcolor,bcolor);</w:t>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bf(x-1,y,fcolor,bcolor);</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990600" cy="89535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990600" cy="895350"/>
                    </a:xfrm>
                    <a:prstGeom prst="rect"/>
                    <a:ln/>
                  </pic:spPr>
                </pic:pic>
              </a:graphicData>
            </a:graphic>
          </wp:inline>
        </w:drawing>
      </w:r>
      <w:r w:rsidDel="00000000" w:rsidR="00000000" w:rsidRPr="00000000">
        <w:rPr/>
        <w:drawing>
          <wp:inline distB="114300" distT="114300" distL="114300" distR="114300">
            <wp:extent cx="1000125" cy="8572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001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Flood Fill algorithm –</w:t>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want to fill an area that is not defined within a single color boundary. We paint such areas by replacing a specified interior color instead of searching for a boundary color value. This approach is called a flood-fill algorithm. </w:t>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start from a specified interior pixel (x, y) and reassign all pixel values that are currently set to a given interior color with the desired fill color. </w:t>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 area has more than one interior color, we can first reassign pixel values so that all interior pixels have the same color. </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Using either 4-connected or 8-connected approach, we then step through pixel positions until all interior pixels have been repainted.</w:t>
      </w:r>
    </w:p>
    <w:p w:rsidR="00000000" w:rsidDel="00000000" w:rsidP="00000000" w:rsidRDefault="00000000" w:rsidRPr="00000000" w14:paraId="0000003D">
      <w:pPr>
        <w:rPr/>
      </w:pPr>
      <w:r w:rsidDel="00000000" w:rsidR="00000000" w:rsidRPr="00000000">
        <w:rPr>
          <w:rFonts w:ascii="Times New Roman" w:cs="Times New Roman" w:eastAsia="Times New Roman" w:hAnsi="Times New Roman"/>
          <w:sz w:val="24"/>
          <w:szCs w:val="24"/>
        </w:rPr>
        <w:drawing>
          <wp:inline distB="0" distT="0" distL="0" distR="0">
            <wp:extent cx="3688715" cy="117030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88715" cy="11703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flood_fill (x, y, old_color, new_color)</w:t>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(getpixel (x, y) = old_colour)</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putpixel (x, y, new_colour);</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old_colour, new_colour); </w:t>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old_colour, new_colour); </w:t>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y + 1, old_colour, new_colour); </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y - 1, old_colour, new_colour); </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5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ff(int,int,int,int);</w:t>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gd=DETECT,gm;</w:t>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initgraph(&amp;gd,&amp;gm,"C:\\TURBOC3\\BGI");</w:t>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rectangle(50,50,100,100);</w:t>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ff(70,70,0,15);</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closegraph();</w:t>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ff(int x,int y,int ocolor,int ncolor)</w:t>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if(getpixel(x,y)==ocolor)</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putpixel(x,y,ncolor);</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delay(5);</w:t>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ff(x,y-1,ocolor,ncolor);</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ff(x,y+1,ocolor,ncolor);</w:t>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ff(x+1,y,ocolor,ncolor);</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ff(x-1,y,ocolor,ncolor);</w:t>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D">
      <w:pPr>
        <w:rPr/>
      </w:pPr>
      <w:r w:rsidDel="00000000" w:rsidR="00000000" w:rsidRPr="00000000">
        <w:rPr/>
        <w:drawing>
          <wp:inline distB="114300" distT="114300" distL="114300" distR="114300">
            <wp:extent cx="1066800" cy="9334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66800" cy="933450"/>
                    </a:xfrm>
                    <a:prstGeom prst="rect"/>
                    <a:ln/>
                  </pic:spPr>
                </pic:pic>
              </a:graphicData>
            </a:graphic>
          </wp:inline>
        </w:drawing>
      </w:r>
      <w:r w:rsidDel="00000000" w:rsidR="00000000" w:rsidRPr="00000000">
        <w:rPr/>
        <w:drawing>
          <wp:inline distB="114300" distT="114300" distL="114300" distR="114300">
            <wp:extent cx="1150569" cy="948154"/>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50569" cy="94815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r w:rsidDel="00000000" w:rsidR="00000000" w:rsidRPr="00000000">
        <w:rPr>
          <w:rFonts w:ascii="Times New Roman" w:cs="Times New Roman" w:eastAsia="Times New Roman" w:hAnsi="Times New Roman"/>
          <w:color w:val="00000a"/>
          <w:sz w:val="24"/>
          <w:szCs w:val="24"/>
          <w:rtl w:val="0"/>
        </w:rPr>
        <w:t xml:space="preserve"> Comment on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Importance of Flood fill</w:t>
      </w:r>
      <w:r w:rsidDel="00000000" w:rsidR="00000000" w:rsidRPr="00000000">
        <w:rPr>
          <w:rFonts w:ascii="Times New Roman" w:cs="Times New Roman" w:eastAsia="Times New Roman" w:hAnsi="Times New Roman"/>
          <w:color w:val="00000a"/>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The flood fill algorithm is crucial for automating color replacement and region filling tasks in areas like computer graphics, image editing, and gaming, streamlining processes and enhancing efficiency.</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Limitation of methods:</w:t>
      </w:r>
      <w:r w:rsidDel="00000000" w:rsidR="00000000" w:rsidRPr="00000000">
        <w:rPr>
          <w:rFonts w:ascii="Times New Roman" w:cs="Times New Roman" w:eastAsia="Times New Roman" w:hAnsi="Times New Roman"/>
          <w:color w:val="00000a"/>
          <w:sz w:val="24"/>
          <w:szCs w:val="24"/>
          <w:rtl w:val="0"/>
        </w:rPr>
        <w:t xml:space="preserve">Flood fill's limitations encompass possible bleeding beyond boundaries due to irregular pixels, and difficulty in accurately identifying enclosed regions in complex images. However, meticulous implementation can mitigate these issues, ensuring its effectiveness in diverse applications.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Usefulness of method</w:t>
      </w:r>
      <w:r w:rsidDel="00000000" w:rsidR="00000000" w:rsidRPr="00000000">
        <w:rPr>
          <w:rFonts w:ascii="Times New Roman" w:cs="Times New Roman" w:eastAsia="Times New Roman" w:hAnsi="Times New Roman"/>
          <w:color w:val="00000a"/>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The flood fill method is highly valuable for its seamless color replacement and region filling capabilities, proving essential in image editing, graphics design, and gaming by enhancing efficiency and creativity.</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5">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7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78">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