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Candidate follow-up work (not run)</w:t>
      </w:r>
    </w:p>
    <w:p>
      <w:r>
        <w:t>One additional χ192 probe at p=.30481 or p=.304815 could refine the lower-side warm-history outcome; the supplied estimate is about five hours per rate. It would not restore the missing p=.304825 tensors. No choice between those rates has been made here, and no new run was launched. A χ256 campaign at two or more rates is a separate, roughly 20–30 hour research project and was not started.</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missing checkpoints; interpretation unresolved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