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paired preparations accepted and independently audited.</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Follow-up status</w:t>
      </w:r>
    </w:p>
    <w:p>
      <w:r>
        <w:t>The latest ordered checkpoint is at cumulative iteration 19 (ε=1.3085364×10⁻⁶; 3,222.735 optimizer seconds; SHA-256 `a8097162c27ca104556edd5c789bcf36e5c9c89ef5af7eb92ad3811248319cee`). It is finite and reopenable but not an accepted state: the residual exceeds both the 1×10⁻⁷ external tolerance and 5×10⁻⁸ internal goal, and the small-order history has not started. There was one unexplained SIGTERM at attempt 3, iteration 9; attempt 4 advanced to 16 before an intentional pause. Attempt 5 advanced to 19, then its process-manager handle disappeared without a final status; no second SIGTERM was caught, and the signal/type/cause of that disappearance is unknown. The source investigation found no short timeout in the worker/wrapper and no OOM or CPU-throttling evidence in accessible logs/cgroup counters, but the sandbox lacks the sender PID and supervisor logs. The second-SIGTERM policy remains: flush the latest checkpoint and exit without retry. The original 14-hour deadline is unchanged. At the latest check, about 24,234 seconds remained versus an estimated 40,051 seconds for the remaining paired optimizer work plus setup/validation; under the standing stop condition, the campaign is paused at iteration 19 rather than attempting an incomplete pair. The user’s standing authorization covers χ192 rates .30481, .304815, .30482, .30483, and .30484 only as needed, both histories at tested rates, and one heavy worker; no χ256 or unlisted rate is authorized. Partial residuals are preserved but do not count as accepted branch retention. Investigation/pause/process-loss provenance: `chi192-p30481/signal-source-investigation.json`, `ordered-attempt4-pause.json`, and `ordered-attempt5-process-loss.json`, alongside the resume records. This campaign cannot restore the missing p=.304825 tensors.</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checkpoint caveat; p=.30481 follow-up resumed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