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Fresh χ192 ordered-history continuation at p=.30485</w:t>
      </w:r>
    </w:p>
    <w:p>
      <w:r>
        <w:rPr>
          <w:b w:val="0"/>
          <w:i w:val="0"/>
        </w:rPr>
        <w:t>17 October 2026 · separately authorized fresh six-hour attempt · one rate, one preparation, finite-χ only.</w:t>
      </w:r>
    </w:p>
    <w:p>
      <w:r>
        <w:rPr>
          <w:b/>
          <w:i w:val="0"/>
        </w:rPr>
        <w:t>Status:</w:t>
      </w:r>
      <w:r>
        <w:rPr>
          <w:b w:val="0"/>
          <w:i w:val="0"/>
        </w:rPr>
        <w:t xml:space="preserve"> accepted finite-chi upper-rate state.</w:t>
      </w:r>
    </w:p>
    <w:p>
      <w:pPr>
        <w:pStyle w:val="Heading2"/>
      </w:pPr>
      <w:r>
        <w:rPr>
          <w:b w:val="0"/>
          <w:i w:val="0"/>
        </w:rPr>
        <w:t>Authorization, source and cap</w:t>
      </w:r>
    </w:p>
    <w:p>
      <w:r>
        <w:rPr>
          <w:b w:val="0"/>
          <w:i w:val="0"/>
        </w:rPr>
        <w:t>The prior six-hour attempt ended without a final record or target checkpoint. The user then explicitly authorized one fresh attempt under a new six-hour absolute cap, starting with a new disposable benchmark. This attempt reuses only the accepted ordered χ192 p=.30480 checkpoint; it does not resume or overwrite the interrupted attempt. No other rate, preparation, gap/excited-state calculation, perturbation or stability test is authorized.</w:t>
      </w:r>
    </w:p>
    <w:p>
      <w:r>
        <w:rPr>
          <w:b w:val="0"/>
          <w:i w:val="0"/>
        </w:rPr>
        <w:t xml:space="preserve">Source checkpoint: </w:t>
      </w:r>
      <w:r>
        <w:rPr>
          <w:rFonts w:ascii="Consolas" w:hAnsi="Consolas" w:eastAsia="Consolas" w:cs="Consolas"/>
          <w:b w:val="0"/>
          <w:i w:val="0"/>
        </w:rPr>
        <w:t>v2.2/verify/replica/checkpoints/branch192_retry1_ordered_p0.3048000.npz</w:t>
      </w:r>
      <w:r>
        <w:rPr>
          <w:b w:val="0"/>
          <w:i w:val="0"/>
        </w:rPr>
        <w:t xml:space="preserve">; SHA-256 </w:t>
      </w:r>
      <w:r>
        <w:rPr>
          <w:rFonts w:ascii="Consolas" w:hAnsi="Consolas" w:eastAsia="Consolas" w:cs="Consolas"/>
          <w:b w:val="0"/>
          <w:i w:val="0"/>
        </w:rPr>
        <w:t>d15055d94d8a527a698a7967f468704d4c5cdaf1513c2388198170f0652ca1da</w:t>
      </w:r>
      <w:r>
        <w:rPr>
          <w:b w:val="0"/>
          <w:i w:val="0"/>
        </w:rPr>
        <w:t>; source color L2 0.47912668. Same-rate iteration reference: accepted χ128 ordered p=.30485 in 205 iterations; used only for conservative runtime forecasting.</w:t>
      </w:r>
    </w:p>
    <w:p>
      <w:r>
        <w:rPr>
          <w:b w:val="0"/>
          <w:i w:val="0"/>
        </w:rPr>
        <w:t>Acceptance gates remain unchanged: optimizer and both compatibility residuals &lt;1e−7, canonical defects &lt;1e−9, positive full-period trial contraction with relative defect &lt;1e−8.</w:t>
      </w:r>
    </w:p>
    <w:p>
      <w:pPr>
        <w:pStyle w:val="Heading2"/>
      </w:pPr>
      <w:r>
        <w:rPr>
          <w:b w:val="0"/>
          <w:i w:val="0"/>
        </w:rPr>
        <w:t>Disposable benchmark and feasibility gate</w:t>
      </w:r>
    </w:p>
    <w:p>
      <w:r>
        <w:rPr>
          <w:b w:val="0"/>
          <w:i w:val="0"/>
        </w:rPr>
        <w:t xml:space="preserve">Benchmark: 1 step(s), 64.63 s/iteration, wall 64.66 s, peak RSS 169372 KiB, finite=True; no benchmark checkpoint was written. Forecast: 205 × 80.65 s + 120 s setup + 900 s validation = 17553.70 s versus 21534.53 s remaining; headroom 3980.82 s. Memory passed=True. Decision: </w:t>
      </w:r>
      <w:r>
        <w:rPr>
          <w:b/>
          <w:i w:val="0"/>
        </w:rPr>
        <w:t>PROCEED with exactly one retry1 production worker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Production result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Status</w:t>
            </w:r>
          </w:p>
        </w:tc>
        <w:tc>
          <w:tcPr>
            <w:tcW w:type="dxa" w:w="1083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Iterations</w:t>
            </w:r>
          </w:p>
        </w:tc>
        <w:tc>
          <w:tcPr>
            <w:tcW w:type="dxa" w:w="1083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eps</w:t>
            </w:r>
          </w:p>
        </w:tc>
        <w:tc>
          <w:tcPr>
            <w:tcW w:type="dxa" w:w="1083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Right compatibility</w:t>
            </w:r>
          </w:p>
        </w:tc>
        <w:tc>
          <w:tcPr>
            <w:tcW w:type="dxa" w:w="1083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Color L2</w:t>
            </w:r>
          </w:p>
        </w:tc>
        <w:tc>
          <w:tcPr>
            <w:tcW w:type="dxa" w:w="1083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m_species</w:t>
            </w:r>
          </w:p>
        </w:tc>
        <w:tc>
          <w:tcPr>
            <w:tcW w:type="dxa" w:w="1083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ξχ</w:t>
            </w:r>
          </w:p>
        </w:tc>
        <w:tc>
          <w:tcPr>
            <w:tcW w:type="dxa" w:w="1083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f_half</w:t>
            </w:r>
          </w:p>
        </w:tc>
        <w:tc>
          <w:tcPr>
            <w:tcW w:type="dxa" w:w="1083"/>
            <w:shd w:val="clear" w:color="auto" w:fill="E8ECF2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f_period,trial</w:t>
            </w:r>
          </w:p>
        </w:tc>
      </w:tr>
      <w:tr>
        <w:tc>
          <w:tcPr>
            <w:tcW w:type="dxa" w:w="108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accepted finite-chi numerical state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0.00000005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0.00000005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0.00030084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0.00029499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83.408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0.993029666181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0.993029606389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Independent saved-state audit passed: ε=4.820e-08, max compatibility=4.822e-08, max canonical=5.962e-14, period residual=2.890e-12.</w:t>
      </w:r>
    </w:p>
    <w:p>
      <w:pPr>
        <w:pStyle w:val="Heading2"/>
      </w:pPr>
      <w:r>
        <w:rPr>
          <w:b w:val="0"/>
          <w:i w:val="0"/>
        </w:rPr>
        <w:t>Interpretation</w:t>
      </w:r>
    </w:p>
    <w:p>
      <w:r>
        <w:rPr>
          <w:b w:val="0"/>
          <w:i w:val="0"/>
        </w:rPr>
        <w:t>This is a one-point, one-history finite-χ continuation, not a global-minimum certificate or transition verdict. Numerical residuals and contraction residuals are acceptance diagnostics, not free-energy error bars. A single rate cannot locate a spinodal or determine transition order. No follow-up rate or stability/gap calculation is inferred.</w:t>
      </w:r>
    </w:p>
    <w:p>
      <w:r>
        <w:rPr>
          <w:b w:val="0"/>
          <w:i w:val="0"/>
        </w:rPr>
        <w:t xml:space="preserve">Artifacts: </w:t>
      </w:r>
      <w:r>
        <w:rPr>
          <w:rFonts w:ascii="Consolas" w:hAnsi="Consolas" w:eastAsia="Consolas" w:cs="Consolas"/>
          <w:b w:val="0"/>
          <w:i w:val="0"/>
        </w:rPr>
        <w:t>v2.2/verify/replica/n3_branch192_upper_retry1.json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 w:cs="Consolas"/>
          <w:b w:val="0"/>
          <w:i w:val="0"/>
        </w:rPr>
        <w:t>branch192_upper_retry1_benchmark.json</w:t>
      </w:r>
      <w:r>
        <w:rPr>
          <w:b w:val="0"/>
          <w:i w:val="0"/>
        </w:rPr>
        <w:t>, worker logs, and—only if a production state is saved—the retry1 checkpoint and independent audit.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2A4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Fresh χ192 p=.30485 ordered-history continuation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