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complete: all 12 preparation results accepted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explicitly distinguishes measured half-row/full-period trial-state functionals from unresolved phase branches. The energies were recorded; initialization labels are not phase identities, and agreement from two starts does not certify a global minimum. It corrects the claim that a continuous transition generically has a kink in f, and warns that χ-dependent sharpening is not a binary order test. Unbiased branch continuation is the selected next protocol, with its separately allocated bounded pilot tracked independently from the completed grid.</w:t>
      </w:r>
    </w:p>
    <w:p>
      <w:r>
        <w:rPr>
          <w:b w:val="0"/>
          <w:i w:val="0"/>
        </w:rPr>
        <w:t>The completed finite fourth-Clifford/d=3 pilots remain finite observations.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