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Traceability Report for the Revised Sustainability Manuscript</w:t>
      </w:r>
    </w:p>
    <w:p/>
    <w:p>
      <w:r>
        <w:rPr>
          <w:b/>
        </w:rPr>
        <w:t>Companion document — not part of the manuscript</w:t>
      </w:r>
    </w:p>
    <w:p>
      <w:r>
        <w:rPr>
          <w:b/>
        </w:rPr>
        <w:t>Manuscript:</w:t>
      </w:r>
      <w:r>
        <w:t xml:space="preserve"> </w:t>
      </w:r>
      <w:r>
        <w:rPr>
          <w:i/>
        </w:rPr>
        <w:t>Toward a General Theory of Sustainability: An Architectural Kernel and Composition Language for Ecological, Economic, and Social Systems</w:t>
      </w:r>
    </w:p>
    <w:p>
      <w:r>
        <w:rPr>
          <w:b/>
        </w:rPr>
        <w:t>Date:</w:t>
      </w:r>
      <w:r>
        <w:t xml:space="preserve"> 17 August 2026</w:t>
      </w:r>
    </w:p>
    <w:p>
      <w:pPr>
        <w:pStyle w:val="Heading1"/>
      </w:pPr>
      <w:r>
        <w:t>Purpose</w:t>
      </w:r>
    </w:p>
    <w:p>
      <w:r>
        <w:t>This report verifies that valid substantive material from the theory-development dialogue, the earlier manuscript, the revised big-picture architecture, and both pairs of audits was retained, expanded, or explicitly reclassified. Material criticized as overclaimed was not silently deleted; it was converted into a definition, interface principle, conditional lemma, conjecture, template, placeholder, limitation, or retired formulation with a replacement.</w:t>
      </w:r>
    </w:p>
    <w:p>
      <w:pPr>
        <w:pStyle w:val="Heading1"/>
      </w:pPr>
      <w:r>
        <w:t>Core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Source concept or finding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General theory ambition</w:t>
            </w:r>
          </w:p>
        </w:tc>
        <w:tc>
          <w:tcPr>
            <w:tcW w:type="dxa" w:w="3216"/>
          </w:tcPr>
          <w:p>
            <w:r>
              <w:t>Abstract; §§1, 33</w:t>
            </w:r>
          </w:p>
        </w:tc>
        <w:tc>
          <w:tcPr>
            <w:tcW w:type="dxa" w:w="3216"/>
          </w:tcPr>
          <w:p>
            <w:r>
              <w:t>Retained as candidate architectural kernel and research programme</w:t>
            </w:r>
          </w:p>
        </w:tc>
      </w:tr>
      <w:tr>
        <w:tc>
          <w:tcPr>
            <w:tcW w:type="dxa" w:w="3216"/>
          </w:tcPr>
          <w:p>
            <w:r>
              <w:t>Domain-general applicability</w:t>
            </w:r>
          </w:p>
        </w:tc>
        <w:tc>
          <w:tcPr>
            <w:tcW w:type="dxa" w:w="3216"/>
          </w:tcPr>
          <w:p>
            <w:r>
              <w:t>§§1–2, 33</w:t>
            </w:r>
          </w:p>
        </w:tc>
        <w:tc>
          <w:tcPr>
            <w:tcW w:type="dxa" w:w="3216"/>
          </w:tcPr>
          <w:p>
            <w:r>
              <w:t>Retained without claiming identical domain mechanisms</w:t>
            </w:r>
          </w:p>
        </w:tc>
      </w:tr>
      <w:tr>
        <w:tc>
          <w:tcPr>
            <w:tcW w:type="dxa" w:w="3216"/>
          </w:tcPr>
          <w:p>
            <w:r>
              <w:t>Robust controlled invariance</w:t>
            </w:r>
          </w:p>
        </w:tc>
        <w:tc>
          <w:tcPr>
            <w:tcW w:type="dxa" w:w="3216"/>
          </w:tcPr>
          <w:p>
            <w:r>
              <w:t>§7</w:t>
            </w:r>
          </w:p>
        </w:tc>
        <w:tc>
          <w:tcPr>
            <w:tcW w:type="dxa" w:w="3216"/>
          </w:tcPr>
          <w:p>
            <w:r>
              <w:t>Retained as Operator I rather than whole theory</w:t>
            </w:r>
          </w:p>
        </w:tc>
      </w:tr>
      <w:tr>
        <w:tc>
          <w:tcPr>
            <w:tcW w:type="dxa" w:w="3216"/>
          </w:tcPr>
          <w:p>
            <w:r>
              <w:t>Transformation beyond fixed state space</w:t>
            </w:r>
          </w:p>
        </w:tc>
        <w:tc>
          <w:tcPr>
            <w:tcW w:type="dxa" w:w="3216"/>
          </w:tcPr>
          <w:p>
            <w:r>
              <w:t>§8</w:t>
            </w:r>
          </w:p>
        </w:tc>
        <w:tc>
          <w:tcPr>
            <w:tcW w:type="dxa" w:w="3216"/>
          </w:tcPr>
          <w:p>
            <w:r>
              <w:t>Expanded into architecture graph and hybrid Operator II</w:t>
            </w:r>
          </w:p>
        </w:tc>
      </w:tr>
      <w:tr>
        <w:tc>
          <w:tcPr>
            <w:tcW w:type="dxa" w:w="3216"/>
          </w:tcPr>
          <w:p>
            <w:r>
              <w:t>Meta-state-space registry</w:t>
            </w:r>
          </w:p>
        </w:tc>
        <w:tc>
          <w:tcPr>
            <w:tcW w:type="dxa" w:w="3216"/>
          </w:tcPr>
          <w:p>
            <w:r>
              <w:t>§§5, 8</w:t>
            </w:r>
          </w:p>
        </w:tc>
        <w:tc>
          <w:tcPr>
            <w:tcW w:type="dxa" w:w="3216"/>
          </w:tcPr>
          <w:p>
            <w:r>
              <w:t>Adopted as architecture registry \(\mathbb A\)</w:t>
            </w:r>
          </w:p>
        </w:tc>
      </w:tr>
      <w:tr>
        <w:tc>
          <w:tcPr>
            <w:tcW w:type="dxa" w:w="3216"/>
          </w:tcPr>
          <w:p>
            <w:r>
              <w:t>One specification \(\Omega\)</w:t>
            </w:r>
          </w:p>
        </w:tc>
        <w:tc>
          <w:tcPr>
            <w:tcW w:type="dxa" w:w="3216"/>
          </w:tcPr>
          <w:p>
            <w:r>
              <w:t>§4</w:t>
            </w:r>
          </w:p>
        </w:tc>
        <w:tc>
          <w:tcPr>
            <w:tcW w:type="dxa" w:w="3216"/>
          </w:tcPr>
          <w:p>
            <w:r>
              <w:t>Expanded and prospectively frozen</w:t>
            </w:r>
          </w:p>
        </w:tc>
      </w:tr>
      <w:tr>
        <w:tc>
          <w:tcPr>
            <w:tcW w:type="dxa" w:w="3216"/>
          </w:tcPr>
          <w:p>
            <w:r>
              <w:t>Identity escape-hatch concern</w:t>
            </w:r>
          </w:p>
        </w:tc>
        <w:tc>
          <w:tcPr>
            <w:tcW w:type="dxa" w:w="3216"/>
          </w:tcPr>
          <w:p>
            <w:r>
              <w:t>§§4.3, 8, Appendix E</w:t>
            </w:r>
          </w:p>
        </w:tc>
        <w:tc>
          <w:tcPr>
            <w:tcW w:type="dxa" w:w="3216"/>
          </w:tcPr>
          <w:p>
            <w:r>
              <w:t>Addressed through \(I^H/I^L\), continuity relation, and revision rule</w:t>
            </w:r>
          </w:p>
        </w:tc>
      </w:tr>
      <w:tr>
        <w:tc>
          <w:tcPr>
            <w:tcW w:type="dxa" w:w="3216"/>
          </w:tcPr>
          <w:p>
            <w:r>
              <w:t>Normative authority</w:t>
            </w:r>
          </w:p>
        </w:tc>
        <w:tc>
          <w:tcPr>
            <w:tcW w:type="dxa" w:w="3216"/>
          </w:tcPr>
          <w:p>
            <w:r>
              <w:t>§4.4</w:t>
            </w:r>
          </w:p>
        </w:tc>
        <w:tc>
          <w:tcPr>
            <w:tcW w:type="dxa" w:w="3216"/>
          </w:tcPr>
          <w:p>
            <w:r>
              <w:t>Retained as explicit \(\mathcal N\) slot rather than derived from physics</w:t>
            </w:r>
          </w:p>
        </w:tc>
      </w:tr>
      <w:tr>
        <w:tc>
          <w:tcPr>
            <w:tcW w:type="dxa" w:w="3216"/>
          </w:tcPr>
          <w:p>
            <w:r>
              <w:t>Is/ought distinction</w:t>
            </w:r>
          </w:p>
        </w:tc>
        <w:tc>
          <w:tcPr>
            <w:tcW w:type="dxa" w:w="3216"/>
          </w:tcPr>
          <w:p>
            <w:r>
              <w:t>§6</w:t>
            </w:r>
          </w:p>
        </w:tc>
        <w:tc>
          <w:tcPr>
            <w:tcW w:type="dxa" w:w="3216"/>
          </w:tcPr>
          <w:p>
            <w:r>
              <w:t>Addressed through one typed registry, projections, and judgment vector</w:t>
            </w:r>
          </w:p>
        </w:tc>
      </w:tr>
      <w:tr>
        <w:tc>
          <w:tcPr>
            <w:tcW w:type="dxa" w:w="3216"/>
          </w:tcPr>
          <w:p>
            <w:r>
              <w:t>One constraint geometry vs two decompositions</w:t>
            </w:r>
          </w:p>
        </w:tc>
        <w:tc>
          <w:tcPr>
            <w:tcW w:type="dxa" w:w="3216"/>
          </w:tcPr>
          <w:p>
            <w:r>
              <w:t>§§6.1–6.6</w:t>
            </w:r>
          </w:p>
        </w:tc>
        <w:tc>
          <w:tcPr>
            <w:tcW w:type="dxa" w:w="3216"/>
          </w:tcPr>
          <w:p>
            <w:r>
              <w:t>Resolved through orthogonal type and subject tags</w:t>
            </w:r>
          </w:p>
        </w:tc>
      </w:tr>
      <w:tr>
        <w:tc>
          <w:tcPr>
            <w:tcW w:type="dxa" w:w="3216"/>
          </w:tcPr>
          <w:p>
            <w:r>
              <w:t>Physical/functional/normative/relational judgments</w:t>
            </w:r>
          </w:p>
        </w:tc>
        <w:tc>
          <w:tcPr>
            <w:tcW w:type="dxa" w:w="3216"/>
          </w:tcPr>
          <w:p>
            <w:r>
              <w:t>§§6.2–6.3</w:t>
            </w:r>
          </w:p>
        </w:tc>
        <w:tc>
          <w:tcPr>
            <w:tcW w:type="dxa" w:w="3216"/>
          </w:tcPr>
          <w:p>
            <w:r>
              <w:t>Expanded and formally separated</w:t>
            </w:r>
          </w:p>
        </w:tc>
      </w:tr>
      <w:tr>
        <w:tc>
          <w:tcPr>
            <w:tcW w:type="dxa" w:w="3216"/>
          </w:tcPr>
          <w:p>
            <w:r>
              <w:t>State/process/capacity/relational views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Retained as analytical views, not competing primitives</w:t>
            </w:r>
          </w:p>
        </w:tc>
      </w:tr>
      <w:tr>
        <w:tc>
          <w:tcPr>
            <w:tcW w:type="dxa" w:w="3216"/>
          </w:tcPr>
          <w:p>
            <w:r>
              <w:t>Current-state membership vs kernel nonemptiness</w:t>
            </w:r>
          </w:p>
        </w:tc>
        <w:tc>
          <w:tcPr>
            <w:tcW w:type="dxa" w:w="3216"/>
          </w:tcPr>
          <w:p>
            <w:r>
              <w:t>§7</w:t>
            </w:r>
          </w:p>
        </w:tc>
        <w:tc>
          <w:tcPr>
            <w:tcW w:type="dxa" w:w="3216"/>
          </w:tcPr>
          <w:p>
            <w:r>
              <w:t>Corrected explicitly</w:t>
            </w:r>
          </w:p>
        </w:tc>
      </w:tr>
      <w:tr>
        <w:tc>
          <w:tcPr>
            <w:tcW w:type="dxa" w:w="3216"/>
          </w:tcPr>
          <w:p>
            <w:r>
              <w:t>Sustainability corridor</w:t>
            </w:r>
          </w:p>
        </w:tc>
        <w:tc>
          <w:tcPr>
            <w:tcW w:type="dxa" w:w="3216"/>
          </w:tcPr>
          <w:p>
            <w:r>
              <w:t>§§7.2, 8.5, Lemma 8</w:t>
            </w:r>
          </w:p>
        </w:tc>
        <w:tc>
          <w:tcPr>
            <w:tcW w:type="dxa" w:w="3216"/>
          </w:tcPr>
          <w:p>
            <w:r>
              <w:t>Retained; local and structural failure distinguished</w:t>
            </w:r>
          </w:p>
        </w:tc>
      </w:tr>
      <w:tr>
        <w:tc>
          <w:tcPr>
            <w:tcW w:type="dxa" w:w="3216"/>
          </w:tcPr>
          <w:p>
            <w:r>
              <w:t>Constraint slack</w:t>
            </w:r>
          </w:p>
        </w:tc>
        <w:tc>
          <w:tcPr>
            <w:tcW w:type="dxa" w:w="3216"/>
          </w:tcPr>
          <w:p>
            <w:r>
              <w:t>§7.3</w:t>
            </w:r>
          </w:p>
        </w:tc>
        <w:tc>
          <w:tcPr>
            <w:tcW w:type="dxa" w:w="3216"/>
          </w:tcPr>
          <w:p>
            <w:r>
              <w:t>Retained; upper/lower formulas and edge case added</w:t>
            </w:r>
          </w:p>
        </w:tc>
      </w:tr>
      <w:tr>
        <w:tc>
          <w:tcPr>
            <w:tcW w:type="dxa" w:w="3216"/>
          </w:tcPr>
          <w:p>
            <w:r>
              <w:t>Robustness margin \(W_\gamma\)</w:t>
            </w:r>
          </w:p>
        </w:tc>
        <w:tc>
          <w:tcPr>
            <w:tcW w:type="dxa" w:w="3216"/>
          </w:tcPr>
          <w:p>
            <w:r>
              <w:t>§7.3</w:t>
            </w:r>
          </w:p>
        </w:tc>
        <w:tc>
          <w:tcPr>
            <w:tcW w:type="dxa" w:w="3216"/>
          </w:tcPr>
          <w:p>
            <w:r>
              <w:t>Retained with nested disturbance family defined</w:t>
            </w:r>
          </w:p>
        </w:tc>
      </w:tr>
      <w:tr>
        <w:tc>
          <w:tcPr>
            <w:tcW w:type="dxa" w:w="3216"/>
          </w:tcPr>
          <w:p>
            <w:r>
              <w:t>Causal-closure critique</w:t>
            </w:r>
          </w:p>
        </w:tc>
        <w:tc>
          <w:tcPr>
            <w:tcW w:type="dxa" w:w="3216"/>
          </w:tcPr>
          <w:p>
            <w:r>
              <w:t>§9</w:t>
            </w:r>
          </w:p>
        </w:tc>
        <w:tc>
          <w:tcPr>
            <w:tcW w:type="dxa" w:w="3216"/>
          </w:tcPr>
          <w:p>
            <w:r>
              <w:t>Replaced by boundary-interface adequacy</w:t>
            </w:r>
          </w:p>
        </w:tc>
      </w:tr>
      <w:tr>
        <w:tc>
          <w:tcPr>
            <w:tcW w:type="dxa" w:w="3216"/>
          </w:tcPr>
          <w:p>
            <w:r>
              <w:t>Boundary assumptions and negligibility</w:t>
            </w:r>
          </w:p>
        </w:tc>
        <w:tc>
          <w:tcPr>
            <w:tcW w:type="dxa" w:w="3216"/>
          </w:tcPr>
          <w:p>
            <w:r>
              <w:t>§9</w:t>
            </w:r>
          </w:p>
        </w:tc>
        <w:tc>
          <w:tcPr>
            <w:tcW w:type="dxa" w:w="3216"/>
          </w:tcPr>
          <w:p>
            <w:r>
              <w:t>Expanded into typed interface records and audit</w:t>
            </w:r>
          </w:p>
        </w:tc>
      </w:tr>
      <w:tr>
        <w:tc>
          <w:tcPr>
            <w:tcW w:type="dxa" w:w="3216"/>
          </w:tcPr>
          <w:p>
            <w:r>
              <w:t>Dependency recursion</w:t>
            </w:r>
          </w:p>
        </w:tc>
        <w:tc>
          <w:tcPr>
            <w:tcW w:type="dxa" w:w="3216"/>
          </w:tcPr>
          <w:p>
            <w:r>
              <w:t>§10</w:t>
            </w:r>
          </w:p>
        </w:tc>
        <w:tc>
          <w:tcPr>
            <w:tcW w:type="dxa" w:w="3216"/>
          </w:tcPr>
          <w:p>
            <w:r>
              <w:t>Retained in typed hypergraph</w:t>
            </w:r>
          </w:p>
        </w:tc>
      </w:tr>
      <w:tr>
        <w:tc>
          <w:tcPr>
            <w:tcW w:type="dxa" w:w="3216"/>
          </w:tcPr>
          <w:p>
            <w:r>
              <w:t>Scale lattice</w:t>
            </w:r>
          </w:p>
        </w:tc>
        <w:tc>
          <w:tcPr>
            <w:tcW w:type="dxa" w:w="3216"/>
          </w:tcPr>
          <w:p>
            <w:r>
              <w:t>§10.2</w:t>
            </w:r>
          </w:p>
        </w:tc>
        <w:tc>
          <w:tcPr>
            <w:tcW w:type="dxa" w:w="3216"/>
          </w:tcPr>
          <w:p>
            <w:r>
              <w:t>Retained and reconciled with typed obligations</w:t>
            </w:r>
          </w:p>
        </w:tc>
      </w:tr>
      <w:tr>
        <w:tc>
          <w:tcPr>
            <w:tcW w:type="dxa" w:w="3216"/>
          </w:tcPr>
          <w:p>
            <w:r>
              <w:t>Commons/diffuse burdens</w:t>
            </w:r>
          </w:p>
        </w:tc>
        <w:tc>
          <w:tcPr>
            <w:tcW w:type="dxa" w:w="3216"/>
          </w:tcPr>
          <w:p>
            <w:r>
              <w:t>§11</w:t>
            </w:r>
          </w:p>
        </w:tc>
        <w:tc>
          <w:tcPr>
            <w:tcW w:type="dxa" w:w="3216"/>
          </w:tcPr>
          <w:p>
            <w:r>
              <w:t>Added shared nodes, aggregate load, and actor allocation</w:t>
            </w:r>
          </w:p>
        </w:tc>
      </w:tr>
      <w:tr>
        <w:tc>
          <w:tcPr>
            <w:tcW w:type="dxa" w:w="3216"/>
          </w:tcPr>
          <w:p>
            <w:r>
              <w:t>Typed dependency edges</w:t>
            </w:r>
          </w:p>
        </w:tc>
        <w:tc>
          <w:tcPr>
            <w:tcW w:type="dxa" w:w="3216"/>
          </w:tcPr>
          <w:p>
            <w:r>
              <w:t>§10</w:t>
            </w:r>
          </w:p>
        </w:tc>
        <w:tc>
          <w:tcPr>
            <w:tcW w:type="dxa" w:w="3216"/>
          </w:tcPr>
          <w:p>
            <w:r>
              <w:t>Added obligatory, substitutable, impact, nested, source, and sink types</w:t>
            </w:r>
          </w:p>
        </w:tc>
      </w:tr>
      <w:tr>
        <w:tc>
          <w:tcPr>
            <w:tcW w:type="dxa" w:w="3216"/>
          </w:tcPr>
          <w:p>
            <w:r>
              <w:t>Deterministic social-contract concern</w:t>
            </w:r>
          </w:p>
        </w:tc>
        <w:tc>
          <w:tcPr>
            <w:tcW w:type="dxa" w:w="3216"/>
          </w:tcPr>
          <w:p>
            <w:r>
              <w:t>§12</w:t>
            </w:r>
          </w:p>
        </w:tc>
        <w:tc>
          <w:tcPr>
            <w:tcW w:type="dxa" w:w="3216"/>
          </w:tcPr>
          <w:p>
            <w:r>
              <w:t>Addressed through relation-level contract modalities</w:t>
            </w:r>
          </w:p>
        </w:tc>
      </w:tr>
      <w:tr>
        <w:tc>
          <w:tcPr>
            <w:tcW w:type="dxa" w:w="3216"/>
          </w:tcPr>
          <w:p>
            <w:r>
              <w:t>Deterministic/probabilistic/strategic contracts</w:t>
            </w:r>
          </w:p>
        </w:tc>
        <w:tc>
          <w:tcPr>
            <w:tcW w:type="dxa" w:w="3216"/>
          </w:tcPr>
          <w:p>
            <w:r>
              <w:t>§12.1</w:t>
            </w:r>
          </w:p>
        </w:tc>
        <w:tc>
          <w:tcPr>
            <w:tcW w:type="dxa" w:w="3216"/>
          </w:tcPr>
          <w:p>
            <w:r>
              <w:t>Adopted and expanded with robust and scenario modalities</w:t>
            </w:r>
          </w:p>
        </w:tc>
      </w:tr>
      <w:tr>
        <w:tc>
          <w:tcPr>
            <w:tcW w:type="dxa" w:w="3216"/>
          </w:tcPr>
          <w:p>
            <w:r>
              <w:t>Type-aware compatibility</w:t>
            </w:r>
          </w:p>
        </w:tc>
        <w:tc>
          <w:tcPr>
            <w:tcW w:type="dxa" w:w="3216"/>
          </w:tcPr>
          <w:p>
            <w:r>
              <w:t>§§12.2–12.7</w:t>
            </w:r>
          </w:p>
        </w:tc>
        <w:tc>
          <w:tcPr>
            <w:tcW w:type="dxa" w:w="3216"/>
          </w:tcPr>
          <w:p>
            <w:r>
              <w:t>Added buffers, confidence, circularity, competition, and refinement</w:t>
            </w:r>
          </w:p>
        </w:tc>
      </w:tr>
      <w:tr>
        <w:tc>
          <w:tcPr>
            <w:tcW w:type="dxa" w:w="3216"/>
          </w:tcPr>
          <w:p>
            <w:r>
              <w:t>Fixed-point criticism</w:t>
            </w:r>
          </w:p>
        </w:tc>
        <w:tc>
          <w:tcPr>
            <w:tcW w:type="dxa" w:w="3216"/>
          </w:tcPr>
          <w:p>
            <w:r>
              <w:t>§§12.5, Box 10</w:t>
            </w:r>
          </w:p>
        </w:tc>
        <w:tc>
          <w:tcPr>
            <w:tcW w:type="dxa" w:w="3216"/>
          </w:tcPr>
          <w:p>
            <w:r>
              <w:t>Replaced system fixed point with viable behavior/invariant objects</w:t>
            </w:r>
          </w:p>
        </w:tc>
      </w:tr>
      <w:tr>
        <w:tc>
          <w:tcPr>
            <w:tcW w:type="dxa" w:w="3216"/>
          </w:tcPr>
          <w:p>
            <w:r>
              <w:t>Composition overclaim</w:t>
            </w:r>
          </w:p>
        </w:tc>
        <w:tc>
          <w:tcPr>
            <w:tcW w:type="dxa" w:w="3216"/>
          </w:tcPr>
          <w:p>
            <w:r>
              <w:t>Boxes 10–11</w:t>
            </w:r>
          </w:p>
        </w:tc>
        <w:tc>
          <w:tcPr>
            <w:tcW w:type="dxa" w:w="3216"/>
          </w:tcPr>
          <w:p>
            <w:r>
              <w:t>Reclassified as conjecture and proof obligation</w:t>
            </w:r>
          </w:p>
        </w:tc>
      </w:tr>
      <w:tr>
        <w:tc>
          <w:tcPr>
            <w:tcW w:type="dxa" w:w="3216"/>
          </w:tcPr>
          <w:p>
            <w:r>
              <w:t>Computational difficulty</w:t>
            </w:r>
          </w:p>
        </w:tc>
        <w:tc>
          <w:tcPr>
            <w:tcW w:type="dxa" w:w="3216"/>
          </w:tcPr>
          <w:p>
            <w:r>
              <w:t>§§12, 30.1, 32</w:t>
            </w:r>
          </w:p>
        </w:tc>
        <w:tc>
          <w:tcPr>
            <w:tcW w:type="dxa" w:w="3216"/>
          </w:tcPr>
          <w:p>
            <w:r>
              <w:t>Explicit limitation; modularity not claimed as universal solution</w:t>
            </w:r>
          </w:p>
        </w:tc>
      </w:tr>
      <w:tr>
        <w:tc>
          <w:tcPr>
            <w:tcW w:type="dxa" w:w="3216"/>
          </w:tcPr>
          <w:p>
            <w:r>
              <w:t>Control hierarchy</w:t>
            </w:r>
          </w:p>
        </w:tc>
        <w:tc>
          <w:tcPr>
            <w:tcW w:type="dxa" w:w="3216"/>
          </w:tcPr>
          <w:p>
            <w:r>
              <w:t>§§5.2, 18.3–18.4</w:t>
            </w:r>
          </w:p>
        </w:tc>
        <w:tc>
          <w:tcPr>
            <w:tcW w:type="dxa" w:w="3216"/>
          </w:tcPr>
          <w:p>
            <w:r>
              <w:t>Official \(U_{impl}\) adopted throughout</w:t>
            </w:r>
          </w:p>
        </w:tc>
      </w:tr>
      <w:tr>
        <w:tc>
          <w:tcPr>
            <w:tcW w:type="dxa" w:w="3216"/>
          </w:tcPr>
          <w:p>
            <w:r>
              <w:t>Finite/infinite horizon distinction</w:t>
            </w:r>
          </w:p>
        </w:tc>
        <w:tc>
          <w:tcPr>
            <w:tcW w:type="dxa" w:w="3216"/>
          </w:tcPr>
          <w:p>
            <w:r>
              <w:t>§17.3; Lemma 1</w:t>
            </w:r>
          </w:p>
        </w:tc>
        <w:tc>
          <w:tcPr>
            <w:tcW w:type="dxa" w:w="3216"/>
          </w:tcPr>
          <w:p>
            <w:r>
              <w:t>Separated explicitly</w:t>
            </w:r>
          </w:p>
        </w:tc>
      </w:tr>
      <w:tr>
        <w:tc>
          <w:tcPr>
            <w:tcW w:type="dxa" w:w="3216"/>
          </w:tcPr>
          <w:p>
            <w:r>
              <w:t>Latent liabilities</w:t>
            </w:r>
          </w:p>
        </w:tc>
        <w:tc>
          <w:tcPr>
            <w:tcW w:type="dxa" w:w="3216"/>
          </w:tcPr>
          <w:p>
            <w:r>
              <w:t>§17.4</w:t>
            </w:r>
          </w:p>
        </w:tc>
        <w:tc>
          <w:tcPr>
            <w:tcW w:type="dxa" w:w="3216"/>
          </w:tcPr>
          <w:p>
            <w:r>
              <w:t>Retained as vector modelling device, not universal scalar</w:t>
            </w:r>
          </w:p>
        </w:tc>
      </w:tr>
      <w:tr>
        <w:tc>
          <w:tcPr>
            <w:tcW w:type="dxa" w:w="3216"/>
          </w:tcPr>
          <w:p>
            <w:r>
              <w:t>Resilience inconsistency</w:t>
            </w:r>
          </w:p>
        </w:tc>
        <w:tc>
          <w:tcPr>
            <w:tcW w:type="dxa" w:w="3216"/>
          </w:tcPr>
          <w:p>
            <w:r>
              <w:t>§§17.1–17.2</w:t>
            </w:r>
          </w:p>
        </w:tc>
        <w:tc>
          <w:tcPr>
            <w:tcW w:type="dxa" w:w="3216"/>
          </w:tcPr>
          <w:p>
            <w:r>
              <w:t>Resolved by separating dynamical resilience and sustainability robustness</w:t>
            </w:r>
          </w:p>
        </w:tc>
      </w:tr>
    </w:tbl>
    <w:p/>
    <w:p>
      <w:pPr>
        <w:pStyle w:val="Heading1"/>
      </w:pPr>
      <w:r>
        <w:t>Ontology, principles, and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Source concept or finding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System and boundary ontology</w:t>
            </w:r>
          </w:p>
        </w:tc>
        <w:tc>
          <w:tcPr>
            <w:tcW w:type="dxa" w:w="3216"/>
          </w:tcPr>
          <w:p>
            <w:r>
              <w:t>§4.2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State definition</w:t>
            </w:r>
          </w:p>
        </w:tc>
        <w:tc>
          <w:tcPr>
            <w:tcW w:type="dxa" w:w="3216"/>
          </w:tcPr>
          <w:p>
            <w:r>
              <w:t>§13.1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Essential-variable circularity</w:t>
            </w:r>
          </w:p>
        </w:tc>
        <w:tc>
          <w:tcPr>
            <w:tcW w:type="dxa" w:w="3216"/>
          </w:tcPr>
          <w:p>
            <w:r>
              <w:t>§6.4</w:t>
            </w:r>
          </w:p>
        </w:tc>
        <w:tc>
          <w:tcPr>
            <w:tcW w:type="dxa" w:w="3216"/>
          </w:tcPr>
          <w:p>
            <w:r>
              <w:t>Repaired using prior protected loss criterion and causal relevance</w:t>
            </w:r>
          </w:p>
        </w:tc>
      </w:tr>
      <w:tr>
        <w:tc>
          <w:tcPr>
            <w:tcW w:type="dxa" w:w="3216"/>
          </w:tcPr>
          <w:p>
            <w:r>
              <w:t>Stocks and flows</w:t>
            </w:r>
          </w:p>
        </w:tc>
        <w:tc>
          <w:tcPr>
            <w:tcW w:type="dxa" w:w="3216"/>
          </w:tcPr>
          <w:p>
            <w:r>
              <w:t>§13.2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Capacity</w:t>
            </w:r>
          </w:p>
        </w:tc>
        <w:tc>
          <w:tcPr>
            <w:tcW w:type="dxa" w:w="3216"/>
          </w:tcPr>
          <w:p>
            <w:r>
              <w:t>§13.3</w:t>
            </w:r>
          </w:p>
        </w:tc>
        <w:tc>
          <w:tcPr>
            <w:tcW w:type="dxa" w:w="3216"/>
          </w:tcPr>
          <w:p>
            <w:r>
              <w:t>Retained and state dependence preserved</w:t>
            </w:r>
          </w:p>
        </w:tc>
      </w:tr>
      <w:tr>
        <w:tc>
          <w:tcPr>
            <w:tcW w:type="dxa" w:w="3216"/>
          </w:tcPr>
          <w:p>
            <w:r>
              <w:t>Load and capacity ratio</w:t>
            </w:r>
          </w:p>
        </w:tc>
        <w:tc>
          <w:tcPr>
            <w:tcW w:type="dxa" w:w="3216"/>
          </w:tcPr>
          <w:p>
            <w:r>
              <w:t>§13.4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Buffers and slack</w:t>
            </w:r>
          </w:p>
        </w:tc>
        <w:tc>
          <w:tcPr>
            <w:tcW w:type="dxa" w:w="3216"/>
          </w:tcPr>
          <w:p>
            <w:r>
              <w:t>§13.5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Feedback and delay</w:t>
            </w:r>
          </w:p>
        </w:tc>
        <w:tc>
          <w:tcPr>
            <w:tcW w:type="dxa" w:w="3216"/>
          </w:tcPr>
          <w:p>
            <w:r>
              <w:t>§13.6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Twelve operational principles</w:t>
            </w:r>
          </w:p>
        </w:tc>
        <w:tc>
          <w:tcPr>
            <w:tcW w:type="dxa" w:w="3216"/>
          </w:tcPr>
          <w:p>
            <w:r>
              <w:t>§14</w:t>
            </w:r>
          </w:p>
        </w:tc>
        <w:tc>
          <w:tcPr>
            <w:tcW w:type="dxa" w:w="3216"/>
          </w:tcPr>
          <w:p>
            <w:r>
              <w:t>All retained and epistemically typed</w:t>
            </w:r>
          </w:p>
        </w:tc>
      </w:tr>
      <w:tr>
        <w:tc>
          <w:tcPr>
            <w:tcW w:type="dxa" w:w="3216"/>
          </w:tcPr>
          <w:p>
            <w:r>
              <w:t>“Axioms” criticism</w:t>
            </w:r>
          </w:p>
        </w:tc>
        <w:tc>
          <w:tcPr>
            <w:tcW w:type="dxa" w:w="3216"/>
          </w:tcPr>
          <w:p>
            <w:r>
              <w:t>§§3, 14–15</w:t>
            </w:r>
          </w:p>
        </w:tc>
        <w:tc>
          <w:tcPr>
            <w:tcW w:type="dxa" w:w="3216"/>
          </w:tcPr>
          <w:p>
            <w:r>
              <w:t>Restatements removed as axioms; material reclassified</w:t>
            </w:r>
          </w:p>
        </w:tc>
      </w:tr>
      <w:tr>
        <w:tc>
          <w:tcPr>
            <w:tcW w:type="dxa" w:w="3216"/>
          </w:tcPr>
          <w:p>
            <w:r>
              <w:t>Stock-balance theorem</w:t>
            </w:r>
          </w:p>
        </w:tc>
        <w:tc>
          <w:tcPr>
            <w:tcW w:type="dxa" w:w="3216"/>
          </w:tcPr>
          <w:p>
            <w:r>
              <w:t>Lemma 1</w:t>
            </w:r>
          </w:p>
        </w:tc>
        <w:tc>
          <w:tcPr>
            <w:tcW w:type="dxa" w:w="3216"/>
          </w:tcPr>
          <w:p>
            <w:r>
              <w:t>Retained as conditional infinite-horizon lemma</w:t>
            </w:r>
          </w:p>
        </w:tc>
      </w:tr>
      <w:tr>
        <w:tc>
          <w:tcPr>
            <w:tcW w:type="dxa" w:w="3216"/>
          </w:tcPr>
          <w:p>
            <w:r>
              <w:t>Rate/buffer theorem</w:t>
            </w:r>
          </w:p>
        </w:tc>
        <w:tc>
          <w:tcPr>
            <w:tcW w:type="dxa" w:w="3216"/>
          </w:tcPr>
          <w:p>
            <w:r>
              <w:t>Lemma 2</w:t>
            </w:r>
          </w:p>
        </w:tc>
        <w:tc>
          <w:tcPr>
            <w:tcW w:type="dxa" w:w="3216"/>
          </w:tcPr>
          <w:p>
            <w:r>
              <w:t>Retained as conditional lemma</w:t>
            </w:r>
          </w:p>
        </w:tc>
      </w:tr>
      <w:tr>
        <w:tc>
          <w:tcPr>
            <w:tcW w:type="dxa" w:w="3216"/>
          </w:tcPr>
          <w:p>
            <w:r>
              <w:t>Zero-slack theorem</w:t>
            </w:r>
          </w:p>
        </w:tc>
        <w:tc>
          <w:tcPr>
            <w:tcW w:type="dxa" w:w="3216"/>
          </w:tcPr>
          <w:p>
            <w:r>
              <w:t>Lemma 3</w:t>
            </w:r>
          </w:p>
        </w:tc>
        <w:tc>
          <w:tcPr>
            <w:tcW w:type="dxa" w:w="3216"/>
          </w:tcPr>
          <w:p>
            <w:r>
              <w:t>Retained as conditional lemma</w:t>
            </w:r>
          </w:p>
        </w:tc>
      </w:tr>
      <w:tr>
        <w:tc>
          <w:tcPr>
            <w:tcW w:type="dxa" w:w="3216"/>
          </w:tcPr>
          <w:p>
            <w:r>
              <w:t>Delay theorem</w:t>
            </w:r>
          </w:p>
        </w:tc>
        <w:tc>
          <w:tcPr>
            <w:tcW w:type="dxa" w:w="3216"/>
          </w:tcPr>
          <w:p>
            <w:r>
              <w:t>Lemma 4</w:t>
            </w:r>
          </w:p>
        </w:tc>
        <w:tc>
          <w:tcPr>
            <w:tcW w:type="dxa" w:w="3216"/>
          </w:tcPr>
          <w:p>
            <w:r>
              <w:t>Retained as conditional lemma</w:t>
            </w:r>
          </w:p>
        </w:tc>
      </w:tr>
      <w:tr>
        <w:tc>
          <w:tcPr>
            <w:tcW w:type="dxa" w:w="3216"/>
          </w:tcPr>
          <w:p>
            <w:r>
              <w:t>Dependency theorem</w:t>
            </w:r>
          </w:p>
        </w:tc>
        <w:tc>
          <w:tcPr>
            <w:tcW w:type="dxa" w:w="3216"/>
          </w:tcPr>
          <w:p>
            <w:r>
              <w:t>Lemma 5</w:t>
            </w:r>
          </w:p>
        </w:tc>
        <w:tc>
          <w:tcPr>
            <w:tcW w:type="dxa" w:w="3216"/>
          </w:tcPr>
          <w:p>
            <w:r>
              <w:t>Retained with typed obligatory support</w:t>
            </w:r>
          </w:p>
        </w:tc>
      </w:tr>
      <w:tr>
        <w:tc>
          <w:tcPr>
            <w:tcW w:type="dxa" w:w="3216"/>
          </w:tcPr>
          <w:p>
            <w:r>
              <w:t>Non-compensation</w:t>
            </w:r>
          </w:p>
        </w:tc>
        <w:tc>
          <w:tcPr>
            <w:tcW w:type="dxa" w:w="3216"/>
          </w:tcPr>
          <w:p>
            <w:r>
              <w:t>Lemma 6</w:t>
            </w:r>
          </w:p>
        </w:tc>
        <w:tc>
          <w:tcPr>
            <w:tcW w:type="dxa" w:w="3216"/>
          </w:tcPr>
          <w:p>
            <w:r>
              <w:t>Retained with normative tag explicit</w:t>
            </w:r>
          </w:p>
        </w:tc>
      </w:tr>
      <w:tr>
        <w:tc>
          <w:tcPr>
            <w:tcW w:type="dxa" w:w="3216"/>
          </w:tcPr>
          <w:p>
            <w:r>
              <w:t>Growth bound</w:t>
            </w:r>
          </w:p>
        </w:tc>
        <w:tc>
          <w:tcPr>
            <w:tcW w:type="dxa" w:w="3216"/>
          </w:tcPr>
          <w:p>
            <w:r>
              <w:t>Lemma 7</w:t>
            </w:r>
          </w:p>
        </w:tc>
        <w:tc>
          <w:tcPr>
            <w:tcW w:type="dxa" w:w="3216"/>
          </w:tcPr>
          <w:p>
            <w:r>
              <w:t>Retained with assumptions and scope</w:t>
            </w:r>
          </w:p>
        </w:tc>
      </w:tr>
      <w:tr>
        <w:tc>
          <w:tcPr>
            <w:tcW w:type="dxa" w:w="3216"/>
          </w:tcPr>
          <w:p>
            <w:r>
              <w:t>Local corridor result</w:t>
            </w:r>
          </w:p>
        </w:tc>
        <w:tc>
          <w:tcPr>
            <w:tcW w:type="dxa" w:w="3216"/>
          </w:tcPr>
          <w:p>
            <w:r>
              <w:t>Lemma 8</w:t>
            </w:r>
          </w:p>
        </w:tc>
        <w:tc>
          <w:tcPr>
            <w:tcW w:type="dxa" w:w="3216"/>
          </w:tcPr>
          <w:p>
            <w:r>
              <w:t>Retained with structural qualification</w:t>
            </w:r>
          </w:p>
        </w:tc>
      </w:tr>
      <w:tr>
        <w:tc>
          <w:tcPr>
            <w:tcW w:type="dxa" w:w="3216"/>
          </w:tcPr>
          <w:p>
            <w:r>
              <w:t>Strong/weak sustainability</w:t>
            </w:r>
          </w:p>
        </w:tc>
        <w:tc>
          <w:tcPr>
            <w:tcW w:type="dxa" w:w="3216"/>
          </w:tcPr>
          <w:p>
            <w:r>
              <w:t>§6.5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Full substitution checklist</w:t>
            </w:r>
          </w:p>
        </w:tc>
        <w:tc>
          <w:tcPr>
            <w:tcW w:type="dxa" w:w="3216"/>
          </w:tcPr>
          <w:p>
            <w:r>
              <w:t>Box 4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Efficiency</w:t>
            </w:r>
          </w:p>
        </w:tc>
        <w:tc>
          <w:tcPr>
            <w:tcW w:type="dxa" w:w="3216"/>
          </w:tcPr>
          <w:p>
            <w:r>
              <w:t>§16.1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Sufficiency</w:t>
            </w:r>
          </w:p>
        </w:tc>
        <w:tc>
          <w:tcPr>
            <w:tcW w:type="dxa" w:w="3216"/>
          </w:tcPr>
          <w:p>
            <w:r>
              <w:t>§16.2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Circularity</w:t>
            </w:r>
          </w:p>
        </w:tc>
        <w:tc>
          <w:tcPr>
            <w:tcW w:type="dxa" w:w="3216"/>
          </w:tcPr>
          <w:p>
            <w:r>
              <w:t>§16.3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Distribution and justice</w:t>
            </w:r>
          </w:p>
        </w:tc>
        <w:tc>
          <w:tcPr>
            <w:tcW w:type="dxa" w:w="3216"/>
          </w:tcPr>
          <w:p>
            <w:r>
              <w:t>§16.4</w:t>
            </w:r>
          </w:p>
        </w:tc>
        <w:tc>
          <w:tcPr>
            <w:tcW w:type="dxa" w:w="3216"/>
          </w:tcPr>
          <w:p>
            <w:r>
              <w:t>Retained as explicit normative constraints</w:t>
            </w:r>
          </w:p>
        </w:tc>
      </w:tr>
      <w:tr>
        <w:tc>
          <w:tcPr>
            <w:tcW w:type="dxa" w:w="3216"/>
          </w:tcPr>
          <w:p>
            <w:r>
              <w:t>Measurement tuple</w:t>
            </w:r>
          </w:p>
        </w:tc>
        <w:tc>
          <w:tcPr>
            <w:tcW w:type="dxa" w:w="3216"/>
          </w:tcPr>
          <w:p>
            <w:r>
              <w:t>§18.1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Observability audit</w:t>
            </w:r>
          </w:p>
        </w:tc>
        <w:tc>
          <w:tcPr>
            <w:tcW w:type="dxa" w:w="3216"/>
          </w:tcPr>
          <w:p>
            <w:r>
              <w:t>§18.2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Control-authority audit</w:t>
            </w:r>
          </w:p>
        </w:tc>
        <w:tc>
          <w:tcPr>
            <w:tcW w:type="dxa" w:w="3216"/>
          </w:tcPr>
          <w:p>
            <w:r>
              <w:t>§18.3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Power and strategy</w:t>
            </w:r>
          </w:p>
        </w:tc>
        <w:tc>
          <w:tcPr>
            <w:tcW w:type="dxa" w:w="3216"/>
          </w:tcPr>
          <w:p>
            <w:r>
              <w:t>§18.4</w:t>
            </w:r>
          </w:p>
        </w:tc>
        <w:tc>
          <w:tcPr>
            <w:tcW w:type="dxa" w:w="3216"/>
          </w:tcPr>
          <w:p>
            <w:r>
              <w:t>Retained as architectural influence</w:t>
            </w:r>
          </w:p>
        </w:tc>
      </w:tr>
      <w:tr>
        <w:tc>
          <w:tcPr>
            <w:tcW w:type="dxa" w:w="3216"/>
          </w:tcPr>
          <w:p>
            <w:r>
              <w:t>Adaptive monitoring</w:t>
            </w:r>
          </w:p>
        </w:tc>
        <w:tc>
          <w:tcPr>
            <w:tcW w:type="dxa" w:w="3216"/>
          </w:tcPr>
          <w:p>
            <w:r>
              <w:t>§18.5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Multi-model uncertainty</w:t>
            </w:r>
          </w:p>
        </w:tc>
        <w:tc>
          <w:tcPr>
            <w:tcW w:type="dxa" w:w="3216"/>
          </w:tcPr>
          <w:p>
            <w:r>
              <w:t>§18.6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Information capacity</w:t>
            </w:r>
          </w:p>
        </w:tc>
        <w:tc>
          <w:tcPr>
            <w:tcW w:type="dxa" w:w="3216"/>
          </w:tcPr>
          <w:p>
            <w:r>
              <w:t>§18.7</w:t>
            </w:r>
          </w:p>
        </w:tc>
        <w:tc>
          <w:tcPr>
            <w:tcW w:type="dxa" w:w="3216"/>
          </w:tcPr>
          <w:p>
            <w:r>
              <w:t>Expanded</w:t>
            </w:r>
          </w:p>
        </w:tc>
      </w:tr>
      <w:tr>
        <w:tc>
          <w:tcPr>
            <w:tcW w:type="dxa" w:w="3216"/>
          </w:tcPr>
          <w:p>
            <w:r>
              <w:t>Goodhart/manipulation risk</w:t>
            </w:r>
          </w:p>
        </w:tc>
        <w:tc>
          <w:tcPr>
            <w:tcW w:type="dxa" w:w="3216"/>
          </w:tcPr>
          <w:p>
            <w:r>
              <w:t>§18.8</w:t>
            </w:r>
          </w:p>
        </w:tc>
        <w:tc>
          <w:tcPr>
            <w:tcW w:type="dxa" w:w="3216"/>
          </w:tcPr>
          <w:p>
            <w:r>
              <w:t>Added to support epistemic constraints</w:t>
            </w:r>
          </w:p>
        </w:tc>
      </w:tr>
    </w:tbl>
    <w:p/>
    <w:p>
      <w:pPr>
        <w:pStyle w:val="Heading1"/>
      </w:pPr>
      <w:r>
        <w:t>Domain and coupled instantiations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Source concept or finding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Generic stock–capacity–support model</w:t>
            </w:r>
          </w:p>
        </w:tc>
        <w:tc>
          <w:tcPr>
            <w:tcW w:type="dxa" w:w="3216"/>
          </w:tcPr>
          <w:p>
            <w:r>
              <w:t>§19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Grassland/ecological model</w:t>
            </w:r>
          </w:p>
        </w:tc>
        <w:tc>
          <w:tcPr>
            <w:tcW w:type="dxa" w:w="3216"/>
          </w:tcPr>
          <w:p>
            <w:r>
              <w:t>§20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Thermodynamic ecological foundation</w:t>
            </w:r>
          </w:p>
        </w:tc>
        <w:tc>
          <w:tcPr>
            <w:tcW w:type="dxa" w:w="3216"/>
          </w:tcPr>
          <w:p>
            <w:r>
              <w:t>§20.1</w:t>
            </w:r>
          </w:p>
        </w:tc>
        <w:tc>
          <w:tcPr>
            <w:tcW w:type="dxa" w:w="3216"/>
          </w:tcPr>
          <w:p>
            <w:r>
              <w:t>Retained with scope qualifications</w:t>
            </w:r>
          </w:p>
        </w:tc>
      </w:tr>
      <w:tr>
        <w:tc>
          <w:tcPr>
            <w:tcW w:type="dxa" w:w="3216"/>
          </w:tcPr>
          <w:p>
            <w:r>
              <w:t>Rejection of universal MEP claim</w:t>
            </w:r>
          </w:p>
        </w:tc>
        <w:tc>
          <w:tcPr>
            <w:tcW w:type="dxa" w:w="3216"/>
          </w:tcPr>
          <w:p>
            <w:r>
              <w:t>§20.1</w:t>
            </w:r>
          </w:p>
        </w:tc>
        <w:tc>
          <w:tcPr>
            <w:tcW w:type="dxa" w:w="3216"/>
          </w:tcPr>
          <w:p>
            <w:r>
              <w:t>Explicitly preserved as limitation</w:t>
            </w:r>
          </w:p>
        </w:tc>
      </w:tr>
      <w:tr>
        <w:tc>
          <w:tcPr>
            <w:tcW w:type="dxa" w:w="3216"/>
          </w:tcPr>
          <w:p>
            <w:r>
              <w:t>Economic capital/inventory/debt model</w:t>
            </w:r>
          </w:p>
        </w:tc>
        <w:tc>
          <w:tcPr>
            <w:tcW w:type="dxa" w:w="3216"/>
          </w:tcPr>
          <w:p>
            <w:r>
              <w:t>§21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Public-health/social model</w:t>
            </w:r>
          </w:p>
        </w:tc>
        <w:tc>
          <w:tcPr>
            <w:tcW w:type="dxa" w:w="3216"/>
          </w:tcPr>
          <w:p>
            <w:r>
              <w:t>§22</w:t>
            </w:r>
          </w:p>
        </w:tc>
        <w:tc>
          <w:tcPr>
            <w:tcW w:type="dxa" w:w="3216"/>
          </w:tcPr>
          <w:p>
            <w:r>
              <w:t>Retained; ODEs identified as empirical placeholders</w:t>
            </w:r>
          </w:p>
        </w:tc>
      </w:tr>
      <w:tr>
        <w:tc>
          <w:tcPr>
            <w:tcW w:type="dxa" w:w="3216"/>
          </w:tcPr>
          <w:p>
            <w:r>
              <w:t>Coupled ecological–economic–social model</w:t>
            </w:r>
          </w:p>
        </w:tc>
        <w:tc>
          <w:tcPr>
            <w:tcW w:type="dxa" w:w="3216"/>
          </w:tcPr>
          <w:p>
            <w:r>
              <w:t>§23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Ecological equations</w:t>
            </w:r>
          </w:p>
        </w:tc>
        <w:tc>
          <w:tcPr>
            <w:tcW w:type="dxa" w:w="3216"/>
          </w:tcPr>
          <w:p>
            <w:r>
              <w:t>§23.1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Economic equations</w:t>
            </w:r>
          </w:p>
        </w:tc>
        <w:tc>
          <w:tcPr>
            <w:tcW w:type="dxa" w:w="3216"/>
          </w:tcPr>
          <w:p>
            <w:r>
              <w:t>§23.2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Governance equations</w:t>
            </w:r>
          </w:p>
        </w:tc>
        <w:tc>
          <w:tcPr>
            <w:tcW w:type="dxa" w:w="3216"/>
          </w:tcPr>
          <w:p>
            <w:r>
              <w:t>§23.3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Failure loops</w:t>
            </w:r>
          </w:p>
        </w:tc>
        <w:tc>
          <w:tcPr>
            <w:tcW w:type="dxa" w:w="3216"/>
          </w:tcPr>
          <w:p>
            <w:r>
              <w:t>§§23.4, 23.6</w:t>
            </w:r>
          </w:p>
        </w:tc>
        <w:tc>
          <w:tcPr>
            <w:tcW w:type="dxa" w:w="3216"/>
          </w:tcPr>
          <w:p>
            <w:r>
              <w:t>Retained and expanded</w:t>
            </w:r>
          </w:p>
        </w:tc>
      </w:tr>
      <w:tr>
        <w:tc>
          <w:tcPr>
            <w:tcW w:type="dxa" w:w="3216"/>
          </w:tcPr>
          <w:p>
            <w:r>
              <w:t>Steady-state necessary relations</w:t>
            </w:r>
          </w:p>
        </w:tc>
        <w:tc>
          <w:tcPr>
            <w:tcW w:type="dxa" w:w="3216"/>
          </w:tcPr>
          <w:p>
            <w:r>
              <w:t>§23.5</w:t>
            </w:r>
          </w:p>
        </w:tc>
        <w:tc>
          <w:tcPr>
            <w:tcW w:type="dxa" w:w="3216"/>
          </w:tcPr>
          <w:p>
            <w:r>
              <w:t>Restored in full</w:t>
            </w:r>
          </w:p>
        </w:tc>
      </w:tr>
      <w:tr>
        <w:tc>
          <w:tcPr>
            <w:tcW w:type="dxa" w:w="3216"/>
          </w:tcPr>
          <w:p>
            <w:r>
              <w:t>Transformation example</w:t>
            </w:r>
          </w:p>
        </w:tc>
        <w:tc>
          <w:tcPr>
            <w:tcW w:type="dxa" w:w="3216"/>
          </w:tcPr>
          <w:p>
            <w:r>
              <w:t>§23.7</w:t>
            </w:r>
          </w:p>
        </w:tc>
        <w:tc>
          <w:tcPr>
            <w:tcW w:type="dxa" w:w="3216"/>
          </w:tcPr>
          <w:p>
            <w:r>
              <w:t>Added to connect Operator II</w:t>
            </w:r>
          </w:p>
        </w:tc>
      </w:tr>
      <w:tr>
        <w:tc>
          <w:tcPr>
            <w:tcW w:type="dxa" w:w="3216"/>
          </w:tcPr>
          <w:p>
            <w:r>
              <w:t>“No computed kernel” criticism</w:t>
            </w:r>
          </w:p>
        </w:tc>
        <w:tc>
          <w:tcPr>
            <w:tcW w:type="dxa" w:w="3216"/>
          </w:tcPr>
          <w:p>
            <w:r>
              <w:t>Box 12; §§30, 32</w:t>
            </w:r>
          </w:p>
        </w:tc>
        <w:tc>
          <w:tcPr>
            <w:tcW w:type="dxa" w:w="3216"/>
          </w:tcPr>
          <w:p>
            <w:r>
              <w:t>Model explicitly labeled instantiation sketch and future work</w:t>
            </w:r>
          </w:p>
        </w:tc>
      </w:tr>
    </w:tbl>
    <w:p/>
    <w:p>
      <w:pPr>
        <w:pStyle w:val="Heading1"/>
      </w:pPr>
      <w:r>
        <w:t>Assessment, conjectures, and research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Source concept or finding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Output portfolio</w:t>
            </w:r>
          </w:p>
        </w:tc>
        <w:tc>
          <w:tcPr>
            <w:tcW w:type="dxa" w:w="3216"/>
          </w:tcPr>
          <w:p>
            <w:r>
              <w:t>§24</w:t>
            </w:r>
          </w:p>
        </w:tc>
        <w:tc>
          <w:tcPr>
            <w:tcW w:type="dxa" w:w="3216"/>
          </w:tcPr>
          <w:p>
            <w:r>
              <w:t>Expanded typed outcomes</w:t>
            </w:r>
          </w:p>
        </w:tc>
      </w:tr>
      <w:tr>
        <w:tc>
          <w:tcPr>
            <w:tcW w:type="dxa" w:w="3216"/>
          </w:tcPr>
          <w:p>
            <w:r>
              <w:t>Certification Levels 0–6</w:t>
            </w:r>
          </w:p>
        </w:tc>
        <w:tc>
          <w:tcPr>
            <w:tcW w:type="dxa" w:w="3216"/>
          </w:tcPr>
          <w:p>
            <w:r>
              <w:t>§25</w:t>
            </w:r>
          </w:p>
        </w:tc>
        <w:tc>
          <w:tcPr>
            <w:tcW w:type="dxa" w:w="3216"/>
          </w:tcPr>
          <w:p>
            <w:r>
              <w:t>Retained; Levels 0–2 renamed preflight/maturity</w:t>
            </w:r>
          </w:p>
        </w:tc>
      </w:tr>
      <w:tr>
        <w:tc>
          <w:tcPr>
            <w:tcW w:type="dxa" w:w="3216"/>
          </w:tcPr>
          <w:p>
            <w:r>
              <w:t>Sustainability certificate</w:t>
            </w:r>
          </w:p>
        </w:tc>
        <w:tc>
          <w:tcPr>
            <w:tcW w:type="dxa" w:w="3216"/>
          </w:tcPr>
          <w:p>
            <w:r>
              <w:t>§25.1</w:t>
            </w:r>
          </w:p>
        </w:tc>
        <w:tc>
          <w:tcPr>
            <w:tcW w:type="dxa" w:w="3216"/>
          </w:tcPr>
          <w:p>
            <w:r>
              <w:t>Retained and expanded</w:t>
            </w:r>
          </w:p>
        </w:tc>
      </w:tr>
      <w:tr>
        <w:tc>
          <w:tcPr>
            <w:tcW w:type="dxa" w:w="3216"/>
          </w:tcPr>
          <w:p>
            <w:r>
              <w:t>Impossibility certificates</w:t>
            </w:r>
          </w:p>
        </w:tc>
        <w:tc>
          <w:tcPr>
            <w:tcW w:type="dxa" w:w="3216"/>
          </w:tcPr>
          <w:p>
            <w:r>
              <w:t>§25.2</w:t>
            </w:r>
          </w:p>
        </w:tc>
        <w:tc>
          <w:tcPr>
            <w:tcW w:type="dxa" w:w="3216"/>
          </w:tcPr>
          <w:p>
            <w:r>
              <w:t>Retained as conditional infeasibility certificates</w:t>
            </w:r>
          </w:p>
        </w:tc>
      </w:tr>
      <w:tr>
        <w:tc>
          <w:tcPr>
            <w:tcW w:type="dxa" w:w="3216"/>
          </w:tcPr>
          <w:p>
            <w:r>
              <w:t>Six proof obligations</w:t>
            </w:r>
          </w:p>
        </w:tc>
        <w:tc>
          <w:tcPr>
            <w:tcW w:type="dxa" w:w="3216"/>
          </w:tcPr>
          <w:p>
            <w:r>
              <w:t>§26</w:t>
            </w:r>
          </w:p>
        </w:tc>
        <w:tc>
          <w:tcPr>
            <w:tcW w:type="dxa" w:w="3216"/>
          </w:tcPr>
          <w:p>
            <w:r>
              <w:t>Retained and expanded to nine</w:t>
            </w:r>
          </w:p>
        </w:tc>
      </w:tr>
      <w:tr>
        <w:tc>
          <w:tcPr>
            <w:tcW w:type="dxa" w:w="3216"/>
          </w:tcPr>
          <w:p>
            <w:r>
              <w:t>Twelve-step diagnostic</w:t>
            </w:r>
          </w:p>
        </w:tc>
        <w:tc>
          <w:tcPr>
            <w:tcW w:type="dxa" w:w="3216"/>
          </w:tcPr>
          <w:p>
            <w:r>
              <w:t>Box 13</w:t>
            </w:r>
          </w:p>
        </w:tc>
        <w:tc>
          <w:tcPr>
            <w:tcW w:type="dxa" w:w="3216"/>
          </w:tcPr>
          <w:p>
            <w:r>
              <w:t>Retained and adapted to new architecture</w:t>
            </w:r>
          </w:p>
        </w:tc>
      </w:tr>
      <w:tr>
        <w:tc>
          <w:tcPr>
            <w:tcW w:type="dxa" w:w="3216"/>
          </w:tcPr>
          <w:p>
            <w:r>
              <w:t>Leading indicators</w:t>
            </w:r>
          </w:p>
        </w:tc>
        <w:tc>
          <w:tcPr>
            <w:tcW w:type="dxa" w:w="3216"/>
          </w:tcPr>
          <w:p>
            <w:r>
              <w:t>§27</w:t>
            </w:r>
          </w:p>
        </w:tc>
        <w:tc>
          <w:tcPr>
            <w:tcW w:type="dxa" w:w="3216"/>
          </w:tcPr>
          <w:p>
            <w:r>
              <w:t>Retained and expanded</w:t>
            </w:r>
          </w:p>
        </w:tc>
      </w:tr>
      <w:tr>
        <w:tc>
          <w:tcPr>
            <w:tcW w:type="dxa" w:w="3216"/>
          </w:tcPr>
          <w:p>
            <w:r>
              <w:t>H1–H8 hypotheses</w:t>
            </w:r>
          </w:p>
        </w:tc>
        <w:tc>
          <w:tcPr>
            <w:tcW w:type="dxa" w:w="3216"/>
          </w:tcPr>
          <w:p>
            <w:r>
              <w:t>§28</w:t>
            </w:r>
          </w:p>
        </w:tc>
        <w:tc>
          <w:tcPr>
            <w:tcW w:type="dxa" w:w="3216"/>
          </w:tcPr>
          <w:p>
            <w:r>
              <w:t>All substantive hypotheses retained as conjectures</w:t>
            </w:r>
          </w:p>
        </w:tc>
      </w:tr>
      <w:tr>
        <w:tc>
          <w:tcPr>
            <w:tcW w:type="dxa" w:w="3216"/>
          </w:tcPr>
          <w:p>
            <w:r>
              <w:t>Unfalsifiable general conjecture criticism</w:t>
            </w:r>
          </w:p>
        </w:tc>
        <w:tc>
          <w:tcPr>
            <w:tcW w:type="dxa" w:w="3216"/>
          </w:tcPr>
          <w:p>
            <w:r>
              <w:t>§28.1</w:t>
            </w:r>
          </w:p>
        </w:tc>
        <w:tc>
          <w:tcPr>
            <w:tcW w:type="dxa" w:w="3216"/>
          </w:tcPr>
          <w:p>
            <w:r>
              <w:t>Broad form retired; prospective restrictions added</w:t>
            </w:r>
          </w:p>
        </w:tc>
      </w:tr>
      <w:tr>
        <w:tc>
          <w:tcPr>
            <w:tcW w:type="dxa" w:w="3216"/>
          </w:tcPr>
          <w:p>
            <w:r>
              <w:t>Persistence falsification</w:t>
            </w:r>
          </w:p>
        </w:tc>
        <w:tc>
          <w:tcPr>
            <w:tcW w:type="dxa" w:w="3216"/>
          </w:tcPr>
          <w:p>
            <w:r>
              <w:t>§29.1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Sacrifice falsification</w:t>
            </w:r>
          </w:p>
        </w:tc>
        <w:tc>
          <w:tcPr>
            <w:tcW w:type="dxa" w:w="3216"/>
          </w:tcPr>
          <w:p>
            <w:r>
              <w:t>§29.2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Transformation falsification</w:t>
            </w:r>
          </w:p>
        </w:tc>
        <w:tc>
          <w:tcPr>
            <w:tcW w:type="dxa" w:w="3216"/>
          </w:tcPr>
          <w:p>
            <w:r>
              <w:t>§29.3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Innovation falsification</w:t>
            </w:r>
          </w:p>
        </w:tc>
        <w:tc>
          <w:tcPr>
            <w:tcW w:type="dxa" w:w="3216"/>
          </w:tcPr>
          <w:p>
            <w:r>
              <w:t>§29.4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Normative conflict test</w:t>
            </w:r>
          </w:p>
        </w:tc>
        <w:tc>
          <w:tcPr>
            <w:tcW w:type="dxa" w:w="3216"/>
          </w:tcPr>
          <w:p>
            <w:r>
              <w:t>§29.5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Unknowability test</w:t>
            </w:r>
          </w:p>
        </w:tc>
        <w:tc>
          <w:tcPr>
            <w:tcW w:type="dxa" w:w="3216"/>
          </w:tcPr>
          <w:p>
            <w:r>
              <w:t>§29.6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Commons test</w:t>
            </w:r>
          </w:p>
        </w:tc>
        <w:tc>
          <w:tcPr>
            <w:tcW w:type="dxa" w:w="3216"/>
          </w:tcPr>
          <w:p>
            <w:r>
              <w:t>§29.7</w:t>
            </w:r>
          </w:p>
        </w:tc>
        <w:tc>
          <w:tcPr>
            <w:tcW w:type="dxa" w:w="3216"/>
          </w:tcPr>
          <w:p>
            <w:r>
              <w:t>Added</w:t>
            </w:r>
          </w:p>
        </w:tc>
      </w:tr>
      <w:tr>
        <w:tc>
          <w:tcPr>
            <w:tcW w:type="dxa" w:w="3216"/>
          </w:tcPr>
          <w:p>
            <w:r>
              <w:t>Vacuity test</w:t>
            </w:r>
          </w:p>
        </w:tc>
        <w:tc>
          <w:tcPr>
            <w:tcW w:type="dxa" w:w="3216"/>
          </w:tcPr>
          <w:p>
            <w:r>
              <w:t>§29.8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Four-level comparative model ladder</w:t>
            </w:r>
          </w:p>
        </w:tc>
        <w:tc>
          <w:tcPr>
            <w:tcW w:type="dxa" w:w="3216"/>
          </w:tcPr>
          <w:p>
            <w:r>
              <w:t>§30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  <w:tr>
        <w:tc>
          <w:tcPr>
            <w:tcW w:type="dxa" w:w="3216"/>
          </w:tcPr>
          <w:p>
            <w:r>
              <w:t>Empirical case programme</w:t>
            </w:r>
          </w:p>
        </w:tc>
        <w:tc>
          <w:tcPr>
            <w:tcW w:type="dxa" w:w="3216"/>
          </w:tcPr>
          <w:p>
            <w:r>
              <w:t>§30</w:t>
            </w:r>
          </w:p>
        </w:tc>
        <w:tc>
          <w:tcPr>
            <w:tcW w:type="dxa" w:w="3216"/>
          </w:tcPr>
          <w:p>
            <w:r>
              <w:t>Retained and expanded</w:t>
            </w:r>
          </w:p>
        </w:tc>
      </w:tr>
      <w:tr>
        <w:tc>
          <w:tcPr>
            <w:tcW w:type="dxa" w:w="3216"/>
          </w:tcPr>
          <w:p>
            <w:r>
              <w:t>Formal research priorities</w:t>
            </w:r>
          </w:p>
        </w:tc>
        <w:tc>
          <w:tcPr>
            <w:tcW w:type="dxa" w:w="3216"/>
          </w:tcPr>
          <w:p>
            <w:r>
              <w:t>§30.1</w:t>
            </w:r>
          </w:p>
        </w:tc>
        <w:tc>
          <w:tcPr>
            <w:tcW w:type="dxa" w:w="3216"/>
          </w:tcPr>
          <w:p>
            <w:r>
              <w:t>Retained and aligned to proof obligations</w:t>
            </w:r>
          </w:p>
        </w:tc>
      </w:tr>
      <w:tr>
        <w:tc>
          <w:tcPr>
            <w:tcW w:type="dxa" w:w="3216"/>
          </w:tcPr>
          <w:p>
            <w:r>
              <w:t>Theory/framework positioning ambiguity</w:t>
            </w:r>
          </w:p>
        </w:tc>
        <w:tc>
          <w:tcPr>
            <w:tcW w:type="dxa" w:w="3216"/>
          </w:tcPr>
          <w:p>
            <w:r>
              <w:t>§30A; §§1, 33</w:t>
            </w:r>
          </w:p>
        </w:tc>
        <w:tc>
          <w:tcPr>
            <w:tcW w:type="dxa" w:w="3216"/>
          </w:tcPr>
          <w:p>
            <w:r>
              <w:t>Resolved with three possible success levels</w:t>
            </w:r>
          </w:p>
        </w:tc>
      </w:tr>
      <w:tr>
        <w:tc>
          <w:tcPr>
            <w:tcW w:type="dxa" w:w="3216"/>
          </w:tcPr>
          <w:p>
            <w:r>
              <w:t>Novelty concern</w:t>
            </w:r>
          </w:p>
        </w:tc>
        <w:tc>
          <w:tcPr>
            <w:tcW w:type="dxa" w:w="3216"/>
          </w:tcPr>
          <w:p>
            <w:r>
              <w:t>§30A.1</w:t>
            </w:r>
          </w:p>
        </w:tc>
        <w:tc>
          <w:tcPr>
            <w:tcW w:type="dxa" w:w="3216"/>
          </w:tcPr>
          <w:p>
            <w:r>
              <w:t>Added explicit novelty test</w:t>
            </w:r>
          </w:p>
        </w:tc>
      </w:tr>
      <w:tr>
        <w:tc>
          <w:tcPr>
            <w:tcW w:type="dxa" w:w="3216"/>
          </w:tcPr>
          <w:p>
            <w:r>
              <w:t>Respecification robustness</w:t>
            </w:r>
          </w:p>
        </w:tc>
        <w:tc>
          <w:tcPr>
            <w:tcW w:type="dxa" w:w="3216"/>
          </w:tcPr>
          <w:p>
            <w:r>
              <w:t>§§6.8, 30A.2</w:t>
            </w:r>
          </w:p>
        </w:tc>
        <w:tc>
          <w:tcPr>
            <w:tcW w:type="dxa" w:w="3216"/>
          </w:tcPr>
          <w:p>
            <w:r>
              <w:t>Added</w:t>
            </w:r>
          </w:p>
        </w:tc>
      </w:tr>
    </w:tbl>
    <w:p/>
    <w:p>
      <w:pPr>
        <w:pStyle w:val="Heading1"/>
      </w:pPr>
      <w:r>
        <w:t>Declaration and appendices</w:t>
      </w:r>
    </w:p>
    <w:p>
      <w:r>
        <w:t>Workflow methodology remains backstage and is not manuscript content. The manuscript contains only the concise declaration required by publication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Source concept or finding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Concise disclosure</w:t>
            </w:r>
          </w:p>
        </w:tc>
        <w:tc>
          <w:tcPr>
            <w:tcW w:type="dxa" w:w="3216"/>
          </w:tcPr>
          <w:p>
            <w:r>
              <w:t>§31</w:t>
            </w:r>
          </w:p>
        </w:tc>
        <w:tc>
          <w:tcPr>
            <w:tcW w:type="dxa" w:w="3216"/>
          </w:tcPr>
          <w:p>
            <w:r>
              <w:t>Retained as the manuscript’s sole workflow disclosure</w:t>
            </w:r>
          </w:p>
        </w:tc>
      </w:tr>
      <w:tr>
        <w:tc>
          <w:tcPr>
            <w:tcW w:type="dxa" w:w="3216"/>
          </w:tcPr>
          <w:p>
            <w:r>
              <w:t>Specification template</w:t>
            </w:r>
          </w:p>
        </w:tc>
        <w:tc>
          <w:tcPr>
            <w:tcW w:type="dxa" w:w="3216"/>
          </w:tcPr>
          <w:p>
            <w:r>
              <w:t>Appendix A</w:t>
            </w:r>
          </w:p>
        </w:tc>
        <w:tc>
          <w:tcPr>
            <w:tcW w:type="dxa" w:w="3216"/>
          </w:tcPr>
          <w:p>
            <w:r>
              <w:t>Retained and updated</w:t>
            </w:r>
          </w:p>
        </w:tc>
      </w:tr>
      <w:tr>
        <w:tc>
          <w:tcPr>
            <w:tcW w:type="dxa" w:w="3216"/>
          </w:tcPr>
          <w:p>
            <w:r>
              <w:t>Constraint register</w:t>
            </w:r>
          </w:p>
        </w:tc>
        <w:tc>
          <w:tcPr>
            <w:tcW w:type="dxa" w:w="3216"/>
          </w:tcPr>
          <w:p>
            <w:r>
              <w:t>Appendix B</w:t>
            </w:r>
          </w:p>
        </w:tc>
        <w:tc>
          <w:tcPr>
            <w:tcW w:type="dxa" w:w="3216"/>
          </w:tcPr>
          <w:p>
            <w:r>
              <w:t>Retained and typed</w:t>
            </w:r>
          </w:p>
        </w:tc>
      </w:tr>
      <w:tr>
        <w:tc>
          <w:tcPr>
            <w:tcW w:type="dxa" w:w="3216"/>
          </w:tcPr>
          <w:p>
            <w:r>
              <w:t>Boundary register</w:t>
            </w:r>
          </w:p>
        </w:tc>
        <w:tc>
          <w:tcPr>
            <w:tcW w:type="dxa" w:w="3216"/>
          </w:tcPr>
          <w:p>
            <w:r>
              <w:t>Appendix C</w:t>
            </w:r>
          </w:p>
        </w:tc>
        <w:tc>
          <w:tcPr>
            <w:tcW w:type="dxa" w:w="3216"/>
          </w:tcPr>
          <w:p>
            <w:r>
              <w:t>Added</w:t>
            </w:r>
          </w:p>
        </w:tc>
      </w:tr>
      <w:tr>
        <w:tc>
          <w:tcPr>
            <w:tcW w:type="dxa" w:w="3216"/>
          </w:tcPr>
          <w:p>
            <w:r>
              <w:t>Contract template</w:t>
            </w:r>
          </w:p>
        </w:tc>
        <w:tc>
          <w:tcPr>
            <w:tcW w:type="dxa" w:w="3216"/>
          </w:tcPr>
          <w:p>
            <w:r>
              <w:t>Appendix D</w:t>
            </w:r>
          </w:p>
        </w:tc>
        <w:tc>
          <w:tcPr>
            <w:tcW w:type="dxa" w:w="3216"/>
          </w:tcPr>
          <w:p>
            <w:r>
              <w:t>Added/expanded</w:t>
            </w:r>
          </w:p>
        </w:tc>
      </w:tr>
      <w:tr>
        <w:tc>
          <w:tcPr>
            <w:tcW w:type="dxa" w:w="3216"/>
          </w:tcPr>
          <w:p>
            <w:r>
              <w:t>Identity template</w:t>
            </w:r>
          </w:p>
        </w:tc>
        <w:tc>
          <w:tcPr>
            <w:tcW w:type="dxa" w:w="3216"/>
          </w:tcPr>
          <w:p>
            <w:r>
              <w:t>Appendix E</w:t>
            </w:r>
          </w:p>
        </w:tc>
        <w:tc>
          <w:tcPr>
            <w:tcW w:type="dxa" w:w="3216"/>
          </w:tcPr>
          <w:p>
            <w:r>
              <w:t>Added</w:t>
            </w:r>
          </w:p>
        </w:tc>
      </w:tr>
      <w:tr>
        <w:tc>
          <w:tcPr>
            <w:tcW w:type="dxa" w:w="3216"/>
          </w:tcPr>
          <w:p>
            <w:r>
              <w:t>Commons template</w:t>
            </w:r>
          </w:p>
        </w:tc>
        <w:tc>
          <w:tcPr>
            <w:tcW w:type="dxa" w:w="3216"/>
          </w:tcPr>
          <w:p>
            <w:r>
              <w:t>Appendix F</w:t>
            </w:r>
          </w:p>
        </w:tc>
        <w:tc>
          <w:tcPr>
            <w:tcW w:type="dxa" w:w="3216"/>
          </w:tcPr>
          <w:p>
            <w:r>
              <w:t>Added</w:t>
            </w:r>
          </w:p>
        </w:tc>
      </w:tr>
      <w:tr>
        <w:tc>
          <w:tcPr>
            <w:tcW w:type="dxa" w:w="3216"/>
          </w:tcPr>
          <w:p>
            <w:r>
              <w:t>Claim ledger</w:t>
            </w:r>
          </w:p>
        </w:tc>
        <w:tc>
          <w:tcPr>
            <w:tcW w:type="dxa" w:w="3216"/>
          </w:tcPr>
          <w:p>
            <w:r>
              <w:t>Appendix G</w:t>
            </w:r>
          </w:p>
        </w:tc>
        <w:tc>
          <w:tcPr>
            <w:tcW w:type="dxa" w:w="3216"/>
          </w:tcPr>
          <w:p>
            <w:r>
              <w:t>Retained</w:t>
            </w:r>
          </w:p>
        </w:tc>
      </w:tr>
    </w:tbl>
    <w:p/>
    <w:p>
      <w:pPr>
        <w:pStyle w:val="Heading1"/>
      </w:pPr>
      <w:r>
        <w:t>Post-scan restorations</w:t>
      </w:r>
    </w:p>
    <w:p>
      <w:r>
        <w:t>A subsequent paragraph-, equation-, and concept-level comparison identified nine legitimate items and three optional enrichments that had been reduced. All were restored in corrected 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CE8EF"/>
            <w:vAlign w:val="center"/>
          </w:tcPr>
          <w:p>
            <w:r>
              <w:rPr>
                <w:b/>
              </w:rPr>
              <w:t>Restored item</w:t>
            </w:r>
          </w:p>
        </w:tc>
        <w:tc>
          <w:tcPr>
            <w:tcW w:type="dxa" w:w="4824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</w:tr>
      <w:tr>
        <w:tc>
          <w:tcPr>
            <w:tcW w:type="dxa" w:w="4824"/>
          </w:tcPr>
          <w:p>
            <w:r>
              <w:t>Augmented-state template and general dynamics</w:t>
            </w:r>
          </w:p>
        </w:tc>
        <w:tc>
          <w:tcPr>
            <w:tcW w:type="dxa" w:w="4824"/>
          </w:tcPr>
          <w:p>
            <w:r>
              <w:t>§5.2</w:t>
            </w:r>
          </w:p>
        </w:tc>
      </w:tr>
      <w:tr>
        <w:tc>
          <w:tcPr>
            <w:tcW w:type="dxa" w:w="4824"/>
          </w:tcPr>
          <w:p>
            <w:r>
              <w:t>Full disturbance-class signature</w:t>
            </w:r>
          </w:p>
        </w:tc>
        <w:tc>
          <w:tcPr>
            <w:tcW w:type="dxa" w:w="4824"/>
          </w:tcPr>
          <w:p>
            <w:r>
              <w:t>§5.4</w:t>
            </w:r>
          </w:p>
        </w:tc>
      </w:tr>
      <w:tr>
        <w:tc>
          <w:tcPr>
            <w:tcW w:type="dxa" w:w="4824"/>
          </w:tcPr>
          <w:p>
            <w:r>
              <w:t>Regeneration, maintenance, adaptive and transformative capacity</w:t>
            </w:r>
          </w:p>
        </w:tc>
        <w:tc>
          <w:tcPr>
            <w:tcW w:type="dxa" w:w="4824"/>
          </w:tcPr>
          <w:p>
            <w:r>
              <w:t>§13A</w:t>
            </w:r>
          </w:p>
        </w:tc>
      </w:tr>
      <w:tr>
        <w:tc>
          <w:tcPr>
            <w:tcW w:type="dxa" w:w="4824"/>
          </w:tcPr>
          <w:p>
            <w:r>
              <w:t>Persistence, stability, dynamical resilience, sustainability comparison</w:t>
            </w:r>
          </w:p>
        </w:tc>
        <w:tc>
          <w:tcPr>
            <w:tcW w:type="dxa" w:w="4824"/>
          </w:tcPr>
          <w:p>
            <w:r>
              <w:t>§13B</w:t>
            </w:r>
          </w:p>
        </w:tc>
      </w:tr>
      <w:tr>
        <w:tc>
          <w:tcPr>
            <w:tcW w:type="dxa" w:w="4824"/>
          </w:tcPr>
          <w:p>
            <w:r>
              <w:t>Explicit hybrid reach–avoid–maintain equations</w:t>
            </w:r>
          </w:p>
        </w:tc>
        <w:tc>
          <w:tcPr>
            <w:tcW w:type="dxa" w:w="4824"/>
          </w:tcPr>
          <w:p>
            <w:r>
              <w:t>§8.2</w:t>
            </w:r>
          </w:p>
        </w:tc>
      </w:tr>
      <w:tr>
        <w:tc>
          <w:tcPr>
            <w:tcW w:type="dxa" w:w="4824"/>
          </w:tcPr>
          <w:p>
            <w:r>
              <w:t>Transition-delay and just-transition principle</w:t>
            </w:r>
          </w:p>
        </w:tc>
        <w:tc>
          <w:tcPr>
            <w:tcW w:type="dxa" w:w="4824"/>
          </w:tcPr>
          <w:p>
            <w:r>
              <w:t>Box 6B</w:t>
            </w:r>
          </w:p>
        </w:tc>
      </w:tr>
      <w:tr>
        <w:tc>
          <w:tcPr>
            <w:tcW w:type="dxa" w:w="4824"/>
          </w:tcPr>
          <w:p>
            <w:r>
              <w:t>Bottleneck–robustness conjecture</w:t>
            </w:r>
          </w:p>
        </w:tc>
        <w:tc>
          <w:tcPr>
            <w:tcW w:type="dxa" w:w="4824"/>
          </w:tcPr>
          <w:p>
            <w:r>
              <w:t>Conjecture 3A</w:t>
            </w:r>
          </w:p>
        </w:tc>
      </w:tr>
      <w:tr>
        <w:tc>
          <w:tcPr>
            <w:tcW w:type="dxa" w:w="4824"/>
          </w:tcPr>
          <w:p>
            <w:r>
              <w:t>Complete joint state and constraint display</w:t>
            </w:r>
          </w:p>
        </w:tc>
        <w:tc>
          <w:tcPr>
            <w:tcW w:type="dxa" w:w="4824"/>
          </w:tcPr>
          <w:p>
            <w:r>
              <w:t>§23.4</w:t>
            </w:r>
          </w:p>
        </w:tc>
      </w:tr>
      <w:tr>
        <w:tc>
          <w:tcPr>
            <w:tcW w:type="dxa" w:w="4824"/>
          </w:tcPr>
          <w:p>
            <w:r>
              <w:t>Physical ecological interface example</w:t>
            </w:r>
          </w:p>
        </w:tc>
        <w:tc>
          <w:tcPr>
            <w:tcW w:type="dxa" w:w="4824"/>
          </w:tcPr>
          <w:p>
            <w:r>
              <w:t>Box 12A</w:t>
            </w:r>
          </w:p>
        </w:tc>
      </w:tr>
      <w:tr>
        <w:tc>
          <w:tcPr>
            <w:tcW w:type="dxa" w:w="4824"/>
          </w:tcPr>
          <w:p>
            <w:r>
              <w:t>Four analytical-view examples</w:t>
            </w:r>
          </w:p>
        </w:tc>
        <w:tc>
          <w:tcPr>
            <w:tcW w:type="dxa" w:w="4824"/>
          </w:tcPr>
          <w:p>
            <w:r>
              <w:t>§7.1</w:t>
            </w:r>
          </w:p>
        </w:tc>
      </w:tr>
      <w:tr>
        <w:tc>
          <w:tcPr>
            <w:tcW w:type="dxa" w:w="4824"/>
          </w:tcPr>
          <w:p>
            <w:r>
              <w:t>Implementable policy-witness emphasis</w:t>
            </w:r>
          </w:p>
        </w:tc>
        <w:tc>
          <w:tcPr>
            <w:tcW w:type="dxa" w:w="4824"/>
          </w:tcPr>
          <w:p>
            <w:r>
              <w:t>§25.1</w:t>
            </w:r>
          </w:p>
        </w:tc>
      </w:tr>
      <w:tr>
        <w:tc>
          <w:tcPr>
            <w:tcW w:type="dxa" w:w="4824"/>
          </w:tcPr>
          <w:p>
            <w:r>
              <w:t>Formal-variable operationalization safeguard</w:t>
            </w:r>
          </w:p>
        </w:tc>
        <w:tc>
          <w:tcPr>
            <w:tcW w:type="dxa" w:w="4824"/>
          </w:tcPr>
          <w:p>
            <w:r>
              <w:t>Backstage integration protocol; not manuscript exposition</w:t>
            </w:r>
          </w:p>
        </w:tc>
      </w:tr>
    </w:tbl>
    <w:p/>
    <w:p>
      <w:pPr>
        <w:pStyle w:val="Heading1"/>
      </w:pPr>
      <w:r>
        <w:t>Four-audit residual incorporation</w:t>
      </w:r>
    </w:p>
    <w:p>
      <w:r>
        <w:t>A subsequent compliance scan found seven partially unresolved audit findings. All seven have now been incorporated into the manuscript: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CE8EF"/>
            <w:vAlign w:val="center"/>
          </w:tcPr>
          <w:p>
            <w:r>
              <w:rPr>
                <w:b/>
              </w:rPr>
              <w:t>Residual finding</w:t>
            </w:r>
          </w:p>
        </w:tc>
        <w:tc>
          <w:tcPr>
            <w:tcW w:type="dxa" w:w="4824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</w:tr>
      <w:tr>
        <w:tc>
          <w:tcPr>
            <w:tcW w:type="dxa" w:w="4824"/>
          </w:tcPr>
          <w:p>
            <w:r>
              <w:t>Action correspondences versus causal policy classes</w:t>
            </w:r>
          </w:p>
        </w:tc>
        <w:tc>
          <w:tcPr>
            <w:tcW w:type="dxa" w:w="4824"/>
          </w:tcPr>
          <w:p>
            <w:r>
              <w:t>Architecture tuple, §5.3, Operator I</w:t>
            </w:r>
          </w:p>
        </w:tc>
      </w:tr>
      <w:tr>
        <w:tc>
          <w:tcPr>
            <w:tcW w:type="dxa" w:w="4824"/>
          </w:tcPr>
          <w:p>
            <w:r>
              <w:t>Official map joining current viability, recovery, and transformation</w:t>
            </w:r>
          </w:p>
        </w:tc>
        <w:tc>
          <w:tcPr>
            <w:tcW w:type="dxa" w:w="4824"/>
          </w:tcPr>
          <w:p>
            <w:r>
              <w:t>§8.8</w:t>
            </w:r>
          </w:p>
        </w:tc>
      </w:tr>
      <w:tr>
        <w:tc>
          <w:tcPr>
            <w:tcW w:type="dxa" w:w="4824"/>
          </w:tcPr>
          <w:p>
            <w:r>
              <w:t>Typed temporary constraint relaxation</w:t>
            </w:r>
          </w:p>
        </w:tc>
        <w:tc>
          <w:tcPr>
            <w:tcW w:type="dxa" w:w="4824"/>
          </w:tcPr>
          <w:p>
            <w:r>
              <w:t>Constraint object and §6.9</w:t>
            </w:r>
          </w:p>
        </w:tc>
      </w:tr>
      <w:tr>
        <w:tc>
          <w:tcPr>
            <w:tcW w:type="dxa" w:w="4824"/>
          </w:tcPr>
          <w:p>
            <w:r>
              <w:t>Two-axis claim-status discipline and populated ledger</w:t>
            </w:r>
          </w:p>
        </w:tc>
        <w:tc>
          <w:tcPr>
            <w:tcW w:type="dxa" w:w="4824"/>
          </w:tcPr>
          <w:p>
            <w:r>
              <w:t>§3 and Appendix G</w:t>
            </w:r>
          </w:p>
        </w:tc>
      </w:tr>
      <w:tr>
        <w:tc>
          <w:tcPr>
            <w:tcW w:type="dxa" w:w="4824"/>
          </w:tcPr>
          <w:p>
            <w:r>
              <w:t>Novelty/prior-literature contribution matrix</w:t>
            </w:r>
          </w:p>
        </w:tc>
        <w:tc>
          <w:tcPr>
            <w:tcW w:type="dxa" w:w="4824"/>
          </w:tcPr>
          <w:p>
            <w:r>
              <w:t>§2.8; systematic validation remains in research action LIT-GLOBAL-01</w:t>
            </w:r>
          </w:p>
        </w:tc>
      </w:tr>
      <w:tr>
        <w:tc>
          <w:tcPr>
            <w:tcW w:type="dxa" w:w="4824"/>
          </w:tcPr>
          <w:p>
            <w:r>
              <w:t>Epistemic provenance versus epistemic viability</w:t>
            </w:r>
          </w:p>
        </w:tc>
        <w:tc>
          <w:tcPr>
            <w:tcW w:type="dxa" w:w="4824"/>
          </w:tcPr>
          <w:p>
            <w:r>
              <w:t>Constraint provenance, §6.3A, typed verdict</w:t>
            </w:r>
          </w:p>
        </w:tc>
      </w:tr>
      <w:tr>
        <w:tc>
          <w:tcPr>
            <w:tcW w:type="dxa" w:w="4824"/>
          </w:tcPr>
          <w:p>
            <w:r>
              <w:t>Removal of revision-history wording</w:t>
            </w:r>
          </w:p>
        </w:tc>
        <w:tc>
          <w:tcPr>
            <w:tcW w:type="dxa" w:w="4824"/>
          </w:tcPr>
          <w:p>
            <w:r>
              <w:t>Manuscript-wide editorial pass</w:t>
            </w:r>
          </w:p>
        </w:tc>
      </w:tr>
    </w:tbl>
    <w:p/>
    <w:p>
      <w:pPr>
        <w:pStyle w:val="Heading1"/>
      </w:pPr>
      <w:r>
        <w:t>ER001–ER005 joint-audit implementation</w:t>
      </w:r>
    </w:p>
    <w:p>
      <w:r>
        <w:t>The authorized post-audit revision adds the following material without deleting the earlier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Joint decision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Revised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Canonical notation and theorem-source hierarchy</w:t>
            </w:r>
          </w:p>
        </w:tc>
        <w:tc>
          <w:tcPr>
            <w:tcW w:type="dxa" w:w="3216"/>
          </w:tcPr>
          <w:p>
            <w:r>
              <w:t>§5.5</w:t>
            </w:r>
          </w:p>
        </w:tc>
        <w:tc>
          <w:tcPr>
            <w:tcW w:type="dxa" w:w="3216"/>
          </w:tcPr>
          <w:p>
            <w:r>
              <w:t>Added explicit notation table and source authority</w:t>
            </w:r>
          </w:p>
        </w:tc>
      </w:tr>
      <w:tr>
        <w:tc>
          <w:tcPr>
            <w:tcW w:type="dxa" w:w="3216"/>
          </w:tcPr>
          <w:p>
            <w:r>
              <w:t>Controlled, robust, fixed-policy, epistemic, institutional, chance, and recovery hierarchy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Added distinct state spaces, quantifiers, inclusions, and scope rules</w:t>
            </w:r>
          </w:p>
        </w:tc>
      </w:tr>
      <w:tr>
        <w:tc>
          <w:tcPr>
            <w:tcW w:type="dxa" w:w="3216"/>
          </w:tcPr>
          <w:p>
            <w:r>
              <w:t>Strong-invariance versus weak viability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Added conditional sufficient certificate and rejected generic pointwise iff</w:t>
            </w:r>
          </w:p>
        </w:tc>
      </w:tr>
      <w:tr>
        <w:tc>
          <w:tcPr>
            <w:tcW w:type="dxa" w:w="3216"/>
          </w:tcPr>
          <w:p>
            <w:r>
              <w:t>Safe-base epistemic fixed point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Added official operator, deflationary-orbit nuance, and countable/transfinite conditions</w:t>
            </w:r>
          </w:p>
        </w:tc>
      </w:tr>
      <w:tr>
        <w:tc>
          <w:tcPr>
            <w:tcW w:type="dxa" w:w="3216"/>
          </w:tcPr>
          <w:p>
            <w:r>
              <w:t>Common safe prescription and information refinement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Added typed prescription and comparison-map semantics</w:t>
            </w:r>
          </w:p>
        </w:tc>
      </w:tr>
      <w:tr>
        <w:tc>
          <w:tcPr>
            <w:tcW w:type="dxa" w:w="3216"/>
          </w:tcPr>
          <w:p>
            <w:r>
              <w:t>Selector and solution-semantics ladder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Separated pointwise, measurable, continuous, well-posed, and implementable levels</w:t>
            </w:r>
          </w:p>
        </w:tc>
      </w:tr>
      <w:tr>
        <w:tc>
          <w:tcPr>
            <w:tcW w:type="dxa" w:w="3216"/>
          </w:tcPr>
          <w:p>
            <w:r>
              <w:t>Restricted Operator II theorem</w:t>
            </w:r>
          </w:p>
        </w:tc>
        <w:tc>
          <w:tcPr>
            <w:tcW w:type="dxa" w:w="3216"/>
          </w:tcPr>
          <w:p>
            <w:r>
              <w:t>§8.9</w:t>
            </w:r>
          </w:p>
        </w:tc>
        <w:tc>
          <w:tcPr>
            <w:tcW w:type="dxa" w:w="3216"/>
          </w:tcPr>
          <w:p>
            <w:r>
              <w:t>Added finite fixed-review robust predecessor theorem with typed resets and no-Zeno construction</w:t>
            </w:r>
          </w:p>
        </w:tc>
      </w:tr>
      <w:tr>
        <w:tc>
          <w:tcPr>
            <w:tcW w:type="dxa" w:w="3216"/>
          </w:tcPr>
          <w:p>
            <w:r>
              <w:t>Restricted composition theorem</w:t>
            </w:r>
          </w:p>
        </w:tc>
        <w:tc>
          <w:tcPr>
            <w:tcW w:type="dxa" w:w="3216"/>
          </w:tcPr>
          <w:p>
            <w:r>
              <w:t>§12.8</w:t>
            </w:r>
          </w:p>
        </w:tc>
        <w:tc>
          <w:tcPr>
            <w:tcW w:type="dxa" w:w="3216"/>
          </w:tcPr>
          <w:p>
            <w:r>
              <w:t>Added bounded-interface robust invariance with joint feasibility and nonblocking events</w:t>
            </w:r>
          </w:p>
        </w:tc>
      </w:tr>
      <w:tr>
        <w:tc>
          <w:tcPr>
            <w:tcW w:type="dxa" w:w="3216"/>
          </w:tcPr>
          <w:p>
            <w:r>
              <w:t>Comparison/antitheorem catalogue</w:t>
            </w:r>
          </w:p>
        </w:tc>
        <w:tc>
          <w:tcPr>
            <w:tcW w:type="dxa" w:w="3216"/>
          </w:tcPr>
          <w:p>
            <w:r>
              <w:t>§18A</w:t>
            </w:r>
          </w:p>
        </w:tc>
        <w:tc>
          <w:tcPr>
            <w:tcW w:type="dxa" w:w="3216"/>
          </w:tcPr>
          <w:p>
            <w:r>
              <w:t>Consolidated central non-equivalences and overclaim guards</w:t>
            </w:r>
          </w:p>
        </w:tc>
      </w:tr>
      <w:tr>
        <w:tc>
          <w:tcPr>
            <w:tcW w:type="dxa" w:w="3216"/>
          </w:tcPr>
          <w:p>
            <w:r>
              <w:t>Institutional redesign</w:t>
            </w:r>
          </w:p>
        </w:tc>
        <w:tc>
          <w:tcPr>
            <w:tcW w:type="dxa" w:w="3216"/>
          </w:tcPr>
          <w:p>
            <w:r>
              <w:t>§18B.1</w:t>
            </w:r>
          </w:p>
        </w:tc>
        <w:tc>
          <w:tcPr>
            <w:tcW w:type="dxa" w:w="3216"/>
          </w:tcPr>
          <w:p>
            <w:r>
              <w:t>Added typed profile, latency margin, and kernel endpoint</w:t>
            </w:r>
          </w:p>
        </w:tc>
      </w:tr>
      <w:tr>
        <w:tc>
          <w:tcPr>
            <w:tcW w:type="dxa" w:w="3216"/>
          </w:tcPr>
          <w:p>
            <w:r>
              <w:t>Distributive redesign</w:t>
            </w:r>
          </w:p>
        </w:tc>
        <w:tc>
          <w:tcPr>
            <w:tcW w:type="dxa" w:w="3216"/>
          </w:tcPr>
          <w:p>
            <w:r>
              <w:t>§18B.2</w:t>
            </w:r>
          </w:p>
        </w:tc>
        <w:tc>
          <w:tcPr>
            <w:tcW w:type="dxa" w:w="3216"/>
          </w:tcPr>
          <w:p>
            <w:r>
              <w:t>Added dimensionless exact conjunction, smooth inner certificate, and pooling rules</w:t>
            </w:r>
          </w:p>
        </w:tc>
      </w:tr>
      <w:tr>
        <w:tc>
          <w:tcPr>
            <w:tcW w:type="dxa" w:w="3216"/>
          </w:tcPr>
          <w:p>
            <w:r>
              <w:t>Groundwater-first domain decision</w:t>
            </w:r>
          </w:p>
        </w:tc>
        <w:tc>
          <w:tcPr>
            <w:tcW w:type="dxa" w:w="3216"/>
          </w:tcPr>
          <w:p>
            <w:r>
              <w:t>§30.0A</w:t>
            </w:r>
          </w:p>
        </w:tc>
        <w:tc>
          <w:tcPr>
            <w:tcW w:type="dxa" w:w="3216"/>
          </w:tcPr>
          <w:p>
            <w:r>
              <w:t>Added named-basin readiness gate and bounded target</w:t>
            </w:r>
          </w:p>
        </w:tc>
      </w:tr>
      <w:tr>
        <w:tc>
          <w:tcPr>
            <w:tcW w:type="dxa" w:w="3216"/>
          </w:tcPr>
          <w:p>
            <w:r>
              <w:t>Phosphorus secondary specialization</w:t>
            </w:r>
          </w:p>
        </w:tc>
        <w:tc>
          <w:tcPr>
            <w:tcW w:type="dxa" w:w="3216"/>
          </w:tcPr>
          <w:p>
            <w:r>
              <w:t>§30.0A</w:t>
            </w:r>
          </w:p>
        </w:tc>
        <w:tc>
          <w:tcPr>
            <w:tcW w:type="dxa" w:w="3216"/>
          </w:tcPr>
          <w:p>
            <w:r>
              <w:t>Added accounting/composition role and contingency rule</w:t>
            </w:r>
          </w:p>
        </w:tc>
      </w:tr>
      <w:tr>
        <w:tc>
          <w:tcPr>
            <w:tcW w:type="dxa" w:w="3216"/>
          </w:tcPr>
          <w:p>
            <w:r>
              <w:t>RFDE, HJI, relaxation, convergence, solution, and specification obligations</w:t>
            </w:r>
          </w:p>
        </w:tc>
        <w:tc>
          <w:tcPr>
            <w:tcW w:type="dxa" w:w="3216"/>
          </w:tcPr>
          <w:p>
            <w:r>
              <w:t>§32</w:t>
            </w:r>
          </w:p>
        </w:tc>
        <w:tc>
          <w:tcPr>
            <w:tcW w:type="dxa" w:w="3216"/>
          </w:tcPr>
          <w:p>
            <w:r>
              <w:t>Added six explicit limitations</w:t>
            </w:r>
          </w:p>
        </w:tc>
      </w:tr>
      <w:tr>
        <w:tc>
          <w:tcPr>
            <w:tcW w:type="dxa" w:w="3216"/>
          </w:tcPr>
          <w:p>
            <w:r>
              <w:t>Source-level correction bridge</w:t>
            </w:r>
          </w:p>
        </w:tc>
        <w:tc>
          <w:tcPr>
            <w:tcW w:type="dxa" w:w="3216"/>
          </w:tcPr>
          <w:p>
            <w:r>
              <w:rPr>
                <w:rFonts w:ascii="Consolas" w:hAnsi="Consolas"/>
                <w:sz w:val="18"/>
              </w:rPr>
              <w:t>research_program/canonical_formal_specification_post_joint_audit.md</w:t>
            </w:r>
          </w:p>
        </w:tc>
        <w:tc>
          <w:tcPr>
            <w:tcW w:type="dxa" w:w="3216"/>
          </w:tcPr>
          <w:p>
            <w:r>
              <w:t>Preserves immutable sources while controlling corrected integration</w:t>
            </w:r>
          </w:p>
        </w:tc>
      </w:tr>
    </w:tbl>
    <w:p/>
    <w:p>
      <w:r>
        <w:t>The publication partition remains backstage rather than becoming manuscript diary text. The controlling decision is two assured identities—flagship/formal synthesis and A012—with A011 conditional and A001 separate-paper status deferred.</w:t>
      </w:r>
    </w:p>
    <w:p>
      <w:pPr>
        <w:pStyle w:val="Heading1"/>
      </w:pPr>
      <w:r>
        <w:t>A014–A017 integration pass</w:t>
      </w:r>
    </w:p>
    <w:p>
      <w:r>
        <w:t>The four most recent articles were integrated first, after correction and without importing their rejected causal or numerical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CE8EF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412"/>
            <w:shd w:fill="DCE8EF"/>
            <w:vAlign w:val="center"/>
          </w:tcPr>
          <w:p>
            <w:r>
              <w:rPr>
                <w:b/>
              </w:rPr>
              <w:t>Manuscript location</w:t>
            </w:r>
          </w:p>
        </w:tc>
        <w:tc>
          <w:tcPr>
            <w:tcW w:type="dxa" w:w="2412"/>
            <w:shd w:fill="DCE8EF"/>
            <w:vAlign w:val="center"/>
          </w:tcPr>
          <w:p>
            <w:r>
              <w:rPr>
                <w:b/>
              </w:rPr>
              <w:t>Integrated material</w:t>
            </w:r>
          </w:p>
        </w:tc>
        <w:tc>
          <w:tcPr>
            <w:tcW w:type="dxa" w:w="2412"/>
            <w:shd w:fill="DCE8EF"/>
            <w:vAlign w:val="center"/>
          </w:tcPr>
          <w:p>
            <w:r>
              <w:rPr>
                <w:b/>
              </w:rPr>
              <w:t>Excluded or deferred material</w:t>
            </w:r>
          </w:p>
        </w:tc>
      </w:tr>
      <w:tr>
        <w:tc>
          <w:tcPr>
            <w:tcW w:type="dxa" w:w="2412"/>
          </w:tcPr>
          <w:p>
            <w:r>
              <w:t>A014 Northern cod</w:t>
            </w:r>
          </w:p>
        </w:tc>
        <w:tc>
          <w:tcPr>
            <w:tcW w:type="dxa" w:w="2412"/>
          </w:tcPr>
          <w:p>
            <w:r>
              <w:t>§23A; Abstract</w:t>
            </w:r>
          </w:p>
        </w:tc>
        <w:tc>
          <w:tcPr>
            <w:tcW w:type="dxa" w:w="2412"/>
          </w:tcPr>
          <w:p>
            <w:r>
              <w:t>Scalar-autonomous phase-line obstruction; verified DFO values; collapse/non-recovery split; timing and population cautions</w:t>
            </w:r>
          </w:p>
        </w:tc>
        <w:tc>
          <w:tcPr>
            <w:tcW w:type="dxa" w:w="2412"/>
          </w:tcPr>
          <w:p>
            <w:r>
              <w:t>Constrained-M values, institutional margins, ecosystem discriminants, and community tables pending reproduction</w:t>
            </w:r>
          </w:p>
        </w:tc>
      </w:tr>
      <w:tr>
        <w:tc>
          <w:tcPr>
            <w:tcW w:type="dxa" w:w="2412"/>
          </w:tcPr>
          <w:p>
            <w:r>
              <w:t>A015 rejected conjunction</w:t>
            </w:r>
          </w:p>
        </w:tc>
        <w:tc>
          <w:tcPr>
            <w:tcW w:type="dxa" w:w="2412"/>
          </w:tcPr>
          <w:p>
            <w:r>
              <w:t>§18A item 15</w:t>
            </w:r>
          </w:p>
        </w:tc>
        <w:tc>
          <w:tcPr>
            <w:tcW w:type="dxa" w:w="2412"/>
          </w:tcPr>
          <w:p>
            <w:r>
              <w:t>Physical-obstruction and invalid-conjunction antitheorem</w:t>
            </w:r>
          </w:p>
        </w:tc>
        <w:tc>
          <w:tcPr>
            <w:tcW w:type="dxa" w:w="2412"/>
          </w:tcPr>
          <w:p>
            <w:r>
              <w:t>Biological-cause and adequate-governance claims; no separate publication</w:t>
            </w:r>
          </w:p>
        </w:tc>
      </w:tr>
      <w:tr>
        <w:tc>
          <w:tcPr>
            <w:tcW w:type="dxa" w:w="2412"/>
          </w:tcPr>
          <w:p>
            <w:r>
              <w:t>A016 adaptive capacity</w:t>
            </w:r>
          </w:p>
        </w:tc>
        <w:tc>
          <w:tcPr>
            <w:tcW w:type="dxa" w:w="2412"/>
          </w:tcPr>
          <w:p>
            <w:r>
              <w:t>§§18B.4, 23A.2</w:t>
            </w:r>
          </w:p>
        </w:tc>
        <w:tc>
          <w:tcPr>
            <w:tcW w:type="dxa" w:w="2412"/>
          </w:tcPr>
          <w:p>
            <w:r>
              <w:t>Named population, typed floors, noncompensation, future-person and anti-domination semantics, CSD/licence distinction</w:t>
            </w:r>
          </w:p>
        </w:tc>
        <w:tc>
          <w:tcPr>
            <w:tcW w:type="dxa" w:w="2412"/>
          </w:tcPr>
          <w:p>
            <w:r>
              <w:t>Unarchived CSD values, missing geographic crosswalk, and causal community claim</w:t>
            </w:r>
          </w:p>
        </w:tc>
      </w:tr>
      <w:tr>
        <w:tc>
          <w:tcPr>
            <w:tcW w:type="dxa" w:w="2412"/>
          </w:tcPr>
          <w:p>
            <w:r>
              <w:t>A017 institutional-index negative</w:t>
            </w:r>
          </w:p>
        </w:tc>
        <w:tc>
          <w:tcPr>
            <w:tcW w:type="dxa" w:w="2412"/>
          </w:tcPr>
          <w:p>
            <w:r>
              <w:t>§18B.3</w:t>
            </w:r>
          </w:p>
        </w:tc>
        <w:tc>
          <w:tcPr>
            <w:tcW w:type="dxa" w:w="2412"/>
          </w:tcPr>
          <w:p>
            <w:r>
              <w:t>Dimensional, arithmetic, threshold, and construct-validity failure; typed replacement architecture</w:t>
            </w:r>
          </w:p>
        </w:tc>
        <w:tc>
          <w:tcPr>
            <w:tcW w:type="dxa" w:w="2412"/>
          </w:tcPr>
          <w:p>
            <w:r>
              <w:t>Claim that all margins fail or that cod collapse has a uniquely biological cause</w:t>
            </w:r>
          </w:p>
        </w:tc>
      </w:tr>
    </w:tbl>
    <w:p/>
    <w:p>
      <w:pPr>
        <w:pStyle w:val="Heading1"/>
      </w:pPr>
      <w:r>
        <w:t>A001–A013 integration pass</w:t>
      </w:r>
    </w:p>
    <w:p>
      <w:r>
        <w:t>After the four recent sources, the corrected earlier corpus was integrated source by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Manuscript location</w:t>
            </w:r>
          </w:p>
        </w:tc>
        <w:tc>
          <w:tcPr>
            <w:tcW w:type="dxa" w:w="3216"/>
            <w:shd w:fill="DCE8EF"/>
            <w:vAlign w:val="center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216"/>
          </w:tcPr>
          <w:p>
            <w:r>
              <w:t>A001</w:t>
            </w:r>
          </w:p>
        </w:tc>
        <w:tc>
          <w:tcPr>
            <w:tcW w:type="dxa" w:w="3216"/>
          </w:tcPr>
          <w:p>
            <w:r>
              <w:t>§15A; §§7.1, 12.8</w:t>
            </w:r>
          </w:p>
        </w:tc>
        <w:tc>
          <w:tcPr>
            <w:tcW w:type="dxa" w:w="3216"/>
          </w:tcPr>
          <w:p>
            <w:r>
              <w:t>Corrected order-minimal, pollution comparison, capital, commons, quota, sanction, Ostrom, action-set, strong-invariance, and composition results; generic non-polyhedrality remains conjectural</w:t>
            </w:r>
          </w:p>
        </w:tc>
      </w:tr>
      <w:tr>
        <w:tc>
          <w:tcPr>
            <w:tcW w:type="dxa" w:w="3216"/>
          </w:tcPr>
          <w:p>
            <w:r>
              <w:t>A002</w:t>
            </w:r>
          </w:p>
        </w:tc>
        <w:tc>
          <w:tcPr>
            <w:tcW w:type="dxa" w:w="3216"/>
          </w:tcPr>
          <w:p>
            <w:r>
              <w:t>§§5.5, 7.1, 8.9, 12.8, 19A, 30.0B</w:t>
            </w:r>
          </w:p>
        </w:tc>
        <w:tc>
          <w:tcPr>
            <w:tcW w:type="dxa" w:w="3216"/>
          </w:tcPr>
          <w:p>
            <w:r>
              <w:t>Canonical restricted theorem and application spine; exact-object, selector, state-space, reduction, and transfer qualifications retained</w:t>
            </w:r>
          </w:p>
        </w:tc>
      </w:tr>
      <w:tr>
        <w:tc>
          <w:tcPr>
            <w:tcW w:type="dxa" w:w="3216"/>
          </w:tcPr>
          <w:p>
            <w:r>
              <w:t>A003</w:t>
            </w:r>
          </w:p>
        </w:tc>
        <w:tc>
          <w:tcPr>
            <w:tcW w:type="dxa" w:w="3216"/>
          </w:tcPr>
          <w:p>
            <w:r>
              <w:t>§23B</w:t>
            </w:r>
          </w:p>
        </w:tc>
        <w:tc>
          <w:tcPr>
            <w:tcW w:type="dxa" w:w="3216"/>
          </w:tcPr>
          <w:p>
            <w:r>
              <w:t>Correctly typed institutional-feedback/nonlinear-safety framing; no unsupported numerical promotion</w:t>
            </w:r>
          </w:p>
        </w:tc>
      </w:tr>
      <w:tr>
        <w:tc>
          <w:tcPr>
            <w:tcW w:type="dxa" w:w="3216"/>
          </w:tcPr>
          <w:p>
            <w:r>
              <w:t>A004</w:t>
            </w:r>
          </w:p>
        </w:tc>
        <w:tc>
          <w:tcPr>
            <w:tcW w:type="dxa" w:w="3216"/>
          </w:tcPr>
          <w:p>
            <w:r>
              <w:t>§§30.0A–30.0B</w:t>
            </w:r>
          </w:p>
        </w:tc>
        <w:tc>
          <w:tcPr>
            <w:tcW w:type="dxa" w:w="3216"/>
          </w:tcPr>
          <w:p>
            <w:r>
              <w:t>Phosphorus units, material/jump accounting, trade/catchment interfaces, belief and validation admission requirements</w:t>
            </w:r>
          </w:p>
        </w:tc>
      </w:tr>
      <w:tr>
        <w:tc>
          <w:tcPr>
            <w:tcW w:type="dxa" w:w="3216"/>
          </w:tcPr>
          <w:p>
            <w:r>
              <w:t>A005</w:t>
            </w:r>
          </w:p>
        </w:tc>
        <w:tc>
          <w:tcPr>
            <w:tcW w:type="dxa" w:w="3216"/>
          </w:tcPr>
          <w:p>
            <w:r>
              <w:t>§§30.0A–30.0B</w:t>
            </w:r>
          </w:p>
        </w:tc>
        <w:tc>
          <w:tcPr>
            <w:tcW w:type="dxa" w:w="3216"/>
          </w:tcPr>
          <w:p>
            <w:r>
              <w:t>Groundwater storage/head, release, total-storage, split-solute, belief, institution, and readiness requirements</w:t>
            </w:r>
          </w:p>
        </w:tc>
      </w:tr>
      <w:tr>
        <w:tc>
          <w:tcPr>
            <w:tcW w:type="dxa" w:w="3216"/>
          </w:tcPr>
          <w:p>
            <w:r>
              <w:t>A006</w:t>
            </w:r>
          </w:p>
        </w:tc>
        <w:tc>
          <w:tcPr>
            <w:tcW w:type="dxa" w:w="3216"/>
          </w:tcPr>
          <w:p>
            <w:r>
              <w:t>§7.1</w:t>
            </w:r>
          </w:p>
        </w:tc>
        <w:tc>
          <w:tcPr>
            <w:tcW w:type="dxa" w:w="3216"/>
          </w:tcPr>
          <w:p>
            <w:r>
              <w:t>Safe-base epistemic predecessor, descending-orbit nuance, common prescription, and countable/transfinite conditions</w:t>
            </w:r>
          </w:p>
        </w:tc>
      </w:tr>
      <w:tr>
        <w:tc>
          <w:tcPr>
            <w:tcW w:type="dxa" w:w="3216"/>
          </w:tcPr>
          <w:p>
            <w:r>
              <w:t>A007</w:t>
            </w:r>
          </w:p>
        </w:tc>
        <w:tc>
          <w:tcPr>
            <w:tcW w:type="dxa" w:w="3216"/>
          </w:tcPr>
          <w:p>
            <w:r>
              <w:t>§§7.1, 32</w:t>
            </w:r>
          </w:p>
        </w:tc>
        <w:tc>
          <w:tcPr>
            <w:tcW w:type="dxa" w:w="3216"/>
          </w:tcPr>
          <w:p>
            <w:r>
              <w:t>History-space/discrete-mode separation, reset and non-Zeno obligations, unique failure/admission semantics</w:t>
            </w:r>
          </w:p>
        </w:tc>
      </w:tr>
      <w:tr>
        <w:tc>
          <w:tcPr>
            <w:tcW w:type="dxa" w:w="3216"/>
          </w:tcPr>
          <w:p>
            <w:r>
              <w:t>A008</w:t>
            </w:r>
          </w:p>
        </w:tc>
        <w:tc>
          <w:tcPr>
            <w:tcW w:type="dxa" w:w="3216"/>
          </w:tcPr>
          <w:p>
            <w:r>
              <w:t>§§18B.1, 18B.3</w:t>
            </w:r>
          </w:p>
        </w:tc>
        <w:tc>
          <w:tcPr>
            <w:tcW w:type="dxa" w:w="3216"/>
          </w:tcPr>
          <w:p>
            <w:r>
              <w:t>Rejected scalar preserved as a negative result; clean typed institutional redesign used instead</w:t>
            </w:r>
          </w:p>
        </w:tc>
      </w:tr>
      <w:tr>
        <w:tc>
          <w:tcPr>
            <w:tcW w:type="dxa" w:w="3216"/>
          </w:tcPr>
          <w:p>
            <w:r>
              <w:t>A009</w:t>
            </w:r>
          </w:p>
        </w:tc>
        <w:tc>
          <w:tcPr>
            <w:tcW w:type="dxa" w:w="3216"/>
          </w:tcPr>
          <w:p>
            <w:r>
              <w:t>§§18B.2, 18B.4</w:t>
            </w:r>
          </w:p>
        </w:tc>
        <w:tc>
          <w:tcPr>
            <w:tcW w:type="dxa" w:w="3216"/>
          </w:tcPr>
          <w:p>
            <w:r>
              <w:t>Rejected barrier/index replaced by dimensionless exact margins, conservative smoothing, and population-specific measurement</w:t>
            </w:r>
          </w:p>
        </w:tc>
      </w:tr>
      <w:tr>
        <w:tc>
          <w:tcPr>
            <w:tcW w:type="dxa" w:w="3216"/>
          </w:tcPr>
          <w:p>
            <w:r>
              <w:t>A010</w:t>
            </w:r>
          </w:p>
        </w:tc>
        <w:tc>
          <w:tcPr>
            <w:tcW w:type="dxa" w:w="3216"/>
          </w:tcPr>
          <w:p>
            <w:r>
              <w:t>§23B</w:t>
            </w:r>
          </w:p>
        </w:tc>
        <w:tc>
          <w:tcPr>
            <w:tcW w:type="dxa" w:w="3216"/>
          </w:tcPr>
          <w:p>
            <w:r>
              <w:t>Ten-state scaffold retained as a negative model audit, not repaired into a false numerical proposition</w:t>
            </w:r>
          </w:p>
        </w:tc>
      </w:tr>
      <w:tr>
        <w:tc>
          <w:tcPr>
            <w:tcW w:type="dxa" w:w="3216"/>
          </w:tcPr>
          <w:p>
            <w:r>
              <w:t>A011</w:t>
            </w:r>
          </w:p>
        </w:tc>
        <w:tc>
          <w:tcPr>
            <w:tcW w:type="dxa" w:w="3216"/>
          </w:tcPr>
          <w:p>
            <w:r>
              <w:t>§§23B, 30.0C</w:t>
            </w:r>
          </w:p>
        </w:tc>
        <w:tc>
          <w:tcPr>
            <w:tcW w:type="dxa" w:w="3216"/>
          </w:tcPr>
          <w:p>
            <w:r>
              <w:t>Zero-order hold, sampled-governance ontology, evidence-status discipline, and prospective identification sequence</w:t>
            </w:r>
          </w:p>
        </w:tc>
      </w:tr>
      <w:tr>
        <w:tc>
          <w:tcPr>
            <w:tcW w:type="dxa" w:w="3216"/>
          </w:tcPr>
          <w:p>
            <w:r>
              <w:t>A012</w:t>
            </w:r>
          </w:p>
        </w:tc>
        <w:tc>
          <w:tcPr>
            <w:tcW w:type="dxa" w:w="3216"/>
          </w:tcPr>
          <w:p>
            <w:r>
              <w:t>§23B</w:t>
            </w:r>
          </w:p>
        </w:tc>
        <w:tc>
          <w:tcPr>
            <w:tcW w:type="dxa" w:w="3216"/>
          </w:tcPr>
          <w:p>
            <w:r>
              <w:t>Boundary equilibrium, donor/stopping rule, notation, material-simplex result, and exact model-specific numerical status</w:t>
            </w:r>
          </w:p>
        </w:tc>
      </w:tr>
      <w:tr>
        <w:tc>
          <w:tcPr>
            <w:tcW w:type="dxa" w:w="3216"/>
          </w:tcPr>
          <w:p>
            <w:r>
              <w:t>A013</w:t>
            </w:r>
          </w:p>
        </w:tc>
        <w:tc>
          <w:tcPr>
            <w:tcW w:type="dxa" w:w="3216"/>
          </w:tcPr>
          <w:p>
            <w:r>
              <w:t>§19A</w:t>
            </w:r>
          </w:p>
        </w:tc>
        <w:tc>
          <w:tcPr>
            <w:tcW w:type="dxa" w:w="3216"/>
          </w:tcPr>
          <w:p>
            <w:r>
              <w:t>Six-compartment ledger, service readout, conservation/positivity distinction, directional support and radial-feasibility qualification</w:t>
            </w:r>
          </w:p>
        </w:tc>
      </w:tr>
    </w:tbl>
    <w:p/>
    <w:p>
      <w:r>
        <w:t>Publication partition and source-workflow details remain in the research records rather than manuscript exposition. The manuscript contains the substantive results, limitations, cases, and proof obligations without reading as a revision diary.</w:t>
      </w:r>
    </w:p>
    <w:p>
      <w:pPr>
        <w:pStyle w:val="Heading1"/>
      </w:pPr>
      <w:r>
        <w:t>Deep-scan restorations and full historical rescan</w:t>
      </w:r>
    </w:p>
    <w:p>
      <w:r>
        <w:t>A post-integration deep scan found no destructive deletion but identified legitimate A001/A002 formal material and A013 applications that had been compressed beyond the intended publication representation. The following were restored: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CE8EF"/>
            <w:vAlign w:val="center"/>
          </w:tcPr>
          <w:p>
            <w:r>
              <w:rPr>
                <w:b/>
              </w:rPr>
              <w:t>Restoration</w:t>
            </w:r>
          </w:p>
        </w:tc>
        <w:tc>
          <w:tcPr>
            <w:tcW w:type="dxa" w:w="4824"/>
            <w:shd w:fill="DCE8EF"/>
            <w:vAlign w:val="center"/>
          </w:tcPr>
          <w:p>
            <w:r>
              <w:rPr>
                <w:b/>
              </w:rPr>
              <w:t>Current destination</w:t>
            </w:r>
          </w:p>
        </w:tc>
      </w:tr>
      <w:tr>
        <w:tc>
          <w:tcPr>
            <w:tcW w:type="dxa" w:w="4824"/>
          </w:tcPr>
          <w:p>
            <w:r>
              <w:t>Recovery impossibility and emergency-envelope necessity</w:t>
            </w:r>
          </w:p>
        </w:tc>
        <w:tc>
          <w:tcPr>
            <w:tcW w:type="dxa" w:w="4824"/>
          </w:tcPr>
          <w:p>
            <w:r>
              <w:t>§8.8A</w:t>
            </w:r>
          </w:p>
        </w:tc>
      </w:tr>
      <w:tr>
        <w:tc>
          <w:tcPr>
            <w:tcW w:type="dxa" w:w="4824"/>
          </w:tcPr>
          <w:p>
            <w:r>
              <w:t>Observation-fibre criterion and certainly-safe observations</w:t>
            </w:r>
          </w:p>
        </w:tc>
        <w:tc>
          <w:tcPr>
            <w:tcW w:type="dxa" w:w="4824"/>
          </w:tcPr>
          <w:p>
            <w:r>
              <w:t>§7.1A</w:t>
            </w:r>
          </w:p>
        </w:tc>
      </w:tr>
      <w:tr>
        <w:tc>
          <w:tcPr>
            <w:tcW w:type="dxa" w:w="4824"/>
          </w:tcPr>
          <w:p>
            <w:r>
              <w:t>Hidden-mode common-prescription counterexample</w:t>
            </w:r>
          </w:p>
        </w:tc>
        <w:tc>
          <w:tcPr>
            <w:tcW w:type="dxa" w:w="4824"/>
          </w:tcPr>
          <w:p>
            <w:r>
              <w:t>§7.1A</w:t>
            </w:r>
          </w:p>
        </w:tc>
      </w:tr>
      <w:tr>
        <w:tc>
          <w:tcPr>
            <w:tcW w:type="dxa" w:w="4824"/>
          </w:tcPr>
          <w:p>
            <w:r>
              <w:t>Observer-error erosion certificate</w:t>
            </w:r>
          </w:p>
        </w:tc>
        <w:tc>
          <w:tcPr>
            <w:tcW w:type="dxa" w:w="4824"/>
          </w:tcPr>
          <w:p>
            <w:r>
              <w:t>§7.1A</w:t>
            </w:r>
          </w:p>
        </w:tc>
      </w:tr>
      <w:tr>
        <w:tc>
          <w:tcPr>
            <w:tcW w:type="dxa" w:w="4824"/>
          </w:tcPr>
          <w:p>
            <w:r>
              <w:t>Dynamics-aware viability value and intervention cost</w:t>
            </w:r>
          </w:p>
        </w:tc>
        <w:tc>
          <w:tcPr>
            <w:tcW w:type="dxa" w:w="4824"/>
          </w:tcPr>
          <w:p>
            <w:r>
              <w:t>§7.5</w:t>
            </w:r>
          </w:p>
        </w:tc>
      </w:tr>
      <w:tr>
        <w:tc>
          <w:tcPr>
            <w:tcW w:type="dxa" w:w="4824"/>
          </w:tcPr>
          <w:p>
            <w:r>
              <w:t>Dimensionally normalized CES classification</w:t>
            </w:r>
          </w:p>
        </w:tc>
        <w:tc>
          <w:tcPr>
            <w:tcW w:type="dxa" w:w="4824"/>
          </w:tcPr>
          <w:p>
            <w:r>
              <w:t>§6.5A</w:t>
            </w:r>
          </w:p>
        </w:tc>
      </w:tr>
      <w:tr>
        <w:tc>
          <w:tcPr>
            <w:tcW w:type="dxa" w:w="4824"/>
          </w:tcPr>
          <w:p>
            <w:r>
              <w:t>Farkas linear-pathway alternative</w:t>
            </w:r>
          </w:p>
        </w:tc>
        <w:tc>
          <w:tcPr>
            <w:tcW w:type="dxa" w:w="4824"/>
          </w:tcPr>
          <w:p>
            <w:r>
              <w:t>§6.5A</w:t>
            </w:r>
          </w:p>
        </w:tc>
      </w:tr>
      <w:tr>
        <w:tc>
          <w:tcPr>
            <w:tcW w:type="dxa" w:w="4824"/>
          </w:tcPr>
          <w:p>
            <w:r>
              <w:t>Coupling destruction, rescue, and shared-capacity examples</w:t>
            </w:r>
          </w:p>
        </w:tc>
        <w:tc>
          <w:tcPr>
            <w:tcW w:type="dxa" w:w="4824"/>
          </w:tcPr>
          <w:p>
            <w:r>
              <w:t>§12.9</w:t>
            </w:r>
          </w:p>
        </w:tc>
      </w:tr>
      <w:tr>
        <w:tc>
          <w:tcPr>
            <w:tcW w:type="dxa" w:w="4824"/>
          </w:tcPr>
          <w:p>
            <w:r>
              <w:t>Intergenerational nested-set impossibility and discounting counterexample</w:t>
            </w:r>
          </w:p>
        </w:tc>
        <w:tc>
          <w:tcPr>
            <w:tcW w:type="dxa" w:w="4824"/>
          </w:tcPr>
          <w:p>
            <w:r>
              <w:t>§17.5</w:t>
            </w:r>
          </w:p>
        </w:tc>
      </w:tr>
      <w:tr>
        <w:tc>
          <w:tcPr>
            <w:tcW w:type="dxa" w:w="4824"/>
          </w:tcPr>
          <w:p>
            <w:r>
              <w:t>Exact projectability and fibre obstruction</w:t>
            </w:r>
          </w:p>
        </w:tc>
        <w:tc>
          <w:tcPr>
            <w:tcW w:type="dxa" w:w="4824"/>
          </w:tcPr>
          <w:p>
            <w:r>
              <w:t>§18C</w:t>
            </w:r>
          </w:p>
        </w:tc>
      </w:tr>
      <w:tr>
        <w:tc>
          <w:tcPr>
            <w:tcW w:type="dxa" w:w="4824"/>
          </w:tcPr>
          <w:p>
            <w:r>
              <w:t>A013 groundwater, phosphate, and fisheries diagnostics</w:t>
            </w:r>
          </w:p>
        </w:tc>
        <w:tc>
          <w:tcPr>
            <w:tcW w:type="dxa" w:w="4824"/>
          </w:tcPr>
          <w:p>
            <w:r>
              <w:t>§19A.1</w:t>
            </w:r>
          </w:p>
        </w:tc>
      </w:tr>
      <w:tr>
        <w:tc>
          <w:tcPr>
            <w:tcW w:type="dxa" w:w="4824"/>
          </w:tcPr>
          <w:p>
            <w:r>
              <w:t>Ten-class typed failure taxonomy</w:t>
            </w:r>
          </w:p>
        </w:tc>
        <w:tc>
          <w:tcPr>
            <w:tcW w:type="dxa" w:w="4824"/>
          </w:tcPr>
          <w:p>
            <w:r>
              <w:t>§24.1</w:t>
            </w:r>
          </w:p>
        </w:tc>
      </w:tr>
      <w:tr>
        <w:tc>
          <w:tcPr>
            <w:tcW w:type="dxa" w:w="4824"/>
          </w:tcPr>
          <w:p>
            <w:r>
              <w:t>Irreducible-uncertainty limitation</w:t>
            </w:r>
          </w:p>
        </w:tc>
        <w:tc>
          <w:tcPr>
            <w:tcW w:type="dxa" w:w="4824"/>
          </w:tcPr>
          <w:p>
            <w:r>
              <w:t>§32</w:t>
            </w:r>
          </w:p>
        </w:tc>
      </w:tr>
    </w:tbl>
    <w:p/>
    <w:p>
      <w:r>
        <w:t xml:space="preserve">The remaining legitimate restricted theorem families were restored to </w:t>
      </w:r>
      <w:r>
        <w:rPr>
          <w:rFonts w:ascii="Consolas" w:hAnsi="Consolas"/>
          <w:sz w:val="18"/>
        </w:rPr>
        <w:t>formal_supplement_A001_A002_A006_A010.md/.docx</w:t>
      </w:r>
      <w:r>
        <w:t>, including the sampled/RFDE/hybrid kernel ladder, scalar kernels, coupled-patch algebra, cascade networks, coarse-graining, local-horizon and Halanay certificates, finite-horizon stochastic viability, institutional information/recovery templates, and A010 admissibility audit.</w:t>
      </w:r>
    </w:p>
    <w:p>
      <w:r>
        <w:t xml:space="preserve">The rescan covered v0.1, the early general-theory manuscript, v0.2 comprehensive, all architectural audits, every archived SHA-256 revised-manuscript version, and A001–A017. Its result is recorded in </w:t>
      </w:r>
      <w:r>
        <w:rPr>
          <w:rFonts w:ascii="Consolas" w:hAnsi="Consolas"/>
          <w:sz w:val="18"/>
        </w:rPr>
        <w:t>research_program/full_historical_nonloss_rescan_all_prior_turns.md</w:t>
      </w:r>
      <w:r>
        <w:t xml:space="preserve"> and </w:t>
      </w:r>
      <w:r>
        <w:rPr>
          <w:rFonts w:ascii="Consolas" w:hAnsi="Consolas"/>
          <w:sz w:val="18"/>
        </w:rPr>
        <w:t>historical_nonloss_coverage_matrix.csv</w:t>
      </w:r>
      <w:r>
        <w:t xml:space="preserve">. Workflow methodology removed from scholarly exposition remains preserved backstage in </w:t>
      </w:r>
      <w:r>
        <w:rPr>
          <w:rFonts w:ascii="Consolas" w:hAnsi="Consolas"/>
          <w:sz w:val="18"/>
        </w:rPr>
        <w:t>research_program_integration_protocol.md</w:t>
      </w:r>
      <w:r>
        <w:t xml:space="preserve"> under the manuscript disclosure policy.</w:t>
      </w:r>
    </w:p>
    <w:p>
      <w:pPr>
        <w:pStyle w:val="Heading1"/>
      </w:pPr>
      <w:r>
        <w:t>Verification conclusion</w:t>
      </w:r>
    </w:p>
    <w:p>
      <w:r>
        <w:t>The revised manuscript, formal supplement, corrected article sources, and backstage methodology records jointly retain all legitimate conceptual, mathematical, diagnostic, domain, methodological, and research-programme material identified across the complete recorded history. Content identified as internally inconsistent was not simply removed: controlled invariance was narrowed to Operator I; transformation received Operator II; causal closure became boundary-interface adequacy; flat contracts became typed relations; the fixed-point statement became a composition conjecture; broad axioms became typed principles and conditional lemmas; and the unfalsifiable universal conjecture was replaced by narrower preregistered conjectures.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Revised manuscript traceability · 17 August 2026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D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F66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/>
      <w:i/>
      <w:iCs/>
      <w:color w:val="3F66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Report for the Revised Sustainability Manuscript</dc:title>
  <dc:subject>Robust viability in dependency-closed ecological, economic, and social systems</dc:subject>
  <dc:creator>[Author name]</dc:creator>
  <cp:keywords/>
  <dc:description>Companion traceability report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