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Traceability Report: General Theory of Sustainability Manuscript</w:t>
      </w:r>
    </w:p>
    <w:p/>
    <w:p>
      <w:r>
        <w:rPr>
          <w:b/>
        </w:rPr>
        <w:t>Companion document</w:t>
      </w:r>
    </w:p>
    <w:p>
      <w:r>
        <w:rPr>
          <w:b/>
        </w:rPr>
        <w:t>Manuscript:</w:t>
      </w:r>
      <w:r>
        <w:t xml:space="preserve"> </w:t>
      </w:r>
      <w:r>
        <w:rPr>
          <w:i/>
        </w:rPr>
        <w:t>Toward a General Theory of Sustainability: Robust Viability in Dependency-Closed Ecological, Economic, and Social Systems</w:t>
      </w:r>
    </w:p>
    <w:p>
      <w:r>
        <w:rPr>
          <w:b/>
        </w:rPr>
        <w:t>Date:</w:t>
      </w:r>
      <w:r>
        <w:t xml:space="preserve"> 14 August 2026</w:t>
      </w:r>
    </w:p>
    <w:p>
      <w:pPr>
        <w:pStyle w:val="Heading1"/>
      </w:pPr>
      <w:r>
        <w:t>Purpose</w:t>
      </w:r>
    </w:p>
    <w:p>
      <w:r>
        <w:t>This report maps the substantive concepts developed during theory construction to their locations in the manuscript. It is maintained separately so that the manuscript reads as a self-contained scholarly argument rather than a development log.</w:t>
      </w:r>
    </w:p>
    <w:p>
      <w:pPr>
        <w:pStyle w:val="Heading1"/>
      </w:pPr>
      <w:r>
        <w:t>Traceability matrix</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8EF"/>
            <w:vAlign w:val="center"/>
          </w:tcPr>
          <w:p>
            <w:r>
              <w:rPr>
                <w:b/>
              </w:rPr>
              <w:t>Source concept</w:t>
            </w:r>
          </w:p>
        </w:tc>
        <w:tc>
          <w:tcPr>
            <w:tcW w:type="dxa" w:w="3216"/>
            <w:shd w:fill="DCE8EF"/>
            <w:vAlign w:val="center"/>
          </w:tcPr>
          <w:p>
            <w:r>
              <w:rPr>
                <w:b/>
              </w:rPr>
              <w:t>Manuscript location</w:t>
            </w:r>
          </w:p>
        </w:tc>
        <w:tc>
          <w:tcPr>
            <w:tcW w:type="dxa" w:w="3216"/>
            <w:shd w:fill="DCE8EF"/>
            <w:vAlign w:val="center"/>
          </w:tcPr>
          <w:p>
            <w:r>
              <w:rPr>
                <w:b/>
              </w:rPr>
              <w:t>Treatment</w:t>
            </w:r>
          </w:p>
        </w:tc>
      </w:tr>
      <w:tr>
        <w:tc>
          <w:tcPr>
            <w:tcW w:type="dxa" w:w="3216"/>
          </w:tcPr>
          <w:p>
            <w:r>
              <w:t>Conjecture versus scientific hypothesis</w:t>
            </w:r>
          </w:p>
        </w:tc>
        <w:tc>
          <w:tcPr>
            <w:tcW w:type="dxa" w:w="3216"/>
          </w:tcPr>
          <w:p>
            <w:r>
              <w:t>Sections 3, 16</w:t>
            </w:r>
          </w:p>
        </w:tc>
        <w:tc>
          <w:tcPr>
            <w:tcW w:type="dxa" w:w="3216"/>
          </w:tcPr>
          <w:p>
            <w:r>
              <w:t>Converted into typed claims and falsifiable conjectures</w:t>
            </w:r>
          </w:p>
        </w:tc>
      </w:tr>
      <w:tr>
        <w:tc>
          <w:tcPr>
            <w:tcW w:type="dxa" w:w="3216"/>
          </w:tcPr>
          <w:p>
            <w:r>
              <w:t>Generality creates proof gaps</w:t>
            </w:r>
          </w:p>
        </w:tc>
        <w:tc>
          <w:tcPr>
            <w:tcW w:type="dxa" w:w="3216"/>
          </w:tcPr>
          <w:p>
            <w:r>
              <w:t>Sections 1, 9, 18</w:t>
            </w:r>
          </w:p>
        </w:tc>
        <w:tc>
          <w:tcPr>
            <w:tcW w:type="dxa" w:w="3216"/>
          </w:tcPr>
          <w:p>
            <w:r>
              <w:t>Addressed through modularity and localized proof obligations</w:t>
            </w:r>
          </w:p>
        </w:tc>
      </w:tr>
      <w:tr>
        <w:tc>
          <w:tcPr>
            <w:tcW w:type="dxa" w:w="3216"/>
          </w:tcPr>
          <w:p>
            <w:r>
              <w:t>Top-down axiomatization</w:t>
            </w:r>
          </w:p>
        </w:tc>
        <w:tc>
          <w:tcPr>
            <w:tcW w:type="dxa" w:w="3216"/>
          </w:tcPr>
          <w:p>
            <w:r>
              <w:t>Sections 3, 6, 18</w:t>
            </w:r>
          </w:p>
        </w:tc>
        <w:tc>
          <w:tcPr>
            <w:tcW w:type="dxa" w:w="3216"/>
          </w:tcPr>
          <w:p>
            <w:r>
              <w:t>Retained with claim-type qualification</w:t>
            </w:r>
          </w:p>
        </w:tc>
      </w:tr>
      <w:tr>
        <w:tc>
          <w:tcPr>
            <w:tcW w:type="dxa" w:w="3216"/>
          </w:tcPr>
          <w:p>
            <w:r>
              <w:t>Layered rigor</w:t>
            </w:r>
          </w:p>
        </w:tc>
        <w:tc>
          <w:tcPr>
            <w:tcW w:type="dxa" w:w="3216"/>
          </w:tcPr>
          <w:p>
            <w:r>
              <w:t>Section 18.3</w:t>
            </w:r>
          </w:p>
        </w:tc>
        <w:tc>
          <w:tcPr>
            <w:tcW w:type="dxa" w:w="3216"/>
          </w:tcPr>
          <w:p>
            <w:r>
              <w:t>Restored explicitly</w:t>
            </w:r>
          </w:p>
        </w:tc>
      </w:tr>
      <w:tr>
        <w:tc>
          <w:tcPr>
            <w:tcW w:type="dxa" w:w="3216"/>
          </w:tcPr>
          <w:p>
            <w:r>
              <w:t>AI gap filling and separate adversary</w:t>
            </w:r>
          </w:p>
        </w:tc>
        <w:tc>
          <w:tcPr>
            <w:tcW w:type="dxa" w:w="3216"/>
          </w:tcPr>
          <w:p>
            <w:r>
              <w:t>Sections 18, Appendix C</w:t>
            </w:r>
          </w:p>
        </w:tc>
        <w:tc>
          <w:tcPr>
            <w:tcW w:type="dxa" w:w="3216"/>
          </w:tcPr>
          <w:p>
            <w:r>
              <w:t>Retained with independent verification requirement</w:t>
            </w:r>
          </w:p>
        </w:tc>
      </w:tr>
      <w:tr>
        <w:tc>
          <w:tcPr>
            <w:tcW w:type="dxa" w:w="3216"/>
          </w:tcPr>
          <w:p>
            <w:r>
              <w:t>Simulations and counterexample search</w:t>
            </w:r>
          </w:p>
        </w:tc>
        <w:tc>
          <w:tcPr>
            <w:tcW w:type="dxa" w:w="3216"/>
          </w:tcPr>
          <w:p>
            <w:r>
              <w:t>Sections 14–15, 18</w:t>
            </w:r>
          </w:p>
        </w:tc>
        <w:tc>
          <w:tcPr>
            <w:tcW w:type="dxa" w:w="3216"/>
          </w:tcPr>
          <w:p>
            <w:r>
              <w:t>Retained as empirical and adversarial workflow</w:t>
            </w:r>
          </w:p>
        </w:tc>
      </w:tr>
      <w:tr>
        <w:tc>
          <w:tcPr>
            <w:tcW w:type="dxa" w:w="3216"/>
          </w:tcPr>
          <w:p>
            <w:r>
              <w:t>Ecological, economic, and social universality goal</w:t>
            </w:r>
          </w:p>
        </w:tc>
        <w:tc>
          <w:tcPr>
            <w:tcW w:type="dxa" w:w="3216"/>
          </w:tcPr>
          <w:p>
            <w:r>
              <w:t>Entire manuscript</w:t>
            </w:r>
          </w:p>
        </w:tc>
        <w:tc>
          <w:tcPr>
            <w:tcW w:type="dxa" w:w="3216"/>
          </w:tcPr>
          <w:p>
            <w:r>
              <w:t>Central scope</w:t>
            </w:r>
          </w:p>
        </w:tc>
      </w:tr>
      <w:tr>
        <w:tc>
          <w:tcPr>
            <w:tcW w:type="dxa" w:w="3216"/>
          </w:tcPr>
          <w:p>
            <w:r>
              <w:t>Thermodynamic ecological foundation</w:t>
            </w:r>
          </w:p>
        </w:tc>
        <w:tc>
          <w:tcPr>
            <w:tcW w:type="dxa" w:w="3216"/>
          </w:tcPr>
          <w:p>
            <w:r>
              <w:t>Section 11.10</w:t>
            </w:r>
          </w:p>
        </w:tc>
        <w:tc>
          <w:tcPr>
            <w:tcW w:type="dxa" w:w="3216"/>
          </w:tcPr>
          <w:p>
            <w:r>
              <w:t>Retained with limits on MEP, Onsager, and Carnot claims</w:t>
            </w:r>
          </w:p>
        </w:tc>
      </w:tr>
      <w:tr>
        <w:tc>
          <w:tcPr>
            <w:tcW w:type="dxa" w:w="3216"/>
          </w:tcPr>
          <w:p>
            <w:r>
              <w:t>Matter, energy, entropy, and regeneration</w:t>
            </w:r>
          </w:p>
        </w:tc>
        <w:tc>
          <w:tcPr>
            <w:tcW w:type="dxa" w:w="3216"/>
          </w:tcPr>
          <w:p>
            <w:r>
              <w:t>Sections 4, 7, 11.10</w:t>
            </w:r>
          </w:p>
        </w:tc>
        <w:tc>
          <w:tcPr>
            <w:tcW w:type="dxa" w:w="3216"/>
          </w:tcPr>
          <w:p>
            <w:r>
              <w:t>Retained as physical/domain-specific constraints</w:t>
            </w:r>
          </w:p>
        </w:tc>
      </w:tr>
      <w:tr>
        <w:tc>
          <w:tcPr>
            <w:tcW w:type="dxa" w:w="3216"/>
          </w:tcPr>
          <w:p>
            <w:r>
              <w:t>Ontology of state, stock, flow, capacity, load, buffer, feedback</w:t>
            </w:r>
          </w:p>
        </w:tc>
        <w:tc>
          <w:tcPr>
            <w:tcW w:type="dxa" w:w="3216"/>
          </w:tcPr>
          <w:p>
            <w:r>
              <w:t>Section 4</w:t>
            </w:r>
          </w:p>
        </w:tc>
        <w:tc>
          <w:tcPr>
            <w:tcW w:type="dxa" w:w="3216"/>
          </w:tcPr>
          <w:p>
            <w:r>
              <w:t>Fully retained</w:t>
            </w:r>
          </w:p>
        </w:tc>
      </w:tr>
      <w:tr>
        <w:tc>
          <w:tcPr>
            <w:tcW w:type="dxa" w:w="3216"/>
          </w:tcPr>
          <w:p>
            <w:r>
              <w:t>Forest-to-trees strategy</w:t>
            </w:r>
          </w:p>
        </w:tc>
        <w:tc>
          <w:tcPr>
            <w:tcW w:type="dxa" w:w="3216"/>
          </w:tcPr>
          <w:p>
            <w:r>
              <w:t>Section 18.5</w:t>
            </w:r>
          </w:p>
        </w:tc>
        <w:tc>
          <w:tcPr>
            <w:tcW w:type="dxa" w:w="3216"/>
          </w:tcPr>
          <w:p>
            <w:r>
              <w:t>Restored explicitly</w:t>
            </w:r>
          </w:p>
        </w:tc>
      </w:tr>
      <w:tr>
        <w:tc>
          <w:tcPr>
            <w:tcW w:type="dxa" w:w="3216"/>
          </w:tcPr>
          <w:p>
            <w:r>
              <w:t>LLM shortest-path weakness</w:t>
            </w:r>
          </w:p>
        </w:tc>
        <w:tc>
          <w:tcPr>
            <w:tcW w:type="dxa" w:w="3216"/>
          </w:tcPr>
          <w:p>
            <w:r>
              <w:t>Sections 18.1–18.2</w:t>
            </w:r>
          </w:p>
        </w:tc>
        <w:tc>
          <w:tcPr>
            <w:tcW w:type="dxa" w:w="3216"/>
          </w:tcPr>
          <w:p>
            <w:r>
              <w:t>Fully retained as workflow design issue</w:t>
            </w:r>
          </w:p>
        </w:tc>
      </w:tr>
      <w:tr>
        <w:tc>
          <w:tcPr>
            <w:tcW w:type="dxa" w:w="3216"/>
          </w:tcPr>
          <w:p>
            <w:r>
              <w:t>Compression, pattern matching, cloze completion, debugging</w:t>
            </w:r>
          </w:p>
        </w:tc>
        <w:tc>
          <w:tcPr>
            <w:tcW w:type="dxa" w:w="3216"/>
          </w:tcPr>
          <w:p>
            <w:r>
              <w:t>Sections 18.1–18.2</w:t>
            </w:r>
          </w:p>
        </w:tc>
        <w:tc>
          <w:tcPr>
            <w:tcW w:type="dxa" w:w="3216"/>
          </w:tcPr>
          <w:p>
            <w:r>
              <w:t>Retained as bounded AI task formats</w:t>
            </w:r>
          </w:p>
        </w:tc>
      </w:tr>
      <w:tr>
        <w:tc>
          <w:tcPr>
            <w:tcW w:type="dxa" w:w="3216"/>
          </w:tcPr>
          <w:p>
            <w:r>
              <w:t>Indubitable truths and axiomatic funnel</w:t>
            </w:r>
          </w:p>
        </w:tc>
        <w:tc>
          <w:tcPr>
            <w:tcW w:type="dxa" w:w="3216"/>
          </w:tcPr>
          <w:p>
            <w:r>
              <w:t>Sections 3, 18.4</w:t>
            </w:r>
          </w:p>
        </w:tc>
        <w:tc>
          <w:tcPr>
            <w:tcW w:type="dxa" w:w="3216"/>
          </w:tcPr>
          <w:p>
            <w:r>
              <w:t>Retained but epistemically qualified</w:t>
            </w:r>
          </w:p>
        </w:tc>
      </w:tr>
      <w:tr>
        <w:tc>
          <w:tcPr>
            <w:tcW w:type="dxa" w:w="3216"/>
          </w:tcPr>
          <w:p>
            <w:r>
              <w:t>Four sustainability dimensions</w:t>
            </w:r>
          </w:p>
        </w:tc>
        <w:tc>
          <w:tcPr>
            <w:tcW w:type="dxa" w:w="3216"/>
          </w:tcPr>
          <w:p>
            <w:r>
              <w:t>Section 4.9</w:t>
            </w:r>
          </w:p>
        </w:tc>
        <w:tc>
          <w:tcPr>
            <w:tcW w:type="dxa" w:w="3216"/>
          </w:tcPr>
          <w:p>
            <w:r>
              <w:t>Restored</w:t>
            </w:r>
          </w:p>
        </w:tc>
      </w:tr>
      <w:tr>
        <w:tc>
          <w:tcPr>
            <w:tcW w:type="dxa" w:w="3216"/>
          </w:tcPr>
          <w:p>
            <w:r>
              <w:t>Robust controlled invariance</w:t>
            </w:r>
          </w:p>
        </w:tc>
        <w:tc>
          <w:tcPr>
            <w:tcW w:type="dxa" w:w="3216"/>
          </w:tcPr>
          <w:p>
            <w:r>
              <w:t>Section 5</w:t>
            </w:r>
          </w:p>
        </w:tc>
        <w:tc>
          <w:tcPr>
            <w:tcW w:type="dxa" w:w="3216"/>
          </w:tcPr>
          <w:p>
            <w:r>
              <w:t>Central formal definition</w:t>
            </w:r>
          </w:p>
        </w:tc>
      </w:tr>
      <w:tr>
        <w:tc>
          <w:tcPr>
            <w:tcW w:type="dxa" w:w="3216"/>
          </w:tcPr>
          <w:p>
            <w:r>
              <w:t>Sustainability corridor</w:t>
            </w:r>
          </w:p>
        </w:tc>
        <w:tc>
          <w:tcPr>
            <w:tcW w:type="dxa" w:w="3216"/>
          </w:tcPr>
          <w:p>
            <w:r>
              <w:t>Section 5.4</w:t>
            </w:r>
          </w:p>
        </w:tc>
        <w:tc>
          <w:tcPr>
            <w:tcW w:type="dxa" w:w="3216"/>
          </w:tcPr>
          <w:p>
            <w:r>
              <w:t>Retained</w:t>
            </w:r>
          </w:p>
        </w:tc>
      </w:tr>
      <w:tr>
        <w:tc>
          <w:tcPr>
            <w:tcW w:type="dxa" w:w="3216"/>
          </w:tcPr>
          <w:p>
            <w:r>
              <w:t>Minimum slack/weakest link</w:t>
            </w:r>
          </w:p>
        </w:tc>
        <w:tc>
          <w:tcPr>
            <w:tcW w:type="dxa" w:w="3216"/>
          </w:tcPr>
          <w:p>
            <w:r>
              <w:t>Sections 5.5, 9.3, 14</w:t>
            </w:r>
          </w:p>
        </w:tc>
        <w:tc>
          <w:tcPr>
            <w:tcW w:type="dxa" w:w="3216"/>
          </w:tcPr>
          <w:p>
            <w:r>
              <w:t>Retained</w:t>
            </w:r>
          </w:p>
        </w:tc>
      </w:tr>
      <w:tr>
        <w:tc>
          <w:tcPr>
            <w:tcW w:type="dxa" w:w="3216"/>
          </w:tcPr>
          <w:p>
            <w:r>
              <w:t>Twelve operational principles</w:t>
            </w:r>
          </w:p>
        </w:tc>
        <w:tc>
          <w:tcPr>
            <w:tcW w:type="dxa" w:w="3216"/>
          </w:tcPr>
          <w:p>
            <w:r>
              <w:t>Section 8.9</w:t>
            </w:r>
          </w:p>
        </w:tc>
        <w:tc>
          <w:tcPr>
            <w:tcW w:type="dxa" w:w="3216"/>
          </w:tcPr>
          <w:p>
            <w:r>
              <w:t>Restored</w:t>
            </w:r>
          </w:p>
        </w:tc>
      </w:tr>
      <w:tr>
        <w:tc>
          <w:tcPr>
            <w:tcW w:type="dxa" w:w="3216"/>
          </w:tcPr>
          <w:p>
            <w:r>
              <w:t>Stock, rate, delay, externalization, growth propositions</w:t>
            </w:r>
          </w:p>
        </w:tc>
        <w:tc>
          <w:tcPr>
            <w:tcW w:type="dxa" w:w="3216"/>
          </w:tcPr>
          <w:p>
            <w:r>
              <w:t>Section 7</w:t>
            </w:r>
          </w:p>
        </w:tc>
        <w:tc>
          <w:tcPr>
            <w:tcW w:type="dxa" w:w="3216"/>
          </w:tcPr>
          <w:p>
            <w:r>
              <w:t>Retained with assumptions</w:t>
            </w:r>
          </w:p>
        </w:tc>
      </w:tr>
      <w:tr>
        <w:tc>
          <w:tcPr>
            <w:tcW w:type="dxa" w:w="3216"/>
          </w:tcPr>
          <w:p>
            <w:r>
              <w:t>Strong versus weak sustainability and substitution test</w:t>
            </w:r>
          </w:p>
        </w:tc>
        <w:tc>
          <w:tcPr>
            <w:tcW w:type="dxa" w:w="3216"/>
          </w:tcPr>
          <w:p>
            <w:r>
              <w:t>Section 8.7</w:t>
            </w:r>
          </w:p>
        </w:tc>
        <w:tc>
          <w:tcPr>
            <w:tcW w:type="dxa" w:w="3216"/>
          </w:tcPr>
          <w:p>
            <w:r>
              <w:t>Restored in full</w:t>
            </w:r>
          </w:p>
        </w:tc>
      </w:tr>
      <w:tr>
        <w:tc>
          <w:tcPr>
            <w:tcW w:type="dxa" w:w="3216"/>
          </w:tcPr>
          <w:p>
            <w:r>
              <w:t>Recursive dependencies</w:t>
            </w:r>
          </w:p>
        </w:tc>
        <w:tc>
          <w:tcPr>
            <w:tcW w:type="dxa" w:w="3216"/>
          </w:tcPr>
          <w:p>
            <w:r>
              <w:t>Sections 4.10, 9</w:t>
            </w:r>
          </w:p>
        </w:tc>
        <w:tc>
          <w:tcPr>
            <w:tcW w:type="dxa" w:w="3216"/>
          </w:tcPr>
          <w:p>
            <w:r>
              <w:t>Restored</w:t>
            </w:r>
          </w:p>
        </w:tc>
      </w:tr>
      <w:tr>
        <w:tc>
          <w:tcPr>
            <w:tcW w:type="dxa" w:w="3216"/>
          </w:tcPr>
          <w:p>
            <w:r>
              <w:t>Scale consistency</w:t>
            </w:r>
          </w:p>
        </w:tc>
        <w:tc>
          <w:tcPr>
            <w:tcW w:type="dxa" w:w="3216"/>
          </w:tcPr>
          <w:p>
            <w:r>
              <w:t>Section 4.11</w:t>
            </w:r>
          </w:p>
        </w:tc>
        <w:tc>
          <w:tcPr>
            <w:tcW w:type="dxa" w:w="3216"/>
          </w:tcPr>
          <w:p>
            <w:r>
              <w:t>Restored</w:t>
            </w:r>
          </w:p>
        </w:tc>
      </w:tr>
      <w:tr>
        <w:tc>
          <w:tcPr>
            <w:tcW w:type="dxa" w:w="3216"/>
          </w:tcPr>
          <w:p>
            <w:r>
              <w:t>Temporal consistency and latent liabilities</w:t>
            </w:r>
          </w:p>
        </w:tc>
        <w:tc>
          <w:tcPr>
            <w:tcW w:type="dxa" w:w="3216"/>
          </w:tcPr>
          <w:p>
            <w:r>
              <w:t>Section 4.12</w:t>
            </w:r>
          </w:p>
        </w:tc>
        <w:tc>
          <w:tcPr>
            <w:tcW w:type="dxa" w:w="3216"/>
          </w:tcPr>
          <w:p>
            <w:r>
              <w:t>Restored</w:t>
            </w:r>
          </w:p>
        </w:tc>
      </w:tr>
      <w:tr>
        <w:tc>
          <w:tcPr>
            <w:tcW w:type="dxa" w:w="3216"/>
          </w:tcPr>
          <w:p>
            <w:r>
              <w:t>Modular assume–guarantee contracts</w:t>
            </w:r>
          </w:p>
        </w:tc>
        <w:tc>
          <w:tcPr>
            <w:tcW w:type="dxa" w:w="3216"/>
          </w:tcPr>
          <w:p>
            <w:r>
              <w:t>Section 9</w:t>
            </w:r>
          </w:p>
        </w:tc>
        <w:tc>
          <w:tcPr>
            <w:tcW w:type="dxa" w:w="3216"/>
          </w:tcPr>
          <w:p>
            <w:r>
              <w:t>Fully retained and expanded</w:t>
            </w:r>
          </w:p>
        </w:tc>
      </w:tr>
      <w:tr>
        <w:tc>
          <w:tcPr>
            <w:tcW w:type="dxa" w:w="3216"/>
          </w:tcPr>
          <w:p>
            <w:r>
              <w:t>Ecological, economic, social, governance contracts</w:t>
            </w:r>
          </w:p>
        </w:tc>
        <w:tc>
          <w:tcPr>
            <w:tcW w:type="dxa" w:w="3216"/>
          </w:tcPr>
          <w:p>
            <w:r>
              <w:t>Sections 9.5–9.8</w:t>
            </w:r>
          </w:p>
        </w:tc>
        <w:tc>
          <w:tcPr>
            <w:tcW w:type="dxa" w:w="3216"/>
          </w:tcPr>
          <w:p>
            <w:r>
              <w:t>Restored in detail</w:t>
            </w:r>
          </w:p>
        </w:tc>
      </w:tr>
      <w:tr>
        <w:tc>
          <w:tcPr>
            <w:tcW w:type="dxa" w:w="3216"/>
          </w:tcPr>
          <w:p>
            <w:r>
              <w:t>Interdependence fixed point</w:t>
            </w:r>
          </w:p>
        </w:tc>
        <w:tc>
          <w:tcPr>
            <w:tcW w:type="dxa" w:w="3216"/>
          </w:tcPr>
          <w:p>
            <w:r>
              <w:t>Section 9.9</w:t>
            </w:r>
          </w:p>
        </w:tc>
        <w:tc>
          <w:tcPr>
            <w:tcW w:type="dxa" w:w="3216"/>
          </w:tcPr>
          <w:p>
            <w:r>
              <w:t>Restored</w:t>
            </w:r>
          </w:p>
        </w:tc>
      </w:tr>
      <w:tr>
        <w:tc>
          <w:tcPr>
            <w:tcW w:type="dxa" w:w="3216"/>
          </w:tcPr>
          <w:p>
            <w:r>
              <w:t>Reach–avoid–maintain transitions</w:t>
            </w:r>
          </w:p>
        </w:tc>
        <w:tc>
          <w:tcPr>
            <w:tcW w:type="dxa" w:w="3216"/>
          </w:tcPr>
          <w:p>
            <w:r>
              <w:t>Section 10</w:t>
            </w:r>
          </w:p>
        </w:tc>
        <w:tc>
          <w:tcPr>
            <w:tcW w:type="dxa" w:w="3216"/>
          </w:tcPr>
          <w:p>
            <w:r>
              <w:t>Retained and expanded</w:t>
            </w:r>
          </w:p>
        </w:tc>
      </w:tr>
      <w:tr>
        <w:tc>
          <w:tcPr>
            <w:tcW w:type="dxa" w:w="3216"/>
          </w:tcPr>
          <w:p>
            <w:r>
              <w:t>Cumulative harm and irreversibility</w:t>
            </w:r>
          </w:p>
        </w:tc>
        <w:tc>
          <w:tcPr>
            <w:tcW w:type="dxa" w:w="3216"/>
          </w:tcPr>
          <w:p>
            <w:r>
              <w:t>Section 10</w:t>
            </w:r>
          </w:p>
        </w:tc>
        <w:tc>
          <w:tcPr>
            <w:tcW w:type="dxa" w:w="3216"/>
          </w:tcPr>
          <w:p>
            <w:r>
              <w:t>Retained</w:t>
            </w:r>
          </w:p>
        </w:tc>
      </w:tr>
      <w:tr>
        <w:tc>
          <w:tcPr>
            <w:tcW w:type="dxa" w:w="3216"/>
          </w:tcPr>
          <w:p>
            <w:r>
              <w:t>Restoration/adaptation/transition/transformation</w:t>
            </w:r>
          </w:p>
        </w:tc>
        <w:tc>
          <w:tcPr>
            <w:tcW w:type="dxa" w:w="3216"/>
          </w:tcPr>
          <w:p>
            <w:r>
              <w:t>Section 10.1</w:t>
            </w:r>
          </w:p>
        </w:tc>
        <w:tc>
          <w:tcPr>
            <w:tcW w:type="dxa" w:w="3216"/>
          </w:tcPr>
          <w:p>
            <w:r>
              <w:t>Restored</w:t>
            </w:r>
          </w:p>
        </w:tc>
      </w:tr>
      <w:tr>
        <w:tc>
          <w:tcPr>
            <w:tcW w:type="dxa" w:w="3216"/>
          </w:tcPr>
          <w:p>
            <w:r>
              <w:t>Generic stock–capacity–support model</w:t>
            </w:r>
          </w:p>
        </w:tc>
        <w:tc>
          <w:tcPr>
            <w:tcW w:type="dxa" w:w="3216"/>
          </w:tcPr>
          <w:p>
            <w:r>
              <w:t>Section 11.6</w:t>
            </w:r>
          </w:p>
        </w:tc>
        <w:tc>
          <w:tcPr>
            <w:tcW w:type="dxa" w:w="3216"/>
          </w:tcPr>
          <w:p>
            <w:r>
              <w:t>Restored</w:t>
            </w:r>
          </w:p>
        </w:tc>
      </w:tr>
      <w:tr>
        <w:tc>
          <w:tcPr>
            <w:tcW w:type="dxa" w:w="3216"/>
          </w:tcPr>
          <w:p>
            <w:r>
              <w:t>Separate ecological example</w:t>
            </w:r>
          </w:p>
        </w:tc>
        <w:tc>
          <w:tcPr>
            <w:tcW w:type="dxa" w:w="3216"/>
          </w:tcPr>
          <w:p>
            <w:r>
              <w:t>Section 11.7</w:t>
            </w:r>
          </w:p>
        </w:tc>
        <w:tc>
          <w:tcPr>
            <w:tcW w:type="dxa" w:w="3216"/>
          </w:tcPr>
          <w:p>
            <w:r>
              <w:t>Restored</w:t>
            </w:r>
          </w:p>
        </w:tc>
      </w:tr>
      <w:tr>
        <w:tc>
          <w:tcPr>
            <w:tcW w:type="dxa" w:w="3216"/>
          </w:tcPr>
          <w:p>
            <w:r>
              <w:t>Separate economic example</w:t>
            </w:r>
          </w:p>
        </w:tc>
        <w:tc>
          <w:tcPr>
            <w:tcW w:type="dxa" w:w="3216"/>
          </w:tcPr>
          <w:p>
            <w:r>
              <w:t>Section 11.8</w:t>
            </w:r>
          </w:p>
        </w:tc>
        <w:tc>
          <w:tcPr>
            <w:tcW w:type="dxa" w:w="3216"/>
          </w:tcPr>
          <w:p>
            <w:r>
              <w:t>Restored</w:t>
            </w:r>
          </w:p>
        </w:tc>
      </w:tr>
      <w:tr>
        <w:tc>
          <w:tcPr>
            <w:tcW w:type="dxa" w:w="3216"/>
          </w:tcPr>
          <w:p>
            <w:r>
              <w:t>Public-service/social example</w:t>
            </w:r>
          </w:p>
        </w:tc>
        <w:tc>
          <w:tcPr>
            <w:tcW w:type="dxa" w:w="3216"/>
          </w:tcPr>
          <w:p>
            <w:r>
              <w:t>Section 11.9</w:t>
            </w:r>
          </w:p>
        </w:tc>
        <w:tc>
          <w:tcPr>
            <w:tcW w:type="dxa" w:w="3216"/>
          </w:tcPr>
          <w:p>
            <w:r>
              <w:t>Restored</w:t>
            </w:r>
          </w:p>
        </w:tc>
      </w:tr>
      <w:tr>
        <w:tc>
          <w:tcPr>
            <w:tcW w:type="dxa" w:w="3216"/>
          </w:tcPr>
          <w:p>
            <w:r>
              <w:t>Coupled ecological–economic–social model</w:t>
            </w:r>
          </w:p>
        </w:tc>
        <w:tc>
          <w:tcPr>
            <w:tcW w:type="dxa" w:w="3216"/>
          </w:tcPr>
          <w:p>
            <w:r>
              <w:t>Section 11</w:t>
            </w:r>
          </w:p>
        </w:tc>
        <w:tc>
          <w:tcPr>
            <w:tcW w:type="dxa" w:w="3216"/>
          </w:tcPr>
          <w:p>
            <w:r>
              <w:t>Retained</w:t>
            </w:r>
          </w:p>
        </w:tc>
      </w:tr>
      <w:tr>
        <w:tc>
          <w:tcPr>
            <w:tcW w:type="dxa" w:w="3216"/>
          </w:tcPr>
          <w:p>
            <w:r>
              <w:t>Observability and information delay</w:t>
            </w:r>
          </w:p>
        </w:tc>
        <w:tc>
          <w:tcPr>
            <w:tcW w:type="dxa" w:w="3216"/>
          </w:tcPr>
          <w:p>
            <w:r>
              <w:t>Section 12</w:t>
            </w:r>
          </w:p>
        </w:tc>
        <w:tc>
          <w:tcPr>
            <w:tcW w:type="dxa" w:w="3216"/>
          </w:tcPr>
          <w:p>
            <w:r>
              <w:t>Retained and expanded</w:t>
            </w:r>
          </w:p>
        </w:tc>
      </w:tr>
      <w:tr>
        <w:tc>
          <w:tcPr>
            <w:tcW w:type="dxa" w:w="3216"/>
          </w:tcPr>
          <w:p>
            <w:r>
              <w:t>Power and strategic action</w:t>
            </w:r>
          </w:p>
        </w:tc>
        <w:tc>
          <w:tcPr>
            <w:tcW w:type="dxa" w:w="3216"/>
          </w:tcPr>
          <w:p>
            <w:r>
              <w:t>Section 12.3</w:t>
            </w:r>
          </w:p>
        </w:tc>
        <w:tc>
          <w:tcPr>
            <w:tcW w:type="dxa" w:w="3216"/>
          </w:tcPr>
          <w:p>
            <w:r>
              <w:t>Retained</w:t>
            </w:r>
          </w:p>
        </w:tc>
      </w:tr>
      <w:tr>
        <w:tc>
          <w:tcPr>
            <w:tcW w:type="dxa" w:w="3216"/>
          </w:tcPr>
          <w:p>
            <w:r>
              <w:t>Indicator tuple and measurement audit</w:t>
            </w:r>
          </w:p>
        </w:tc>
        <w:tc>
          <w:tcPr>
            <w:tcW w:type="dxa" w:w="3216"/>
          </w:tcPr>
          <w:p>
            <w:r>
              <w:t>Sections 12.4–12.5</w:t>
            </w:r>
          </w:p>
        </w:tc>
        <w:tc>
          <w:tcPr>
            <w:tcW w:type="dxa" w:w="3216"/>
          </w:tcPr>
          <w:p>
            <w:r>
              <w:t>Restored</w:t>
            </w:r>
          </w:p>
        </w:tc>
      </w:tr>
      <w:tr>
        <w:tc>
          <w:tcPr>
            <w:tcW w:type="dxa" w:w="3216"/>
          </w:tcPr>
          <w:p>
            <w:r>
              <w:t>Control-authority audit</w:t>
            </w:r>
          </w:p>
        </w:tc>
        <w:tc>
          <w:tcPr>
            <w:tcW w:type="dxa" w:w="3216"/>
          </w:tcPr>
          <w:p>
            <w:r>
              <w:t>Section 12.6</w:t>
            </w:r>
          </w:p>
        </w:tc>
        <w:tc>
          <w:tcPr>
            <w:tcW w:type="dxa" w:w="3216"/>
          </w:tcPr>
          <w:p>
            <w:r>
              <w:t>Restored</w:t>
            </w:r>
          </w:p>
        </w:tc>
      </w:tr>
      <w:tr>
        <w:tc>
          <w:tcPr>
            <w:tcW w:type="dxa" w:w="3216"/>
          </w:tcPr>
          <w:p>
            <w:r>
              <w:t>Adaptive monitoring and model uncertainty</w:t>
            </w:r>
          </w:p>
        </w:tc>
        <w:tc>
          <w:tcPr>
            <w:tcW w:type="dxa" w:w="3216"/>
          </w:tcPr>
          <w:p>
            <w:r>
              <w:t>Sections 12.7–12.8</w:t>
            </w:r>
          </w:p>
        </w:tc>
        <w:tc>
          <w:tcPr>
            <w:tcW w:type="dxa" w:w="3216"/>
          </w:tcPr>
          <w:p>
            <w:r>
              <w:t>Restored</w:t>
            </w:r>
          </w:p>
        </w:tc>
      </w:tr>
      <w:tr>
        <w:tc>
          <w:tcPr>
            <w:tcW w:type="dxa" w:w="3216"/>
          </w:tcPr>
          <w:p>
            <w:r>
              <w:t>Sustainability certificate</w:t>
            </w:r>
          </w:p>
        </w:tc>
        <w:tc>
          <w:tcPr>
            <w:tcW w:type="dxa" w:w="3216"/>
          </w:tcPr>
          <w:p>
            <w:r>
              <w:t>Section 13.1</w:t>
            </w:r>
          </w:p>
        </w:tc>
        <w:tc>
          <w:tcPr>
            <w:tcW w:type="dxa" w:w="3216"/>
          </w:tcPr>
          <w:p>
            <w:r>
              <w:t>Retained</w:t>
            </w:r>
          </w:p>
        </w:tc>
      </w:tr>
      <w:tr>
        <w:tc>
          <w:tcPr>
            <w:tcW w:type="dxa" w:w="3216"/>
          </w:tcPr>
          <w:p>
            <w:r>
              <w:t>Certification Levels 0–6</w:t>
            </w:r>
          </w:p>
        </w:tc>
        <w:tc>
          <w:tcPr>
            <w:tcW w:type="dxa" w:w="3216"/>
          </w:tcPr>
          <w:p>
            <w:r>
              <w:t>Section 13.3</w:t>
            </w:r>
          </w:p>
        </w:tc>
        <w:tc>
          <w:tcPr>
            <w:tcW w:type="dxa" w:w="3216"/>
          </w:tcPr>
          <w:p>
            <w:r>
              <w:t>Restored</w:t>
            </w:r>
          </w:p>
        </w:tc>
      </w:tr>
      <w:tr>
        <w:tc>
          <w:tcPr>
            <w:tcW w:type="dxa" w:w="3216"/>
          </w:tcPr>
          <w:p>
            <w:r>
              <w:t>Impossibility certificates</w:t>
            </w:r>
          </w:p>
        </w:tc>
        <w:tc>
          <w:tcPr>
            <w:tcW w:type="dxa" w:w="3216"/>
          </w:tcPr>
          <w:p>
            <w:r>
              <w:t>Section 13.2</w:t>
            </w:r>
          </w:p>
        </w:tc>
        <w:tc>
          <w:tcPr>
            <w:tcW w:type="dxa" w:w="3216"/>
          </w:tcPr>
          <w:p>
            <w:r>
              <w:t>Retained</w:t>
            </w:r>
          </w:p>
        </w:tc>
      </w:tr>
      <w:tr>
        <w:tc>
          <w:tcPr>
            <w:tcW w:type="dxa" w:w="3216"/>
          </w:tcPr>
          <w:p>
            <w:r>
              <w:t>Six proof obligations</w:t>
            </w:r>
          </w:p>
        </w:tc>
        <w:tc>
          <w:tcPr>
            <w:tcW w:type="dxa" w:w="3216"/>
          </w:tcPr>
          <w:p>
            <w:r>
              <w:t>Section 13.4</w:t>
            </w:r>
          </w:p>
        </w:tc>
        <w:tc>
          <w:tcPr>
            <w:tcW w:type="dxa" w:w="3216"/>
          </w:tcPr>
          <w:p>
            <w:r>
              <w:t>Restored</w:t>
            </w:r>
          </w:p>
        </w:tc>
      </w:tr>
      <w:tr>
        <w:tc>
          <w:tcPr>
            <w:tcW w:type="dxa" w:w="3216"/>
          </w:tcPr>
          <w:p>
            <w:r>
              <w:t>Twelve-step diagnostic algorithm</w:t>
            </w:r>
          </w:p>
        </w:tc>
        <w:tc>
          <w:tcPr>
            <w:tcW w:type="dxa" w:w="3216"/>
          </w:tcPr>
          <w:p>
            <w:r>
              <w:t>Section 13.5</w:t>
            </w:r>
          </w:p>
        </w:tc>
        <w:tc>
          <w:tcPr>
            <w:tcW w:type="dxa" w:w="3216"/>
          </w:tcPr>
          <w:p>
            <w:r>
              <w:t>Restored</w:t>
            </w:r>
          </w:p>
        </w:tc>
      </w:tr>
      <w:tr>
        <w:tc>
          <w:tcPr>
            <w:tcW w:type="dxa" w:w="3216"/>
          </w:tcPr>
          <w:p>
            <w:r>
              <w:t>Leading indicators and causal rationale</w:t>
            </w:r>
          </w:p>
        </w:tc>
        <w:tc>
          <w:tcPr>
            <w:tcW w:type="dxa" w:w="3216"/>
          </w:tcPr>
          <w:p>
            <w:r>
              <w:t>Section 14</w:t>
            </w:r>
          </w:p>
        </w:tc>
        <w:tc>
          <w:tcPr>
            <w:tcW w:type="dxa" w:w="3216"/>
          </w:tcPr>
          <w:p>
            <w:r>
              <w:t>Retained and expanded</w:t>
            </w:r>
          </w:p>
        </w:tc>
      </w:tr>
      <w:tr>
        <w:tc>
          <w:tcPr>
            <w:tcW w:type="dxa" w:w="3216"/>
          </w:tcPr>
          <w:p>
            <w:r>
              <w:t>Eight hypotheses</w:t>
            </w:r>
          </w:p>
        </w:tc>
        <w:tc>
          <w:tcPr>
            <w:tcW w:type="dxa" w:w="3216"/>
          </w:tcPr>
          <w:p>
            <w:r>
              <w:t>Section 14</w:t>
            </w:r>
          </w:p>
        </w:tc>
        <w:tc>
          <w:tcPr>
            <w:tcW w:type="dxa" w:w="3216"/>
          </w:tcPr>
          <w:p>
            <w:r>
              <w:t>Retained</w:t>
            </w:r>
          </w:p>
        </w:tc>
      </w:tr>
      <w:tr>
        <w:tc>
          <w:tcPr>
            <w:tcW w:type="dxa" w:w="3216"/>
          </w:tcPr>
          <w:p>
            <w:r>
              <w:t>Full falsification sweep</w:t>
            </w:r>
          </w:p>
        </w:tc>
        <w:tc>
          <w:tcPr>
            <w:tcW w:type="dxa" w:w="3216"/>
          </w:tcPr>
          <w:p>
            <w:r>
              <w:t>Section 15.1</w:t>
            </w:r>
          </w:p>
        </w:tc>
        <w:tc>
          <w:tcPr>
            <w:tcW w:type="dxa" w:w="3216"/>
          </w:tcPr>
          <w:p>
            <w:r>
              <w:t>Restored</w:t>
            </w:r>
          </w:p>
        </w:tc>
      </w:tr>
      <w:tr>
        <w:tc>
          <w:tcPr>
            <w:tcW w:type="dxa" w:w="3216"/>
          </w:tcPr>
          <w:p>
            <w:r>
              <w:t>Comparative model ladder</w:t>
            </w:r>
          </w:p>
        </w:tc>
        <w:tc>
          <w:tcPr>
            <w:tcW w:type="dxa" w:w="3216"/>
          </w:tcPr>
          <w:p>
            <w:r>
              <w:t>Section 15.2</w:t>
            </w:r>
          </w:p>
        </w:tc>
        <w:tc>
          <w:tcPr>
            <w:tcW w:type="dxa" w:w="3216"/>
          </w:tcPr>
          <w:p>
            <w:r>
              <w:t>Restored</w:t>
            </w:r>
          </w:p>
        </w:tc>
      </w:tr>
      <w:tr>
        <w:tc>
          <w:tcPr>
            <w:tcW w:type="dxa" w:w="3216"/>
          </w:tcPr>
          <w:p>
            <w:r>
              <w:t>General sustainability conjecture</w:t>
            </w:r>
          </w:p>
        </w:tc>
        <w:tc>
          <w:tcPr>
            <w:tcW w:type="dxa" w:w="3216"/>
          </w:tcPr>
          <w:p>
            <w:r>
              <w:t>Section 16.1</w:t>
            </w:r>
          </w:p>
        </w:tc>
        <w:tc>
          <w:tcPr>
            <w:tcW w:type="dxa" w:w="3216"/>
          </w:tcPr>
          <w:p>
            <w:r>
              <w:t>Retained</w:t>
            </w:r>
          </w:p>
        </w:tc>
      </w:tr>
      <w:tr>
        <w:tc>
          <w:tcPr>
            <w:tcW w:type="dxa" w:w="3216"/>
          </w:tcPr>
          <w:p>
            <w:r>
              <w:t>AI-assisted theory workflow</w:t>
            </w:r>
          </w:p>
        </w:tc>
        <w:tc>
          <w:tcPr>
            <w:tcW w:type="dxa" w:w="3216"/>
          </w:tcPr>
          <w:p>
            <w:r>
              <w:t>Section 18, Appendix C</w:t>
            </w:r>
          </w:p>
        </w:tc>
        <w:tc>
          <w:tcPr>
            <w:tcW w:type="dxa" w:w="3216"/>
          </w:tcPr>
          <w:p>
            <w:r>
              <w:t>Expanded</w:t>
            </w:r>
          </w:p>
        </w:tc>
      </w:tr>
      <w:tr>
        <w:tc>
          <w:tcPr>
            <w:tcW w:type="dxa" w:w="3216"/>
          </w:tcPr>
          <w:p>
            <w:r>
              <w:t>Rejected universal MEP/thermodynamic reduction</w:t>
            </w:r>
          </w:p>
        </w:tc>
        <w:tc>
          <w:tcPr>
            <w:tcW w:type="dxa" w:w="3216"/>
          </w:tcPr>
          <w:p>
            <w:r>
              <w:t>Sections 11.10, 17</w:t>
            </w:r>
          </w:p>
        </w:tc>
        <w:tc>
          <w:tcPr>
            <w:tcW w:type="dxa" w:w="3216"/>
          </w:tcPr>
          <w:p>
            <w:r>
              <w:t>Included as qualified/rejected claim rather than omitted</w:t>
            </w:r>
          </w:p>
        </w:tc>
      </w:tr>
      <w:tr>
        <w:tc>
          <w:tcPr>
            <w:tcW w:type="dxa" w:w="3216"/>
          </w:tcPr>
          <w:p>
            <w:r>
              <w:t>Sustainability specification worksheet</w:t>
            </w:r>
          </w:p>
        </w:tc>
        <w:tc>
          <w:tcPr>
            <w:tcW w:type="dxa" w:w="3216"/>
          </w:tcPr>
          <w:p>
            <w:r>
              <w:t>Appendix A</w:t>
            </w:r>
          </w:p>
        </w:tc>
        <w:tc>
          <w:tcPr>
            <w:tcW w:type="dxa" w:w="3216"/>
          </w:tcPr>
          <w:p>
            <w:r>
              <w:t>Retained</w:t>
            </w:r>
          </w:p>
        </w:tc>
      </w:tr>
      <w:tr>
        <w:tc>
          <w:tcPr>
            <w:tcW w:type="dxa" w:w="3216"/>
          </w:tcPr>
          <w:p>
            <w:r>
              <w:t>Claim ledger</w:t>
            </w:r>
          </w:p>
        </w:tc>
        <w:tc>
          <w:tcPr>
            <w:tcW w:type="dxa" w:w="3216"/>
          </w:tcPr>
          <w:p>
            <w:r>
              <w:t>Appendix B</w:t>
            </w:r>
          </w:p>
        </w:tc>
        <w:tc>
          <w:tcPr>
            <w:tcW w:type="dxa" w:w="3216"/>
          </w:tcPr>
          <w:p>
            <w:r>
              <w:t>Retained</w:t>
            </w:r>
          </w:p>
        </w:tc>
      </w:tr>
      <w:tr>
        <w:tc>
          <w:tcPr>
            <w:tcW w:type="dxa" w:w="3216"/>
          </w:tcPr>
          <w:p>
            <w:r>
              <w:t>AI verification protocol</w:t>
            </w:r>
          </w:p>
        </w:tc>
        <w:tc>
          <w:tcPr>
            <w:tcW w:type="dxa" w:w="3216"/>
          </w:tcPr>
          <w:p>
            <w:r>
              <w:t>Appendix C</w:t>
            </w:r>
          </w:p>
        </w:tc>
        <w:tc>
          <w:tcPr>
            <w:tcW w:type="dxa" w:w="3216"/>
          </w:tcPr>
          <w:p>
            <w:r>
              <w:t>Retained</w:t>
            </w:r>
          </w:p>
        </w:tc>
      </w:tr>
    </w:tbl>
    <w:p/>
    <w:p>
      <w:pPr>
        <w:pBdr>
          <w:bottom w:val="single" w:sz="6" w:color="AABBC5"/>
        </w:pBdr>
      </w:pPr>
    </w:p>
    <w:p>
      <w:pPr>
        <w:pStyle w:val="Heading1"/>
      </w:pPr>
      <w:r>
        <w:t>Addendum (27 August 2026): register cross-references — closing the C8 traceability gap</w:t>
      </w:r>
    </w:p>
    <w:p>
      <w:r>
        <w:t>This report predates the proof-status register (</w:t>
      </w:r>
      <w:r>
        <w:rPr>
          <w:rFonts w:ascii="Consolas" w:hAnsi="Consolas"/>
          <w:sz w:val="18"/>
        </w:rPr>
        <w:t>PROOF_MANIFEST.md</w:t>
      </w:r>
      <w:r>
        <w:t xml:space="preserve">, first assembled 25 August 2026) and therefore maps concepts to manuscript </w:t>
      </w:r>
      <w:r>
        <w:rPr>
          <w:b/>
        </w:rPr>
        <w:t>locations</w:t>
      </w:r>
      <w:r>
        <w:t xml:space="preserve"> without status information. The batch-4 cross-document consistency audit recorded that gap as finding </w:t>
      </w:r>
      <w:r>
        <w:rPr>
          <w:b/>
        </w:rPr>
        <w:t>C8</w:t>
      </w:r>
      <w:r>
        <w:t xml:space="preserve">: "the traceability documents don't trace status." The recorded obligation is to upgrade them </w:t>
      </w:r>
      <w:r>
        <w:rPr>
          <w:b/>
        </w:rPr>
        <w:t>by addendum, not by silent rewrite</w:t>
      </w:r>
      <w:r>
        <w:t xml:space="preserve"> — the original mapping above is preserved verbatim, and this section adds the missing status layer for the load-bearing concepts. Statuses are cited from </w:t>
      </w:r>
      <w:r>
        <w:rPr>
          <w:rFonts w:ascii="Consolas" w:hAnsi="Consolas"/>
          <w:sz w:val="18"/>
        </w:rPr>
        <w:t>PROOF_MANIFEST.md</w:t>
      </w:r>
      <w:r>
        <w:t xml:space="preserve"> (the register of record) at their stated scopes; where a manuscript concept has no register row, that fact is itself the status. The vocabulary follows the register's six mandatory terms, related to the manuscript's own taxonomy by the Part VII crosswalk of the register.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8EF"/>
            <w:vAlign w:val="center"/>
          </w:tcPr>
          <w:p>
            <w:r>
              <w:rPr>
                <w:b/>
              </w:rPr>
              <w:t>Source concept (this report)</w:t>
            </w:r>
          </w:p>
        </w:tc>
        <w:tc>
          <w:tcPr>
            <w:tcW w:type="dxa" w:w="3216"/>
            <w:shd w:fill="DCE8EF"/>
            <w:vAlign w:val="center"/>
          </w:tcPr>
          <w:p>
            <w:r>
              <w:rPr>
                <w:b/>
              </w:rPr>
              <w:t>Register locus</w:t>
            </w:r>
          </w:p>
        </w:tc>
        <w:tc>
          <w:tcPr>
            <w:tcW w:type="dxa" w:w="3216"/>
            <w:shd w:fill="DCE8EF"/>
            <w:vAlign w:val="center"/>
          </w:tcPr>
          <w:p>
            <w:r>
              <w:rPr>
                <w:b/>
              </w:rPr>
              <w:t>Register status (2026-08-27)</w:t>
            </w:r>
          </w:p>
        </w:tc>
      </w:tr>
      <w:tr>
        <w:tc>
          <w:tcPr>
            <w:tcW w:type="dxa" w:w="3216"/>
          </w:tcPr>
          <w:p>
            <w:r>
              <w:t>Robust controlled invariance (Section 5 of the manuscript)</w:t>
            </w:r>
          </w:p>
        </w:tc>
        <w:tc>
          <w:tcPr>
            <w:tcW w:type="dxa" w:w="3216"/>
          </w:tcPr>
          <w:p>
            <w:r>
              <w:t>Part I rows B1 (strong invariance + conditional tubular erosion) and the A001 Operator I hierarchy</w:t>
            </w:r>
          </w:p>
        </w:tc>
        <w:tc>
          <w:tcPr>
            <w:tcW w:type="dxa" w:w="3216"/>
          </w:tcPr>
          <w:p>
            <w:r>
              <w:t>PROVEN (B1 at the two-depth erosion form; A001 rows at their stated scopes)</w:t>
            </w:r>
          </w:p>
        </w:tc>
      </w:tr>
      <w:tr>
        <w:tc>
          <w:tcPr>
            <w:tcW w:type="dxa" w:w="3216"/>
          </w:tcPr>
          <w:p>
            <w:r>
              <w:t>Impossibility certificates (Section 13.2)</w:t>
            </w:r>
          </w:p>
        </w:tc>
        <w:tc>
          <w:tcPr>
            <w:tcW w:type="dxa" w:w="3216"/>
          </w:tcPr>
          <w:p>
            <w:r>
              <w:t>Part I row R03.Thm1 (certificate trichotomy)</w:t>
            </w:r>
          </w:p>
        </w:tc>
        <w:tc>
          <w:tcPr>
            <w:tcW w:type="dxa" w:w="3216"/>
          </w:tcPr>
          <w:p>
            <w:r>
              <w:t>PROVEN (restated as partial taxonomy)</w:t>
            </w:r>
          </w:p>
        </w:tc>
      </w:tr>
      <w:tr>
        <w:tc>
          <w:tcPr>
            <w:tcW w:type="dxa" w:w="3216"/>
          </w:tcPr>
          <w:p>
            <w:r>
              <w:t>Sustainability certificate / Certification Levels 0–6 (Sections 13.1, 13.3)</w:t>
            </w:r>
          </w:p>
        </w:tc>
        <w:tc>
          <w:tcPr>
            <w:tcW w:type="dxa" w:w="3216"/>
          </w:tcPr>
          <w:p>
            <w:r>
              <w:t xml:space="preserve">No per-level theorem rows exist; the register's six-term status vocabulary (Part VII crosswalk) is the operative grading, and every Wave E empirical gate row is Part III </w:t>
            </w:r>
            <w:r>
              <w:rPr>
                <w:rFonts w:ascii="Consolas" w:hAnsi="Consolas"/>
                <w:sz w:val="18"/>
              </w:rPr>
              <w:t>NOT CONFIRMED</w:t>
            </w:r>
          </w:p>
        </w:tc>
        <w:tc>
          <w:tcPr>
            <w:tcW w:type="dxa" w:w="3216"/>
          </w:tcPr>
          <w:p>
            <w:r>
              <w:t>Register vocabulary only — no level-graded certificates are registered as confirmed</w:t>
            </w:r>
          </w:p>
        </w:tc>
      </w:tr>
      <w:tr>
        <w:tc>
          <w:tcPr>
            <w:tcW w:type="dxa" w:w="3216"/>
          </w:tcPr>
          <w:p>
            <w:r>
              <w:t>Six proof obligations (Section 13.4)</w:t>
            </w:r>
          </w:p>
        </w:tc>
        <w:tc>
          <w:tcPr>
            <w:tcW w:type="dxa" w:w="3216"/>
          </w:tcPr>
          <w:p>
            <w:r>
              <w:t>Dispersed: B2 (restricted proximal-normal composition, PROVEN), B3 (finite-architecture exact-tube Operator II recursion, PROVEN), B4 (sampled/RFDE/hybrid kernel chain, PROVEN restricted classes), R02.Cor6 (eroded closed-loop safety, PROVEN_CONDITIONAL at the two-depth form)</w:t>
            </w:r>
          </w:p>
        </w:tc>
        <w:tc>
          <w:tcPr>
            <w:tcW w:type="dxa" w:w="3216"/>
          </w:tcPr>
          <w:p>
            <w:r>
              <w:t>PROVEN / PROVEN_CONDITIONAL as listed</w:t>
            </w:r>
          </w:p>
        </w:tc>
      </w:tr>
      <w:tr>
        <w:tc>
          <w:tcPr>
            <w:tcW w:type="dxa" w:w="3216"/>
          </w:tcPr>
          <w:p>
            <w:r>
              <w:t>Leading indicators and causal rationale (Section 14)</w:t>
            </w:r>
          </w:p>
        </w:tc>
        <w:tc>
          <w:tcPr>
            <w:tcW w:type="dxa" w:w="3216"/>
          </w:tcPr>
          <w:p>
            <w:r>
              <w:t>Empirical layer: Part III rows (all NOT CONFIRMED) and the Part VI scored trees</w:t>
            </w:r>
          </w:p>
        </w:tc>
        <w:tc>
          <w:tcPr>
            <w:tcW w:type="dxa" w:w="3216"/>
          </w:tcPr>
          <w:p>
            <w:r>
              <w:t>NOT CONFIRMED (paper-support level); the scored trees carry Part VI artifact statuses</w:t>
            </w:r>
          </w:p>
        </w:tc>
      </w:tr>
      <w:tr>
        <w:tc>
          <w:tcPr>
            <w:tcW w:type="dxa" w:w="3216"/>
          </w:tcPr>
          <w:p>
            <w:r>
              <w:t>Comparative model ladder (Section 15.2)</w:t>
            </w:r>
          </w:p>
        </w:tc>
        <w:tc>
          <w:tcPr>
            <w:tcW w:type="dxa" w:w="3216"/>
          </w:tcPr>
          <w:p>
            <w:r>
              <w:t>Wave E: the two scored trees (</w:t>
            </w:r>
            <w:r>
              <w:rPr>
                <w:rFonts w:ascii="Consolas" w:hAnsi="Consolas"/>
                <w:sz w:val="18"/>
              </w:rPr>
              <w:t>wave_e_cod/</w:t>
            </w:r>
            <w:r>
              <w:t xml:space="preserve">, </w:t>
            </w:r>
            <w:r>
              <w:rPr>
                <w:rFonts w:ascii="Consolas" w:hAnsi="Consolas"/>
                <w:sz w:val="18"/>
              </w:rPr>
              <w:t>wave_e_edwards/</w:t>
            </w:r>
            <w:r>
              <w:t>) — Part VI</w:t>
            </w:r>
          </w:p>
        </w:tc>
        <w:tc>
          <w:tcPr>
            <w:tcW w:type="dxa" w:w="3216"/>
          </w:tcPr>
          <w:p>
            <w:r>
              <w:t>INDEPENDENT_RERUN at the artifact level (scores reproduced; specification match machine-verified); no forecast module is certified and no Wave E gate is closed</w:t>
            </w:r>
          </w:p>
        </w:tc>
      </w:tr>
      <w:tr>
        <w:tc>
          <w:tcPr>
            <w:tcW w:type="dxa" w:w="3216"/>
          </w:tcPr>
          <w:p>
            <w:r>
              <w:t>Full falsification sweep (Section 15.1)</w:t>
            </w:r>
          </w:p>
        </w:tc>
        <w:tc>
          <w:tcPr>
            <w:tcW w:type="dxa" w:w="3216"/>
          </w:tcPr>
          <w:p>
            <w:r>
              <w:t>The falsification programme remains architectural; Part III Paper 5 rows</w:t>
            </w:r>
          </w:p>
        </w:tc>
        <w:tc>
          <w:tcPr>
            <w:tcW w:type="dxa" w:w="3216"/>
          </w:tcPr>
          <w:p>
            <w:r>
              <w:t>NOT CONFIRMED</w:t>
            </w:r>
          </w:p>
        </w:tc>
      </w:tr>
      <w:tr>
        <w:tc>
          <w:tcPr>
            <w:tcW w:type="dxa" w:w="3216"/>
          </w:tcPr>
          <w:p>
            <w:r>
              <w:t>General sustainability conjecture (Section 16.1)</w:t>
            </w:r>
          </w:p>
        </w:tc>
        <w:tc>
          <w:tcPr>
            <w:tcW w:type="dxa" w:w="3216"/>
          </w:tcPr>
          <w:p>
            <w:r>
              <w:t>No register row — it is the programme's target, not a theorem</w:t>
            </w:r>
          </w:p>
        </w:tc>
        <w:tc>
          <w:tcPr>
            <w:tcW w:type="dxa" w:w="3216"/>
          </w:tcPr>
          <w:p>
            <w:r>
              <w:t>Correctly unregistered (a conjecture carries no theorem status)</w:t>
            </w:r>
          </w:p>
        </w:tc>
      </w:tr>
      <w:tr>
        <w:tc>
          <w:tcPr>
            <w:tcW w:type="dxa" w:w="3216"/>
          </w:tcPr>
          <w:p>
            <w:r>
              <w:t>Thermodynamic/MEP reduction (Sections 11.10, 17)</w:t>
            </w:r>
          </w:p>
        </w:tc>
        <w:tc>
          <w:tcPr>
            <w:tcW w:type="dxa" w:w="3216"/>
          </w:tcPr>
          <w:p>
            <w:r>
              <w:t>Rejected universal reduction stands (no register row; the negative treatment is the registered content)</w:t>
            </w:r>
          </w:p>
        </w:tc>
        <w:tc>
          <w:tcPr>
            <w:tcW w:type="dxa" w:w="3216"/>
          </w:tcPr>
          <w:p>
            <w:r>
              <w:t>Rejected/qualified — no theorem status claimed</w:t>
            </w:r>
          </w:p>
        </w:tc>
      </w:tr>
      <w:tr>
        <w:tc>
          <w:tcPr>
            <w:tcW w:type="dxa" w:w="3216"/>
          </w:tcPr>
          <w:p>
            <w:r>
              <w:t>AI-assisted theory workflow (Section 18, Appendix C)</w:t>
            </w:r>
          </w:p>
        </w:tc>
        <w:tc>
          <w:tcPr>
            <w:tcW w:type="dxa" w:w="3216"/>
          </w:tcPr>
          <w:p>
            <w:r>
              <w:t>Working-document layer, curated out of the v1.0 public release with retrieval pointer</w:t>
            </w:r>
          </w:p>
        </w:tc>
        <w:tc>
          <w:tcPr>
            <w:tcW w:type="dxa" w:w="3216"/>
          </w:tcPr>
          <w:p>
            <w:r>
              <w:t>Not a mathematical claim; no status</w:t>
            </w:r>
          </w:p>
        </w:tc>
      </w:tr>
    </w:tbl>
    <w:p/>
    <w:p>
      <w:r>
        <w:rPr>
          <w:b/>
        </w:rPr>
        <w:t>How to use this addendum.</w:t>
      </w:r>
      <w:r>
        <w:t xml:space="preserve"> A reviewer holding the manuscript should read every "Theorem"-shaped box through the Part VII crosswalk: proof boxes resolve to Part I rows at the statuses above; computation boxes to Part II rows (all five committed certificates INDEPENDENT_RERUN; the A1 continuum campaign COMPUTED with its Stage-4d certificate); data/empirical boxes to Part III/VI rows. A box citing no locus is a defect. The greppable rule (a manuscript sentence containing "proved", "proven", "theorem", or "certified" must cite a register row at a matching status) is implemented tree-side by </w:t>
      </w:r>
      <w:r>
        <w:rPr>
          <w:rFonts w:ascii="Consolas" w:hAnsi="Consolas"/>
          <w:sz w:val="18"/>
        </w:rPr>
        <w:t>reaudit/verify_consistency.py</w:t>
      </w:r>
      <w:r>
        <w:t xml:space="preserve"> and manuscript-side by </w:t>
      </w:r>
      <w:r>
        <w:rPr>
          <w:rFonts w:ascii="Consolas" w:hAnsi="Consolas"/>
          <w:sz w:val="18"/>
        </w:rPr>
        <w:t>reaudit/verify_manuscript_sweep.py</w:t>
      </w:r>
      <w:r>
        <w: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Companion traceability report · 14 August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6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3F66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 General Theory of Sustainability</dc:title>
  <dc:subject>Robust viability in dependency-closed ecological, economic, and social systems</dc:subject>
  <dc:creator>[Author name]</dc:creator>
  <cp:keywords/>
  <dc:description>Companion traceability report</dc:description>
  <cp:lastModifiedBy/>
  <cp:revision>1</cp:revision>
  <dcterms:created xsi:type="dcterms:W3CDTF">2013-12-23T23:15:00Z</dcterms:created>
  <dcterms:modified xsi:type="dcterms:W3CDTF">2013-12-23T23:15:00Z</dcterms:modified>
  <cp:category/>
</cp:coreProperties>
</file>