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auto" w:sz="0"/>
          <w:left w:val="none" w:color="auto" w:sz="0"/>
          <w:bottom w:val="none" w:color="auto" w:sz="0"/>
          <w:right w:val="none" w:color="auto" w:sz="0"/>
          <w:insideH w:val="none" w:color="auto" w:sz="0"/>
          <w:insideV w:val="none" w:color="auto" w:sz="0"/>
        </w:tblBorders>
        <w:tblLayout w:type="fixed"/>
      </w:tblPr>
      <w:tblGrid>
        <w:gridCol w:w="100"/>
      </w:tblGrid>
      <w:tr>
        <w:trPr>
          <w:trHeight w:val="16838" w:hRule="exact"/>
        </w:trPr>
        <w:tc>
          <w:tcPr>
            <w:tcBorders>
              <w:top w:val="none" w:color="auto" w:sz="0"/>
              <w:left w:val="none" w:color="auto" w:sz="0"/>
              <w:bottom w:val="none" w:color="auto" w:sz="0"/>
              <w:right w:val="none" w:color="auto" w:sz="0"/>
            </w:tcBorders>
            <w:shd w:fill="0B1C2C" w:val="clear"/>
          </w:tcPr>
          <w:p>
            <w:pPr>
              <w:spacing w:before="4092"/>
            </w:pPr>
          </w:p>
          <w:p>
            <w:pPr>
              <w:pBdr>
                <w:bottom w:val="single" w:color="529286" w:sz="6" w:space="8"/>
              </w:pBdr>
              <w:spacing w:after="500"/>
              <w:ind w:left="1200" w:right="800"/>
            </w:pPr>
            <w:r>
              <w:rPr>
                <w:rFonts w:ascii="Calibri" w:eastAsia="SimHei"/>
                <w:color w:val="529286"/>
                <w:spacing w:val="40"/>
                <w:sz w:val="18"/>
                <w:szCs w:val="18"/>
              </w:rPr>
              <w:t xml:space="preserve">P  H  I  L  O  S  O  P  H  I  C  A  L     A  U  D  I  T     R  E  P  O  R  T</w:t>
            </w:r>
          </w:p>
          <w:p>
            <w:pPr>
              <w:spacing w:after="100" w:line="920" w:lineRule="atLeast"/>
              <w:ind w:left="1200"/>
            </w:pPr>
            <w:r>
              <w:rPr>
                <w:rFonts w:ascii="Arial" w:eastAsia="SimHei"/>
                <w:b/>
                <w:bCs/>
                <w:color w:val="FFFFFF"/>
                <w:sz w:val="80"/>
                <w:szCs w:val="80"/>
              </w:rPr>
              <w:t xml:space="preserve">The Fundamental Higher</w:t>
            </w:r>
          </w:p>
          <w:p>
            <w:pPr>
              <w:spacing w:after="300" w:line="920" w:lineRule="atLeast"/>
              <w:ind w:left="1200"/>
            </w:pPr>
            <w:r>
              <w:rPr>
                <w:rFonts w:ascii="Arial" w:eastAsia="SimHei"/>
                <w:b/>
                <w:bCs/>
                <w:color w:val="FFFFFF"/>
                <w:sz w:val="80"/>
                <w:szCs w:val="80"/>
              </w:rPr>
              <w:t xml:space="preserve">Consciousness Premise</w:t>
            </w:r>
          </w:p>
          <w:p>
            <w:pPr>
              <w:spacing w:after="800"/>
              <w:ind w:left="1200"/>
            </w:pPr>
            <w:r>
              <w:rPr>
                <w:rFonts w:ascii="Arial" w:eastAsia="Microsoft YaHei"/>
                <w:color w:val="B0B8C0"/>
                <w:sz w:val="24"/>
                <w:szCs w:val="24"/>
              </w:rPr>
              <w:t xml:space="preserve">A Line-Level Audit and Consolidation of the Dialogue</w:t>
            </w:r>
          </w:p>
          <w:p>
            <w:pPr>
              <w:pBdr>
                <w:left w:val="single" w:color="529286" w:sz="8" w:space="12"/>
              </w:pBdr>
              <w:spacing w:after="80"/>
              <w:ind w:left="1400"/>
            </w:pPr>
            <w:r>
              <w:rPr>
                <w:rFonts w:ascii="Arial" w:eastAsia="Microsoft YaHei"/>
                <w:color w:val="90989F"/>
                <w:sz w:val="22"/>
                <w:szCs w:val="22"/>
              </w:rPr>
              <w:t xml:space="preserve">Source: chat-Fundamental Higher Consciousness Premise.txt (11,087 lines, ~125 turns)</w:t>
            </w:r>
          </w:p>
          <w:p>
            <w:pPr>
              <w:pBdr>
                <w:left w:val="single" w:color="529286" w:sz="8" w:space="12"/>
              </w:pBdr>
              <w:spacing w:after="80"/>
              <w:ind w:left="1400"/>
            </w:pPr>
            <w:r>
              <w:rPr>
                <w:rFonts w:ascii="Arial" w:eastAsia="Microsoft YaHei"/>
                <w:color w:val="90989F"/>
                <w:sz w:val="22"/>
                <w:szCs w:val="22"/>
              </w:rPr>
              <w:t xml:space="preserve">Method: adversarial line-level review with line-number citations</w:t>
            </w:r>
          </w:p>
          <w:p>
            <w:pPr>
              <w:pBdr>
                <w:left w:val="single" w:color="529286" w:sz="8" w:space="12"/>
              </w:pBdr>
              <w:spacing w:after="80"/>
              <w:ind w:left="1400"/>
            </w:pPr>
            <w:r>
              <w:rPr>
                <w:rFonts w:ascii="Arial" w:eastAsia="Microsoft YaHei"/>
                <w:color w:val="90989F"/>
                <w:sz w:val="22"/>
                <w:szCs w:val="22"/>
              </w:rPr>
              <w:t xml:space="preserve">Contents: surviving points, weaknesses, repairs, objection ledger, consolidated premise</w:t>
            </w:r>
          </w:p>
          <w:p>
            <w:pPr>
              <w:pBdr>
                <w:left w:val="single" w:color="529286" w:sz="8" w:space="12"/>
              </w:pBdr>
              <w:spacing w:after="80"/>
              <w:ind w:left="1400"/>
            </w:pPr>
            <w:r>
              <w:rPr>
                <w:rFonts w:ascii="Arial" w:eastAsia="Microsoft YaHei"/>
                <w:color w:val="90989F"/>
                <w:sz w:val="22"/>
                <w:szCs w:val="22"/>
              </w:rPr>
              <w:t xml:space="preserve">Status: metaphysical interpretation with an empirical annex</w:t>
            </w:r>
          </w:p>
          <w:p>
            <w:pPr>
              <w:spacing w:before="4092"/>
            </w:pPr>
          </w:p>
          <w:p>
            <w:pPr>
              <w:pBdr>
                <w:top w:val="single" w:color="529286" w:sz="2" w:space="8"/>
              </w:pBdr>
              <w:spacing w:before="200"/>
              <w:ind w:left="1200" w:right="800"/>
            </w:pPr>
            <w:r>
              <w:rPr>
                <w:rFonts w:ascii="Arial"/>
                <w:color w:val="687078"/>
                <w:sz w:val="16"/>
                <w:szCs w:val="16"/>
              </w:rPr>
              <w:t xml:space="preserve">Consciousness-First Monism - Audit and Consolidation</w:t>
            </w:r>
            <w:r>
              <w:t xml:space="preserve">                                        </w:t>
            </w:r>
            <w:r>
              <w:rPr>
                <w:rFonts w:ascii="Arial"/>
                <w:color w:val="687078"/>
                <w:sz w:val="16"/>
                <w:szCs w:val="16"/>
              </w:rPr>
              <w:t xml:space="preserve">October 2026</w:t>
            </w:r>
          </w:p>
        </w:tc>
      </w:tr>
    </w:tbl>
    <w:p>
      <w:pPr>
        <w:sectPr>
          <w:pgSz w:w="11906" w:h="16838" w:orient="portrait"/>
          <w:pgMar w:top="0" w:right="0" w:bottom="0" w:left="0" w:header="708" w:footer="708" w:gutter="0"/>
          <w:docGrid w:linePitch="360"/>
        </w:sectPr>
      </w:pPr>
    </w:p>
    <w:p>
      <w:pPr>
        <w:spacing w:after="360" w:before="480"/>
        <w:jc w:val="center"/>
      </w:pPr>
      <w:r>
        <w:rPr>
          <w:rFonts w:ascii="Times New Roman" w:eastAsia="SimHei"/>
          <w:b/>
          <w:bCs/>
          <w:color w:val="0B1C2C"/>
          <w:sz w:val="32"/>
          <w:szCs w:val="32"/>
        </w:rPr>
        <w:t xml:space="preserve">Table of Contents</w:t>
      </w:r>
    </w:p>
    <w:sdt>
      <w:sdtPr>
        <w:alias w:val="Table of Contents"/>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1. Executive Summary</w:t>
            </w:r>
            <w:r>
              <w:tab/>
            </w:r>
            <w:r>
              <w:fldChar w:fldCharType="begin"/>
            </w:r>
            <w:r>
              <w:instrText xml:space="preserve"> PAGEREF _Toc100000 \h </w:instrText>
            </w:r>
            <w:r>
              <w:fldChar w:fldCharType="separate"/>
            </w:r>
            <w:r>
              <w:t>1</w:t>
            </w:r>
            <w:r>
              <w:fldChar w:fldCharType="end"/>
            </w:r>
          </w:hyperlink>
        </w:p>
        <w:p>
          <w:pPr>
            <w:pStyle w:val="9"/>
            <w:tabs>
              <w:tab w:val="right" w:leader="dot" w:pos="9026"/>
            </w:tabs>
            <w:spacing w:before="120" w:after="60"/>
          </w:pPr>
          <w:hyperlink w:anchor="_Toc100001" w:history="1">
            <w:r>
              <w:rPr>
                <w:rStyle w:val="Hyperlink"/>
              </w:rPr>
              <w:t>2. Scope, Sources and Method of the Audit</w:t>
            </w:r>
            <w:r>
              <w:tab/>
            </w:r>
            <w:r>
              <w:fldChar w:fldCharType="begin"/>
            </w:r>
            <w:r>
              <w:instrText xml:space="preserve"> PAGEREF _Toc100001 \h </w:instrText>
            </w:r>
            <w:r>
              <w:fldChar w:fldCharType="separate"/>
            </w:r>
            <w:r>
              <w:t>2</w:t>
            </w:r>
            <w:r>
              <w:fldChar w:fldCharType="end"/>
            </w:r>
          </w:hyperlink>
        </w:p>
        <w:p>
          <w:pPr>
            <w:pStyle w:val="9"/>
            <w:tabs>
              <w:tab w:val="right" w:leader="dot" w:pos="9026"/>
            </w:tabs>
            <w:spacing w:before="120" w:after="60"/>
          </w:pPr>
          <w:hyperlink w:anchor="_Toc100002" w:history="1">
            <w:r>
              <w:rPr>
                <w:rStyle w:val="Hyperlink"/>
              </w:rPr>
              <w:t>3. The Arc of the Dialogue: Five Phases</w:t>
            </w:r>
            <w:r>
              <w:tab/>
            </w:r>
            <w:r>
              <w:fldChar w:fldCharType="begin"/>
            </w:r>
            <w:r>
              <w:instrText xml:space="preserve"> PAGEREF _Toc100002 \h </w:instrText>
            </w:r>
            <w:r>
              <w:fldChar w:fldCharType="separate"/>
            </w:r>
            <w:r>
              <w:t>2</w:t>
            </w:r>
            <w:r>
              <w:fldChar w:fldCharType="end"/>
            </w:r>
          </w:hyperlink>
        </w:p>
        <w:p>
          <w:pPr>
            <w:pStyle w:val="9"/>
            <w:tabs>
              <w:tab w:val="right" w:leader="dot" w:pos="9026"/>
            </w:tabs>
            <w:spacing w:before="120" w:after="60"/>
          </w:pPr>
          <w:hyperlink w:anchor="_Toc100003" w:history="1">
            <w:r>
              <w:rPr>
                <w:rStyle w:val="Hyperlink"/>
              </w:rPr>
              <w:t>4. Surviving Points: What Withstands Adversarial Pressure</w:t>
            </w:r>
            <w:r>
              <w:tab/>
            </w:r>
            <w:r>
              <w:fldChar w:fldCharType="begin"/>
            </w:r>
            <w:r>
              <w:instrText xml:space="preserve"> PAGEREF _Toc100003 \h </w:instrText>
            </w:r>
            <w:r>
              <w:fldChar w:fldCharType="separate"/>
            </w:r>
            <w:r>
              <w:t>3</w:t>
            </w:r>
            <w:r>
              <w:fldChar w:fldCharType="end"/>
            </w:r>
          </w:hyperlink>
        </w:p>
        <w:p>
          <w:pPr>
            <w:pStyle w:val="11"/>
            <w:ind w:left="360"/>
            <w:tabs>
              <w:tab w:val="right" w:leader="dot" w:pos="9026"/>
            </w:tabs>
            <w:spacing w:before="120" w:after="60"/>
          </w:pPr>
          <w:hyperlink w:anchor="_Toc100004" w:history="1">
            <w:r>
              <w:rPr>
                <w:rStyle w:val="Hyperlink"/>
              </w:rPr>
              <w:t>4.1 The stratified ontology</w:t>
            </w:r>
            <w:r>
              <w:tab/>
            </w:r>
            <w:r>
              <w:fldChar w:fldCharType="begin"/>
            </w:r>
            <w:r>
              <w:instrText xml:space="preserve"> PAGEREF _Toc100004 \h </w:instrText>
            </w:r>
            <w:r>
              <w:fldChar w:fldCharType="separate"/>
            </w:r>
            <w:r>
              <w:t>3</w:t>
            </w:r>
            <w:r>
              <w:fldChar w:fldCharType="end"/>
            </w:r>
          </w:hyperlink>
        </w:p>
        <w:p>
          <w:pPr>
            <w:pStyle w:val="11"/>
            <w:ind w:left="360"/>
            <w:tabs>
              <w:tab w:val="right" w:leader="dot" w:pos="9026"/>
            </w:tabs>
            <w:spacing w:before="120" w:after="60"/>
          </w:pPr>
          <w:hyperlink w:anchor="_Toc100005" w:history="1">
            <w:r>
              <w:rPr>
                <w:rStyle w:val="Hyperlink"/>
              </w:rPr>
              <w:t>4.2 The two-language regime</w:t>
            </w:r>
            <w:r>
              <w:tab/>
            </w:r>
            <w:r>
              <w:fldChar w:fldCharType="begin"/>
            </w:r>
            <w:r>
              <w:instrText xml:space="preserve"> PAGEREF _Toc100005 \h </w:instrText>
            </w:r>
            <w:r>
              <w:fldChar w:fldCharType="separate"/>
            </w:r>
            <w:r>
              <w:t>3</w:t>
            </w:r>
            <w:r>
              <w:fldChar w:fldCharType="end"/>
            </w:r>
          </w:hyperlink>
        </w:p>
        <w:p>
          <w:pPr>
            <w:pStyle w:val="11"/>
            <w:ind w:left="360"/>
            <w:tabs>
              <w:tab w:val="right" w:leader="dot" w:pos="9026"/>
            </w:tabs>
            <w:spacing w:before="120" w:after="60"/>
          </w:pPr>
          <w:hyperlink w:anchor="_Toc100006" w:history="1">
            <w:r>
              <w:rPr>
                <w:rStyle w:val="Hyperlink"/>
              </w:rPr>
              <w:t>4.3 The Perspectival Actualization Hypothesis</w:t>
            </w:r>
            <w:r>
              <w:tab/>
            </w:r>
            <w:r>
              <w:fldChar w:fldCharType="begin"/>
            </w:r>
            <w:r>
              <w:instrText xml:space="preserve"> PAGEREF _Toc100006 \h </w:instrText>
            </w:r>
            <w:r>
              <w:fldChar w:fldCharType="separate"/>
            </w:r>
            <w:r>
              <w:t>4</w:t>
            </w:r>
            <w:r>
              <w:fldChar w:fldCharType="end"/>
            </w:r>
          </w:hyperlink>
        </w:p>
        <w:p>
          <w:pPr>
            <w:pStyle w:val="11"/>
            <w:ind w:left="360"/>
            <w:tabs>
              <w:tab w:val="right" w:leader="dot" w:pos="9026"/>
            </w:tabs>
            <w:spacing w:before="120" w:after="60"/>
          </w:pPr>
          <w:hyperlink w:anchor="_Toc100007" w:history="1">
            <w:r>
              <w:rPr>
                <w:rStyle w:val="Hyperlink"/>
              </w:rPr>
              <w:t>4.4 Objectivity as redundant intersubjectivity</w:t>
            </w:r>
            <w:r>
              <w:tab/>
            </w:r>
            <w:r>
              <w:fldChar w:fldCharType="begin"/>
            </w:r>
            <w:r>
              <w:instrText xml:space="preserve"> PAGEREF _Toc100007 \h </w:instrText>
            </w:r>
            <w:r>
              <w:fldChar w:fldCharType="separate"/>
            </w:r>
            <w:r>
              <w:t>4</w:t>
            </w:r>
            <w:r>
              <w:fldChar w:fldCharType="end"/>
            </w:r>
          </w:hyperlink>
        </w:p>
        <w:p>
          <w:pPr>
            <w:pStyle w:val="11"/>
            <w:ind w:left="360"/>
            <w:tabs>
              <w:tab w:val="right" w:leader="dot" w:pos="9026"/>
            </w:tabs>
            <w:spacing w:before="120" w:after="60"/>
          </w:pPr>
          <w:hyperlink w:anchor="_Toc100008" w:history="1">
            <w:r>
              <w:rPr>
                <w:rStyle w:val="Hyperlink"/>
              </w:rPr>
              <w:t>4.5 The records argument</w:t>
            </w:r>
            <w:r>
              <w:tab/>
            </w:r>
            <w:r>
              <w:fldChar w:fldCharType="begin"/>
            </w:r>
            <w:r>
              <w:instrText xml:space="preserve"> PAGEREF _Toc100008 \h </w:instrText>
            </w:r>
            <w:r>
              <w:fldChar w:fldCharType="separate"/>
            </w:r>
            <w:r>
              <w:t>4</w:t>
            </w:r>
            <w:r>
              <w:fldChar w:fldCharType="end"/>
            </w:r>
          </w:hyperlink>
        </w:p>
        <w:p>
          <w:pPr>
            <w:pStyle w:val="11"/>
            <w:ind w:left="360"/>
            <w:tabs>
              <w:tab w:val="right" w:leader="dot" w:pos="9026"/>
            </w:tabs>
            <w:spacing w:before="120" w:after="60"/>
          </w:pPr>
          <w:hyperlink w:anchor="_Toc100009" w:history="1">
            <w:r>
              <w:rPr>
                <w:rStyle w:val="Hyperlink"/>
              </w:rPr>
              <w:t>4.6 The Born rule as the equilibrium of a limited perspective</w:t>
            </w:r>
            <w:r>
              <w:tab/>
            </w:r>
            <w:r>
              <w:fldChar w:fldCharType="begin"/>
            </w:r>
            <w:r>
              <w:instrText xml:space="preserve"> PAGEREF _Toc100009 \h </w:instrText>
            </w:r>
            <w:r>
              <w:fldChar w:fldCharType="separate"/>
            </w:r>
            <w:r>
              <w:t>4</w:t>
            </w:r>
            <w:r>
              <w:fldChar w:fldCharType="end"/>
            </w:r>
          </w:hyperlink>
        </w:p>
        <w:p>
          <w:pPr>
            <w:pStyle w:val="11"/>
            <w:ind w:left="360"/>
            <w:tabs>
              <w:tab w:val="right" w:leader="dot" w:pos="9026"/>
            </w:tabs>
            <w:spacing w:before="120" w:after="60"/>
          </w:pPr>
          <w:hyperlink w:anchor="_Toc100010" w:history="1">
            <w:r>
              <w:rPr>
                <w:rStyle w:val="Hyperlink"/>
              </w:rPr>
              <w:t>4.7 The reification diagnosis and the holographic reading of 10^120</w:t>
            </w:r>
            <w:r>
              <w:tab/>
            </w:r>
            <w:r>
              <w:fldChar w:fldCharType="begin"/>
            </w:r>
            <w:r>
              <w:instrText xml:space="preserve"> PAGEREF _Toc100010 \h </w:instrText>
            </w:r>
            <w:r>
              <w:fldChar w:fldCharType="separate"/>
            </w:r>
            <w:r>
              <w:t>5</w:t>
            </w:r>
            <w:r>
              <w:fldChar w:fldCharType="end"/>
            </w:r>
          </w:hyperlink>
        </w:p>
        <w:p>
          <w:pPr>
            <w:pStyle w:val="11"/>
            <w:ind w:left="360"/>
            <w:tabs>
              <w:tab w:val="right" w:leader="dot" w:pos="9026"/>
            </w:tabs>
            <w:spacing w:before="120" w:after="60"/>
          </w:pPr>
          <w:hyperlink w:anchor="_Toc100011" w:history="1">
            <w:r>
              <w:rPr>
                <w:rStyle w:val="Hyperlink"/>
              </w:rPr>
              <w:t>4.8 The honest concessions</w:t>
            </w:r>
            <w:r>
              <w:tab/>
            </w:r>
            <w:r>
              <w:fldChar w:fldCharType="begin"/>
            </w:r>
            <w:r>
              <w:instrText xml:space="preserve"> PAGEREF _Toc100011 \h </w:instrText>
            </w:r>
            <w:r>
              <w:fldChar w:fldCharType="separate"/>
            </w:r>
            <w:r>
              <w:t>5</w:t>
            </w:r>
            <w:r>
              <w:fldChar w:fldCharType="end"/>
            </w:r>
          </w:hyperlink>
        </w:p>
        <w:p>
          <w:pPr>
            <w:pStyle w:val="11"/>
            <w:ind w:left="360"/>
            <w:tabs>
              <w:tab w:val="right" w:leader="dot" w:pos="9026"/>
            </w:tabs>
            <w:spacing w:before="120" w:after="60"/>
          </w:pPr>
          <w:hyperlink w:anchor="_Toc100012" w:history="1">
            <w:r>
              <w:rPr>
                <w:rStyle w:val="Hyperlink"/>
              </w:rPr>
              <w:t>4.9 Topological priority</w:t>
            </w:r>
            <w:r>
              <w:tab/>
            </w:r>
            <w:r>
              <w:fldChar w:fldCharType="begin"/>
            </w:r>
            <w:r>
              <w:instrText xml:space="preserve"> PAGEREF _Toc100012 \h </w:instrText>
            </w:r>
            <w:r>
              <w:fldChar w:fldCharType="separate"/>
            </w:r>
            <w:r>
              <w:t>5</w:t>
            </w:r>
            <w:r>
              <w:fldChar w:fldCharType="end"/>
            </w:r>
          </w:hyperlink>
        </w:p>
        <w:p>
          <w:pPr>
            <w:pStyle w:val="11"/>
            <w:ind w:left="360"/>
            <w:tabs>
              <w:tab w:val="right" w:leader="dot" w:pos="9026"/>
            </w:tabs>
            <w:spacing w:before="120" w:after="60"/>
          </w:pPr>
          <w:hyperlink w:anchor="_Toc100013" w:history="1">
            <w:r>
              <w:rPr>
                <w:rStyle w:val="Hyperlink"/>
              </w:rPr>
              <w:t>4.10 The mind-matter and Bell correlation parallel</w:t>
            </w:r>
            <w:r>
              <w:tab/>
            </w:r>
            <w:r>
              <w:fldChar w:fldCharType="begin"/>
            </w:r>
            <w:r>
              <w:instrText xml:space="preserve"> PAGEREF _Toc100013 \h </w:instrText>
            </w:r>
            <w:r>
              <w:fldChar w:fldCharType="separate"/>
            </w:r>
            <w:r>
              <w:t>5</w:t>
            </w:r>
            <w:r>
              <w:fldChar w:fldCharType="end"/>
            </w:r>
          </w:hyperlink>
        </w:p>
        <w:p>
          <w:pPr>
            <w:pStyle w:val="9"/>
            <w:tabs>
              <w:tab w:val="right" w:leader="dot" w:pos="9026"/>
            </w:tabs>
            <w:spacing w:before="120" w:after="60"/>
          </w:pPr>
          <w:hyperlink w:anchor="_Toc100014" w:history="1">
            <w:r>
              <w:rPr>
                <w:rStyle w:val="Hyperlink"/>
              </w:rPr>
              <w:t>5. Weaknesses: Where the Framework Fails Its Own Standard</w:t>
            </w:r>
            <w:r>
              <w:tab/>
            </w:r>
            <w:r>
              <w:fldChar w:fldCharType="begin"/>
            </w:r>
            <w:r>
              <w:instrText xml:space="preserve"> PAGEREF _Toc100014 \h </w:instrText>
            </w:r>
            <w:r>
              <w:fldChar w:fldCharType="separate"/>
            </w:r>
            <w:r>
              <w:t>6</w:t>
            </w:r>
            <w:r>
              <w:fldChar w:fldCharType="end"/>
            </w:r>
          </w:hyperlink>
        </w:p>
        <w:p>
          <w:pPr>
            <w:pStyle w:val="11"/>
            <w:ind w:left="360"/>
            <w:tabs>
              <w:tab w:val="right" w:leader="dot" w:pos="9026"/>
            </w:tabs>
            <w:spacing w:before="120" w:after="60"/>
          </w:pPr>
          <w:hyperlink w:anchor="_Toc100015" w:history="1">
            <w:r>
              <w:rPr>
                <w:rStyle w:val="Hyperlink"/>
              </w:rPr>
              <w:t>W1. Unfalsifiability by absorption</w:t>
            </w:r>
            <w:r>
              <w:tab/>
            </w:r>
            <w:r>
              <w:fldChar w:fldCharType="begin"/>
            </w:r>
            <w:r>
              <w:instrText xml:space="preserve"> PAGEREF _Toc100015 \h </w:instrText>
            </w:r>
            <w:r>
              <w:fldChar w:fldCharType="separate"/>
            </w:r>
            <w:r>
              <w:t>6</w:t>
            </w:r>
            <w:r>
              <w:fldChar w:fldCharType="end"/>
            </w:r>
          </w:hyperlink>
        </w:p>
        <w:p>
          <w:pPr>
            <w:pStyle w:val="11"/>
            <w:ind w:left="360"/>
            <w:tabs>
              <w:tab w:val="right" w:leader="dot" w:pos="9026"/>
            </w:tabs>
            <w:spacing w:before="120" w:after="60"/>
          </w:pPr>
          <w:hyperlink w:anchor="_Toc100016" w:history="1">
            <w:r>
              <w:rPr>
                <w:rStyle w:val="Hyperlink"/>
              </w:rPr>
              <w:t>W2. Decombination: the hard problem relocated</w:t>
            </w:r>
            <w:r>
              <w:tab/>
            </w:r>
            <w:r>
              <w:fldChar w:fldCharType="begin"/>
            </w:r>
            <w:r>
              <w:instrText xml:space="preserve"> PAGEREF _Toc100016 \h </w:instrText>
            </w:r>
            <w:r>
              <w:fldChar w:fldCharType="separate"/>
            </w:r>
            <w:r>
              <w:t>6</w:t>
            </w:r>
            <w:r>
              <w:fldChar w:fldCharType="end"/>
            </w:r>
          </w:hyperlink>
        </w:p>
        <w:p>
          <w:pPr>
            <w:pStyle w:val="11"/>
            <w:ind w:left="360"/>
            <w:tabs>
              <w:tab w:val="right" w:leader="dot" w:pos="9026"/>
            </w:tabs>
            <w:spacing w:before="120" w:after="60"/>
          </w:pPr>
          <w:hyperlink w:anchor="_Toc100017" w:history="1">
            <w:r>
              <w:rPr>
                <w:rStyle w:val="Hyperlink"/>
              </w:rPr>
              <w:t>W3. Rhetorical inflation</w:t>
            </w:r>
            <w:r>
              <w:tab/>
            </w:r>
            <w:r>
              <w:fldChar w:fldCharType="begin"/>
            </w:r>
            <w:r>
              <w:instrText xml:space="preserve"> PAGEREF _Toc100017 \h </w:instrText>
            </w:r>
            <w:r>
              <w:fldChar w:fldCharType="separate"/>
            </w:r>
            <w:r>
              <w:t>6</w:t>
            </w:r>
            <w:r>
              <w:fldChar w:fldCharType="end"/>
            </w:r>
          </w:hyperlink>
        </w:p>
        <w:p>
          <w:pPr>
            <w:pStyle w:val="11"/>
            <w:ind w:left="360"/>
            <w:tabs>
              <w:tab w:val="right" w:leader="dot" w:pos="9026"/>
            </w:tabs>
            <w:spacing w:before="120" w:after="60"/>
          </w:pPr>
          <w:hyperlink w:anchor="_Toc100018" w:history="1">
            <w:r>
              <w:rPr>
                <w:rStyle w:val="Hyperlink"/>
              </w:rPr>
              <w:t>W4. Sycophancy and weak pushback</w:t>
            </w:r>
            <w:r>
              <w:tab/>
            </w:r>
            <w:r>
              <w:fldChar w:fldCharType="begin"/>
            </w:r>
            <w:r>
              <w:instrText xml:space="preserve"> PAGEREF _Toc100018 \h </w:instrText>
            </w:r>
            <w:r>
              <w:fldChar w:fldCharType="separate"/>
            </w:r>
            <w:r>
              <w:t>7</w:t>
            </w:r>
            <w:r>
              <w:fldChar w:fldCharType="end"/>
            </w:r>
          </w:hyperlink>
        </w:p>
        <w:p>
          <w:pPr>
            <w:pStyle w:val="11"/>
            <w:ind w:left="360"/>
            <w:tabs>
              <w:tab w:val="right" w:leader="dot" w:pos="9026"/>
            </w:tabs>
            <w:spacing w:before="120" w:after="60"/>
          </w:pPr>
          <w:hyperlink w:anchor="_Toc100019" w:history="1">
            <w:r>
              <w:rPr>
                <w:rStyle w:val="Hyperlink"/>
              </w:rPr>
              <w:t>W5. Overreach beyond the cited sources</w:t>
            </w:r>
            <w:r>
              <w:tab/>
            </w:r>
            <w:r>
              <w:fldChar w:fldCharType="begin"/>
            </w:r>
            <w:r>
              <w:instrText xml:space="preserve"> PAGEREF _Toc100019 \h </w:instrText>
            </w:r>
            <w:r>
              <w:fldChar w:fldCharType="separate"/>
            </w:r>
            <w:r>
              <w:t>7</w:t>
            </w:r>
            <w:r>
              <w:fldChar w:fldCharType="end"/>
            </w:r>
          </w:hyperlink>
        </w:p>
        <w:p>
          <w:pPr>
            <w:pStyle w:val="11"/>
            <w:ind w:left="360"/>
            <w:tabs>
              <w:tab w:val="right" w:leader="dot" w:pos="9026"/>
            </w:tabs>
            <w:spacing w:before="120" w:after="60"/>
          </w:pPr>
          <w:hyperlink w:anchor="_Toc100020" w:history="1">
            <w:r>
              <w:rPr>
                <w:rStyle w:val="Hyperlink"/>
              </w:rPr>
              <w:t>W6. Contested empirics absorbed as settled</w:t>
            </w:r>
            <w:r>
              <w:tab/>
            </w:r>
            <w:r>
              <w:fldChar w:fldCharType="begin"/>
            </w:r>
            <w:r>
              <w:instrText xml:space="preserve"> PAGEREF _Toc100020 \h </w:instrText>
            </w:r>
            <w:r>
              <w:fldChar w:fldCharType="separate"/>
            </w:r>
            <w:r>
              <w:t>7</w:t>
            </w:r>
            <w:r>
              <w:fldChar w:fldCharType="end"/>
            </w:r>
          </w:hyperlink>
        </w:p>
        <w:p>
          <w:pPr>
            <w:pStyle w:val="11"/>
            <w:ind w:left="360"/>
            <w:tabs>
              <w:tab w:val="right" w:leader="dot" w:pos="9026"/>
            </w:tabs>
            <w:spacing w:before="120" w:after="60"/>
          </w:pPr>
          <w:hyperlink w:anchor="_Toc100021" w:history="1">
            <w:r>
              <w:rPr>
                <w:rStyle w:val="Hyperlink"/>
              </w:rPr>
              <w:t>W7. Open questions converted into necessities</w:t>
            </w:r>
            <w:r>
              <w:tab/>
            </w:r>
            <w:r>
              <w:fldChar w:fldCharType="begin"/>
            </w:r>
            <w:r>
              <w:instrText xml:space="preserve"> PAGEREF _Toc100021 \h </w:instrText>
            </w:r>
            <w:r>
              <w:fldChar w:fldCharType="separate"/>
            </w:r>
            <w:r>
              <w:t>7</w:t>
            </w:r>
            <w:r>
              <w:fldChar w:fldCharType="end"/>
            </w:r>
          </w:hyperlink>
        </w:p>
        <w:p>
          <w:pPr>
            <w:pStyle w:val="11"/>
            <w:ind w:left="360"/>
            <w:tabs>
              <w:tab w:val="right" w:leader="dot" w:pos="9026"/>
            </w:tabs>
            <w:spacing w:before="120" w:after="60"/>
          </w:pPr>
          <w:hyperlink w:anchor="_Toc100022" w:history="1">
            <w:r>
              <w:rPr>
                <w:rStyle w:val="Hyperlink"/>
              </w:rPr>
              <w:t>W8. The encoding-model pipeline does not discriminate</w:t>
            </w:r>
            <w:r>
              <w:tab/>
            </w:r>
            <w:r>
              <w:fldChar w:fldCharType="begin"/>
            </w:r>
            <w:r>
              <w:instrText xml:space="preserve"> PAGEREF _Toc100022 \h </w:instrText>
            </w:r>
            <w:r>
              <w:fldChar w:fldCharType="separate"/>
            </w:r>
            <w:r>
              <w:t>8</w:t>
            </w:r>
            <w:r>
              <w:fldChar w:fldCharType="end"/>
            </w:r>
          </w:hyperlink>
        </w:p>
        <w:p>
          <w:pPr>
            <w:pStyle w:val="11"/>
            <w:ind w:left="360"/>
            <w:tabs>
              <w:tab w:val="right" w:leader="dot" w:pos="9026"/>
            </w:tabs>
            <w:spacing w:before="120" w:after="60"/>
          </w:pPr>
          <w:hyperlink w:anchor="_Toc100023" w:history="1">
            <w:r>
              <w:rPr>
                <w:rStyle w:val="Hyperlink"/>
              </w:rPr>
              <w:t>W9. The 'proofs' of Avatar necessity</w:t>
            </w:r>
            <w:r>
              <w:tab/>
            </w:r>
            <w:r>
              <w:fldChar w:fldCharType="begin"/>
            </w:r>
            <w:r>
              <w:instrText xml:space="preserve"> PAGEREF _Toc100023 \h </w:instrText>
            </w:r>
            <w:r>
              <w:fldChar w:fldCharType="separate"/>
            </w:r>
            <w:r>
              <w:t>8</w:t>
            </w:r>
            <w:r>
              <w:fldChar w:fldCharType="end"/>
            </w:r>
          </w:hyperlink>
        </w:p>
        <w:p>
          <w:pPr>
            <w:pStyle w:val="11"/>
            <w:ind w:left="360"/>
            <w:tabs>
              <w:tab w:val="right" w:leader="dot" w:pos="9026"/>
            </w:tabs>
            <w:spacing w:before="120" w:after="60"/>
          </w:pPr>
          <w:hyperlink w:anchor="_Toc100024" w:history="1">
            <w:r>
              <w:rPr>
                <w:rStyle w:val="Hyperlink"/>
              </w:rPr>
              <w:t>W10. Theodicy underdeveloped</w:t>
            </w:r>
            <w:r>
              <w:tab/>
            </w:r>
            <w:r>
              <w:fldChar w:fldCharType="begin"/>
            </w:r>
            <w:r>
              <w:instrText xml:space="preserve"> PAGEREF _Toc100024 \h </w:instrText>
            </w:r>
            <w:r>
              <w:fldChar w:fldCharType="separate"/>
            </w:r>
            <w:r>
              <w:t>8</w:t>
            </w:r>
            <w:r>
              <w:fldChar w:fldCharType="end"/>
            </w:r>
          </w:hyperlink>
        </w:p>
        <w:p>
          <w:pPr>
            <w:pStyle w:val="11"/>
            <w:ind w:left="360"/>
            <w:tabs>
              <w:tab w:val="right" w:leader="dot" w:pos="9026"/>
            </w:tabs>
            <w:spacing w:before="120" w:after="60"/>
          </w:pPr>
          <w:hyperlink w:anchor="_Toc100025" w:history="1">
            <w:r>
              <w:rPr>
                <w:rStyle w:val="Hyperlink"/>
              </w:rPr>
              <w:t>W11. Rival positions left unengaged</w:t>
            </w:r>
            <w:r>
              <w:tab/>
            </w:r>
            <w:r>
              <w:fldChar w:fldCharType="begin"/>
            </w:r>
            <w:r>
              <w:instrText xml:space="preserve"> PAGEREF _Toc100025 \h </w:instrText>
            </w:r>
            <w:r>
              <w:fldChar w:fldCharType="separate"/>
            </w:r>
            <w:r>
              <w:t>8</w:t>
            </w:r>
            <w:r>
              <w:fldChar w:fldCharType="end"/>
            </w:r>
          </w:hyperlink>
        </w:p>
        <w:p>
          <w:pPr>
            <w:pStyle w:val="11"/>
            <w:ind w:left="360"/>
            <w:tabs>
              <w:tab w:val="right" w:leader="dot" w:pos="9026"/>
            </w:tabs>
            <w:spacing w:before="120" w:after="60"/>
          </w:pPr>
          <w:hyperlink w:anchor="_Toc100026" w:history="1">
            <w:r>
              <w:rPr>
                <w:rStyle w:val="Hyperlink"/>
              </w:rPr>
              <w:t>W12. The final position and the empirical program sit awkwardly</w:t>
            </w:r>
            <w:r>
              <w:tab/>
            </w:r>
            <w:r>
              <w:fldChar w:fldCharType="begin"/>
            </w:r>
            <w:r>
              <w:instrText xml:space="preserve"> PAGEREF _Toc100026 \h </w:instrText>
            </w:r>
            <w:r>
              <w:fldChar w:fldCharType="separate"/>
            </w:r>
            <w:r>
              <w:t>9</w:t>
            </w:r>
            <w:r>
              <w:fldChar w:fldCharType="end"/>
            </w:r>
          </w:hyperlink>
        </w:p>
        <w:p>
          <w:pPr>
            <w:pStyle w:val="9"/>
            <w:tabs>
              <w:tab w:val="right" w:leader="dot" w:pos="9026"/>
            </w:tabs>
            <w:spacing w:before="120" w:after="60"/>
          </w:pPr>
          <w:hyperlink w:anchor="_Toc100027" w:history="1">
            <w:r>
              <w:rPr>
                <w:rStyle w:val="Hyperlink"/>
              </w:rPr>
              <w:t>6. Internal Contradictions and Reversals</w:t>
            </w:r>
            <w:r>
              <w:tab/>
            </w:r>
            <w:r>
              <w:fldChar w:fldCharType="begin"/>
            </w:r>
            <w:r>
              <w:instrText xml:space="preserve"> PAGEREF _Toc100027 \h </w:instrText>
            </w:r>
            <w:r>
              <w:fldChar w:fldCharType="separate"/>
            </w:r>
            <w:r>
              <w:t>9</w:t>
            </w:r>
            <w:r>
              <w:fldChar w:fldCharType="end"/>
            </w:r>
          </w:hyperlink>
        </w:p>
        <w:p>
          <w:pPr>
            <w:pStyle w:val="9"/>
            <w:tabs>
              <w:tab w:val="right" w:leader="dot" w:pos="9026"/>
            </w:tabs>
            <w:spacing w:before="120" w:after="60"/>
          </w:pPr>
          <w:hyperlink w:anchor="_Toc100028" w:history="1">
            <w:r>
              <w:rPr>
                <w:rStyle w:val="Hyperlink"/>
              </w:rPr>
              <w:t>7. The Fourteen Corrections: The User as Editor</w:t>
            </w:r>
            <w:r>
              <w:tab/>
            </w:r>
            <w:r>
              <w:fldChar w:fldCharType="begin"/>
            </w:r>
            <w:r>
              <w:instrText xml:space="preserve"> PAGEREF _Toc100028 \h </w:instrText>
            </w:r>
            <w:r>
              <w:fldChar w:fldCharType="separate"/>
            </w:r>
            <w:r>
              <w:t>9</w:t>
            </w:r>
            <w:r>
              <w:fldChar w:fldCharType="end"/>
            </w:r>
          </w:hyperlink>
        </w:p>
        <w:p>
          <w:pPr>
            <w:pStyle w:val="9"/>
            <w:tabs>
              <w:tab w:val="right" w:leader="dot" w:pos="9026"/>
            </w:tabs>
            <w:spacing w:before="120" w:after="60"/>
          </w:pPr>
          <w:hyperlink w:anchor="_Toc100029" w:history="1">
            <w:r>
              <w:rPr>
                <w:rStyle w:val="Hyperlink"/>
              </w:rPr>
              <w:t>8. Objection-Response Ledger</w:t>
            </w:r>
            <w:r>
              <w:tab/>
            </w:r>
            <w:r>
              <w:fldChar w:fldCharType="begin"/>
            </w:r>
            <w:r>
              <w:instrText xml:space="preserve"> PAGEREF _Toc100029 \h </w:instrText>
            </w:r>
            <w:r>
              <w:fldChar w:fldCharType="separate"/>
            </w:r>
            <w:r>
              <w:t>10</w:t>
            </w:r>
            <w:r>
              <w:fldChar w:fldCharType="end"/>
            </w:r>
          </w:hyperlink>
        </w:p>
        <w:p>
          <w:pPr>
            <w:pStyle w:val="9"/>
            <w:tabs>
              <w:tab w:val="right" w:leader="dot" w:pos="9026"/>
            </w:tabs>
            <w:spacing w:before="120" w:after="60"/>
          </w:pPr>
          <w:hyperlink w:anchor="_Toc100030" w:history="1">
            <w:r>
              <w:rPr>
                <w:rStyle w:val="Hyperlink"/>
              </w:rPr>
              <w:t>9. Ten Repairs Before Consolidation</w:t>
            </w:r>
            <w:r>
              <w:tab/>
            </w:r>
            <w:r>
              <w:fldChar w:fldCharType="begin"/>
            </w:r>
            <w:r>
              <w:instrText xml:space="preserve"> PAGEREF _Toc100030 \h </w:instrText>
            </w:r>
            <w:r>
              <w:fldChar w:fldCharType="separate"/>
            </w:r>
            <w:r>
              <w:t>10</w:t>
            </w:r>
            <w:r>
              <w:fldChar w:fldCharType="end"/>
            </w:r>
          </w:hyperlink>
        </w:p>
        <w:p>
          <w:pPr>
            <w:pStyle w:val="11"/>
            <w:ind w:left="360"/>
            <w:tabs>
              <w:tab w:val="right" w:leader="dot" w:pos="9026"/>
            </w:tabs>
            <w:spacing w:before="120" w:after="60"/>
          </w:pPr>
          <w:hyperlink w:anchor="_Toc100031" w:history="1">
            <w:r>
              <w:rPr>
                <w:rStyle w:val="Hyperlink"/>
              </w:rPr>
              <w:t>R1. Institutionalize the two-language regime</w:t>
            </w:r>
            <w:r>
              <w:tab/>
            </w:r>
            <w:r>
              <w:fldChar w:fldCharType="begin"/>
            </w:r>
            <w:r>
              <w:instrText xml:space="preserve"> PAGEREF _Toc100031 \h </w:instrText>
            </w:r>
            <w:r>
              <w:fldChar w:fldCharType="separate"/>
            </w:r>
            <w:r>
              <w:t>10</w:t>
            </w:r>
            <w:r>
              <w:fldChar w:fldCharType="end"/>
            </w:r>
          </w:hyperlink>
        </w:p>
        <w:p>
          <w:pPr>
            <w:pStyle w:val="11"/>
            <w:ind w:left="360"/>
            <w:tabs>
              <w:tab w:val="right" w:leader="dot" w:pos="9026"/>
            </w:tabs>
            <w:spacing w:before="120" w:after="60"/>
          </w:pPr>
          <w:hyperlink w:anchor="_Toc100032" w:history="1">
            <w:r>
              <w:rPr>
                <w:rStyle w:val="Hyperlink"/>
              </w:rPr>
              <w:t>R2. Grade every claim and ban inflation</w:t>
            </w:r>
            <w:r>
              <w:tab/>
            </w:r>
            <w:r>
              <w:fldChar w:fldCharType="begin"/>
            </w:r>
            <w:r>
              <w:instrText xml:space="preserve"> PAGEREF _Toc100032 \h </w:instrText>
            </w:r>
            <w:r>
              <w:fldChar w:fldCharType="separate"/>
            </w:r>
            <w:r>
              <w:t>11</w:t>
            </w:r>
            <w:r>
              <w:fldChar w:fldCharType="end"/>
            </w:r>
          </w:hyperlink>
        </w:p>
        <w:p>
          <w:pPr>
            <w:pStyle w:val="11"/>
            <w:ind w:left="360"/>
            <w:tabs>
              <w:tab w:val="right" w:leader="dot" w:pos="9026"/>
            </w:tabs>
            <w:spacing w:before="120" w:after="60"/>
          </w:pPr>
          <w:hyperlink w:anchor="_Toc100033" w:history="1">
            <w:r>
              <w:rPr>
                <w:rStyle w:val="Hyperlink"/>
              </w:rPr>
              <w:t>R3. Commit to one Bell response</w:t>
            </w:r>
            <w:r>
              <w:tab/>
            </w:r>
            <w:r>
              <w:fldChar w:fldCharType="begin"/>
            </w:r>
            <w:r>
              <w:instrText xml:space="preserve"> PAGEREF _Toc100033 \h </w:instrText>
            </w:r>
            <w:r>
              <w:fldChar w:fldCharType="separate"/>
            </w:r>
            <w:r>
              <w:t>11</w:t>
            </w:r>
            <w:r>
              <w:fldChar w:fldCharType="end"/>
            </w:r>
          </w:hyperlink>
        </w:p>
        <w:p>
          <w:pPr>
            <w:pStyle w:val="11"/>
            <w:ind w:left="360"/>
            <w:tabs>
              <w:tab w:val="right" w:leader="dot" w:pos="9026"/>
            </w:tabs>
            <w:spacing w:before="120" w:after="60"/>
          </w:pPr>
          <w:hyperlink w:anchor="_Toc100034" w:history="1">
            <w:r>
              <w:rPr>
                <w:rStyle w:val="Hyperlink"/>
              </w:rPr>
              <w:t>R4. Fix the account of probability</w:t>
            </w:r>
            <w:r>
              <w:tab/>
            </w:r>
            <w:r>
              <w:fldChar w:fldCharType="begin"/>
            </w:r>
            <w:r>
              <w:instrText xml:space="preserve"> PAGEREF _Toc100034 \h </w:instrText>
            </w:r>
            <w:r>
              <w:fldChar w:fldCharType="separate"/>
            </w:r>
            <w:r>
              <w:t>11</w:t>
            </w:r>
            <w:r>
              <w:fldChar w:fldCharType="end"/>
            </w:r>
          </w:hyperlink>
        </w:p>
        <w:p>
          <w:pPr>
            <w:pStyle w:val="11"/>
            <w:ind w:left="360"/>
            <w:tabs>
              <w:tab w:val="right" w:leader="dot" w:pos="9026"/>
            </w:tabs>
            <w:spacing w:before="120" w:after="60"/>
          </w:pPr>
          <w:hyperlink w:anchor="_Toc100035" w:history="1">
            <w:r>
              <w:rPr>
                <w:rStyle w:val="Hyperlink"/>
              </w:rPr>
              <w:t>R5. Maintain an honest empirical ledger</w:t>
            </w:r>
            <w:r>
              <w:tab/>
            </w:r>
            <w:r>
              <w:fldChar w:fldCharType="begin"/>
            </w:r>
            <w:r>
              <w:instrText xml:space="preserve"> PAGEREF _Toc100035 \h </w:instrText>
            </w:r>
            <w:r>
              <w:fldChar w:fldCharType="separate"/>
            </w:r>
            <w:r>
              <w:t>11</w:t>
            </w:r>
            <w:r>
              <w:fldChar w:fldCharType="end"/>
            </w:r>
          </w:hyperlink>
        </w:p>
        <w:p>
          <w:pPr>
            <w:pStyle w:val="11"/>
            <w:ind w:left="360"/>
            <w:tabs>
              <w:tab w:val="right" w:leader="dot" w:pos="9026"/>
            </w:tabs>
            <w:spacing w:before="120" w:after="60"/>
          </w:pPr>
          <w:hyperlink w:anchor="_Toc100036" w:history="1">
            <w:r>
              <w:rPr>
                <w:rStyle w:val="Hyperlink"/>
              </w:rPr>
              <w:t>R6. State the free-energy inversion as a wager</w:t>
            </w:r>
            <w:r>
              <w:tab/>
            </w:r>
            <w:r>
              <w:fldChar w:fldCharType="begin"/>
            </w:r>
            <w:r>
              <w:instrText xml:space="preserve"> PAGEREF _Toc100036 \h </w:instrText>
            </w:r>
            <w:r>
              <w:fldChar w:fldCharType="separate"/>
            </w:r>
            <w:r>
              <w:t>12</w:t>
            </w:r>
            <w:r>
              <w:fldChar w:fldCharType="end"/>
            </w:r>
          </w:hyperlink>
        </w:p>
        <w:p>
          <w:pPr>
            <w:pStyle w:val="11"/>
            <w:ind w:left="360"/>
            <w:tabs>
              <w:tab w:val="right" w:leader="dot" w:pos="9026"/>
            </w:tabs>
            <w:spacing w:before="120" w:after="60"/>
          </w:pPr>
          <w:hyperlink w:anchor="_Toc100037" w:history="1">
            <w:r>
              <w:rPr>
                <w:rStyle w:val="Hyperlink"/>
              </w:rPr>
              <w:t>R7. Engage the rivals</w:t>
            </w:r>
            <w:r>
              <w:tab/>
            </w:r>
            <w:r>
              <w:fldChar w:fldCharType="begin"/>
            </w:r>
            <w:r>
              <w:instrText xml:space="preserve"> PAGEREF _Toc100037 \h </w:instrText>
            </w:r>
            <w:r>
              <w:fldChar w:fldCharType="separate"/>
            </w:r>
            <w:r>
              <w:t>12</w:t>
            </w:r>
            <w:r>
              <w:fldChar w:fldCharType="end"/>
            </w:r>
          </w:hyperlink>
        </w:p>
        <w:p>
          <w:pPr>
            <w:pStyle w:val="11"/>
            <w:ind w:left="360"/>
            <w:tabs>
              <w:tab w:val="right" w:leader="dot" w:pos="9026"/>
            </w:tabs>
            <w:spacing w:before="120" w:after="60"/>
          </w:pPr>
          <w:hyperlink w:anchor="_Toc100038" w:history="1">
            <w:r>
              <w:rPr>
                <w:rStyle w:val="Hyperlink"/>
              </w:rPr>
              <w:t>R8. Strengthen the theodicy, honestly</w:t>
            </w:r>
            <w:r>
              <w:tab/>
            </w:r>
            <w:r>
              <w:fldChar w:fldCharType="begin"/>
            </w:r>
            <w:r>
              <w:instrText xml:space="preserve"> PAGEREF _Toc100038 \h </w:instrText>
            </w:r>
            <w:r>
              <w:fldChar w:fldCharType="separate"/>
            </w:r>
            <w:r>
              <w:t>12</w:t>
            </w:r>
            <w:r>
              <w:fldChar w:fldCharType="end"/>
            </w:r>
          </w:hyperlink>
        </w:p>
        <w:p>
          <w:pPr>
            <w:pStyle w:val="11"/>
            <w:ind w:left="360"/>
            <w:tabs>
              <w:tab w:val="right" w:leader="dot" w:pos="9026"/>
            </w:tabs>
            <w:spacing w:before="120" w:after="60"/>
          </w:pPr>
          <w:hyperlink w:anchor="_Toc100039" w:history="1">
            <w:r>
              <w:rPr>
                <w:rStyle w:val="Hyperlink"/>
              </w:rPr>
              <w:t>R9. Downgrade the demonstrations</w:t>
            </w:r>
            <w:r>
              <w:tab/>
            </w:r>
            <w:r>
              <w:fldChar w:fldCharType="begin"/>
            </w:r>
            <w:r>
              <w:instrText xml:space="preserve"> PAGEREF _Toc100039 \h </w:instrText>
            </w:r>
            <w:r>
              <w:fldChar w:fldCharType="separate"/>
            </w:r>
            <w:r>
              <w:t>12</w:t>
            </w:r>
            <w:r>
              <w:fldChar w:fldCharType="end"/>
            </w:r>
          </w:hyperlink>
        </w:p>
        <w:p>
          <w:pPr>
            <w:pStyle w:val="11"/>
            <w:ind w:left="360"/>
            <w:tabs>
              <w:tab w:val="right" w:leader="dot" w:pos="9026"/>
            </w:tabs>
            <w:spacing w:before="120" w:after="60"/>
          </w:pPr>
          <w:hyperlink w:anchor="_Toc100040" w:history="1">
            <w:r>
              <w:rPr>
                <w:rStyle w:val="Hyperlink"/>
              </w:rPr>
              <w:t>R10. Declare the register</w:t>
            </w:r>
            <w:r>
              <w:tab/>
            </w:r>
            <w:r>
              <w:fldChar w:fldCharType="begin"/>
            </w:r>
            <w:r>
              <w:instrText xml:space="preserve"> PAGEREF _Toc100040 \h </w:instrText>
            </w:r>
            <w:r>
              <w:fldChar w:fldCharType="separate"/>
            </w:r>
            <w:r>
              <w:t>13</w:t>
            </w:r>
            <w:r>
              <w:fldChar w:fldCharType="end"/>
            </w:r>
          </w:hyperlink>
        </w:p>
        <w:p>
          <w:pPr>
            <w:pStyle w:val="9"/>
            <w:tabs>
              <w:tab w:val="right" w:leader="dot" w:pos="9026"/>
            </w:tabs>
            <w:spacing w:before="120" w:after="60"/>
          </w:pPr>
          <w:hyperlink w:anchor="_Toc100041" w:history="1">
            <w:r>
              <w:rPr>
                <w:rStyle w:val="Hyperlink"/>
              </w:rPr>
              <w:t>10. The Consolidated Premise (Final Form)</w:t>
            </w:r>
            <w:r>
              <w:tab/>
            </w:r>
            <w:r>
              <w:fldChar w:fldCharType="begin"/>
            </w:r>
            <w:r>
              <w:instrText xml:space="preserve"> PAGEREF _Toc100041 \h </w:instrText>
            </w:r>
            <w:r>
              <w:fldChar w:fldCharType="separate"/>
            </w:r>
            <w:r>
              <w:t>13</w:t>
            </w:r>
            <w:r>
              <w:fldChar w:fldCharType="end"/>
            </w:r>
          </w:hyperlink>
        </w:p>
        <w:p>
          <w:pPr>
            <w:pStyle w:val="11"/>
            <w:ind w:left="360"/>
            <w:tabs>
              <w:tab w:val="right" w:leader="dot" w:pos="9026"/>
            </w:tabs>
            <w:spacing w:before="120" w:after="60"/>
          </w:pPr>
          <w:hyperlink w:anchor="_Toc100042" w:history="1">
            <w:r>
              <w:rPr>
                <w:rStyle w:val="Hyperlink"/>
              </w:rPr>
              <w:t>10.1 The credo</w:t>
            </w:r>
            <w:r>
              <w:tab/>
            </w:r>
            <w:r>
              <w:fldChar w:fldCharType="begin"/>
            </w:r>
            <w:r>
              <w:instrText xml:space="preserve"> PAGEREF _Toc100042 \h </w:instrText>
            </w:r>
            <w:r>
              <w:fldChar w:fldCharType="separate"/>
            </w:r>
            <w:r>
              <w:t>13</w:t>
            </w:r>
            <w:r>
              <w:fldChar w:fldCharType="end"/>
            </w:r>
          </w:hyperlink>
        </w:p>
        <w:p>
          <w:pPr>
            <w:pStyle w:val="11"/>
            <w:ind w:left="360"/>
            <w:tabs>
              <w:tab w:val="right" w:leader="dot" w:pos="9026"/>
            </w:tabs>
            <w:spacing w:before="120" w:after="60"/>
          </w:pPr>
          <w:hyperlink w:anchor="_Toc100043" w:history="1">
            <w:r>
              <w:rPr>
                <w:rStyle w:val="Hyperlink"/>
              </w:rPr>
              <w:t>10.2 The doctrine of layers</w:t>
            </w:r>
            <w:r>
              <w:tab/>
            </w:r>
            <w:r>
              <w:fldChar w:fldCharType="begin"/>
            </w:r>
            <w:r>
              <w:instrText xml:space="preserve"> PAGEREF _Toc100043 \h </w:instrText>
            </w:r>
            <w:r>
              <w:fldChar w:fldCharType="separate"/>
            </w:r>
            <w:r>
              <w:t>13</w:t>
            </w:r>
            <w:r>
              <w:fldChar w:fldCharType="end"/>
            </w:r>
          </w:hyperlink>
        </w:p>
        <w:p>
          <w:pPr>
            <w:pStyle w:val="11"/>
            <w:ind w:left="360"/>
            <w:tabs>
              <w:tab w:val="right" w:leader="dot" w:pos="9026"/>
            </w:tabs>
            <w:spacing w:before="120" w:after="60"/>
          </w:pPr>
          <w:hyperlink w:anchor="_Toc100044" w:history="1">
            <w:r>
              <w:rPr>
                <w:rStyle w:val="Hyperlink"/>
              </w:rPr>
              <w:t>10.3 The doctrine of time</w:t>
            </w:r>
            <w:r>
              <w:tab/>
            </w:r>
            <w:r>
              <w:fldChar w:fldCharType="begin"/>
            </w:r>
            <w:r>
              <w:instrText xml:space="preserve"> PAGEREF _Toc100044 \h </w:instrText>
            </w:r>
            <w:r>
              <w:fldChar w:fldCharType="separate"/>
            </w:r>
            <w:r>
              <w:t>14</w:t>
            </w:r>
            <w:r>
              <w:fldChar w:fldCharType="end"/>
            </w:r>
          </w:hyperlink>
        </w:p>
        <w:p>
          <w:pPr>
            <w:pStyle w:val="11"/>
            <w:ind w:left="360"/>
            <w:tabs>
              <w:tab w:val="right" w:leader="dot" w:pos="9026"/>
            </w:tabs>
            <w:spacing w:before="120" w:after="60"/>
          </w:pPr>
          <w:hyperlink w:anchor="_Toc100045" w:history="1">
            <w:r>
              <w:rPr>
                <w:rStyle w:val="Hyperlink"/>
              </w:rPr>
              <w:t>10.4 The doctrine of ground: topological priority</w:t>
            </w:r>
            <w:r>
              <w:tab/>
            </w:r>
            <w:r>
              <w:fldChar w:fldCharType="begin"/>
            </w:r>
            <w:r>
              <w:instrText xml:space="preserve"> PAGEREF _Toc100045 \h </w:instrText>
            </w:r>
            <w:r>
              <w:fldChar w:fldCharType="separate"/>
            </w:r>
            <w:r>
              <w:t>14</w:t>
            </w:r>
            <w:r>
              <w:fldChar w:fldCharType="end"/>
            </w:r>
          </w:hyperlink>
        </w:p>
        <w:p>
          <w:pPr>
            <w:pStyle w:val="11"/>
            <w:ind w:left="360"/>
            <w:tabs>
              <w:tab w:val="right" w:leader="dot" w:pos="9026"/>
            </w:tabs>
            <w:spacing w:before="120" w:after="60"/>
          </w:pPr>
          <w:hyperlink w:anchor="_Toc100046" w:history="1">
            <w:r>
              <w:rPr>
                <w:rStyle w:val="Hyperlink"/>
              </w:rPr>
              <w:t>10.5 The doctrine of the person</w:t>
            </w:r>
            <w:r>
              <w:tab/>
            </w:r>
            <w:r>
              <w:fldChar w:fldCharType="begin"/>
            </w:r>
            <w:r>
              <w:instrText xml:space="preserve"> PAGEREF _Toc100046 \h </w:instrText>
            </w:r>
            <w:r>
              <w:fldChar w:fldCharType="separate"/>
            </w:r>
            <w:r>
              <w:t>14</w:t>
            </w:r>
            <w:r>
              <w:fldChar w:fldCharType="end"/>
            </w:r>
          </w:hyperlink>
        </w:p>
        <w:p>
          <w:pPr>
            <w:pStyle w:val="11"/>
            <w:ind w:left="360"/>
            <w:tabs>
              <w:tab w:val="right" w:leader="dot" w:pos="9026"/>
            </w:tabs>
            <w:spacing w:before="120" w:after="60"/>
          </w:pPr>
          <w:hyperlink w:anchor="_Toc100047" w:history="1">
            <w:r>
              <w:rPr>
                <w:rStyle w:val="Hyperlink"/>
              </w:rPr>
              <w:t>10.6 The honest status clause</w:t>
            </w:r>
            <w:r>
              <w:tab/>
            </w:r>
            <w:r>
              <w:fldChar w:fldCharType="begin"/>
            </w:r>
            <w:r>
              <w:instrText xml:space="preserve"> PAGEREF _Toc100047 \h </w:instrText>
            </w:r>
            <w:r>
              <w:fldChar w:fldCharType="separate"/>
            </w:r>
            <w:r>
              <w:t>15</w:t>
            </w:r>
            <w:r>
              <w:fldChar w:fldCharType="end"/>
            </w:r>
          </w:hyperlink>
        </w:p>
        <w:p>
          <w:pPr>
            <w:pStyle w:val="9"/>
            <w:tabs>
              <w:tab w:val="right" w:leader="dot" w:pos="9026"/>
            </w:tabs>
            <w:spacing w:before="120" w:after="60"/>
          </w:pPr>
          <w:hyperlink w:anchor="_Toc100048" w:history="1">
            <w:r>
              <w:rPr>
                <w:rStyle w:val="Hyperlink"/>
              </w:rPr>
              <w:t>11. Empirical Annex: The Falsifiable Edge of the Premise</w:t>
            </w:r>
            <w:r>
              <w:tab/>
            </w:r>
            <w:r>
              <w:fldChar w:fldCharType="begin"/>
            </w:r>
            <w:r>
              <w:instrText xml:space="preserve"> PAGEREF _Toc100048 \h </w:instrText>
            </w:r>
            <w:r>
              <w:fldChar w:fldCharType="separate"/>
            </w:r>
            <w:r>
              <w:t>15</w:t>
            </w:r>
            <w:r>
              <w:fldChar w:fldCharType="end"/>
            </w:r>
          </w:hyperlink>
        </w:p>
        <w:p>
          <w:pPr>
            <w:pStyle w:val="9"/>
            <w:tabs>
              <w:tab w:val="right" w:leader="dot" w:pos="9026"/>
            </w:tabs>
            <w:spacing w:before="120" w:after="60"/>
          </w:pPr>
          <w:hyperlink w:anchor="_Toc100049" w:history="1">
            <w:r>
              <w:rPr>
                <w:rStyle w:val="Hyperlink"/>
              </w:rPr>
              <w:t>12. Glossary of the Final Vocabulary</w:t>
            </w:r>
            <w:r>
              <w:tab/>
            </w:r>
            <w:r>
              <w:fldChar w:fldCharType="begin"/>
            </w:r>
            <w:r>
              <w:instrText xml:space="preserve"> PAGEREF _Toc100049 \h </w:instrText>
            </w:r>
            <w:r>
              <w:fldChar w:fldCharType="separate"/>
            </w:r>
            <w:r>
              <w:t>15</w:t>
            </w:r>
            <w:r>
              <w:fldChar w:fldCharType="end"/>
            </w:r>
          </w:hyperlink>
        </w:p>
        <w:p>
          <w:r>
            <w:fldChar w:fldCharType="end"/>
          </w:r>
        </w:p>
      </w:sdtContent>
    </w:sdt>
    <w:p>
      <w:pPr>
        <w:spacing w:before="200"/>
      </w:pPr>
      <w:r>
        <w:rPr>
          <w:rFonts w:ascii="Times New Roman" w:eastAsia="SimSun"/>
          <w:i/>
          <w:iCs/>
          <w:color w:val="888888"/>
          <w:sz w:val="18"/>
          <w:szCs w:val="18"/>
        </w:rPr>
        <w:t xml:space="preserve">Note: This Table of Contents is generated via field codes. To ensure page number accuracy after editing, please right-click the TOC and select "Update Field."</w:t>
      </w:r>
    </w:p>
    <w:p>
      <w:r>
        <w:br w:type="page"/>
      </w:r>
    </w:p>
    <w:p>
      <w:pPr>
        <w:sectPr>
          <w:headerReference w:type="default" r:id="rId7"/>
          <w:footerReference w:type="default" r:id="rId8"/>
          <w:type w:val="nextPage"/>
          <w:pgSz w:w="11906" w:h="16838" w:orient="portrait"/>
          <w:pgMar w:top="1440" w:right="1417" w:bottom="1440" w:left="1701" w:header="708" w:footer="708" w:gutter="0"/>
          <w:pgNumType w:start="1" w:fmt="upperRoman"/>
          <w:docGrid w:linePitch="360"/>
        </w:sectPr>
      </w:pPr>
    </w:p>
    <w:p>
      <w:pPr>
        <w:pStyle w:val="Heading1"/>
        <w:spacing w:after="200" w:before="400" w:line="312"/>
        <w:jc w:val="center"/>
      </w:pPr>
      <w:bookmarkStart w:id="100000" w:name="_Toc100000"/>
      <w:r>
        <w:rPr>
          <w:rFonts w:ascii="Times New Roman" w:eastAsia="SimHei"/>
          <w:b/>
          <w:bCs/>
          <w:color w:val="0B1C2C"/>
          <w:sz w:val="32"/>
          <w:szCs w:val="32"/>
        </w:rPr>
        <w:t xml:space="preserve">1. Executive Summary</w:t>
      </w:r>
      <w:bookmarkEnd w:id="100000"/>
    </w:p>
    <w:p>
      <w:pPr>
        <w:spacing w:after="120" w:line="312"/>
        <w:jc w:val="both"/>
      </w:pPr>
      <w:r>
        <w:rPr>
          <w:rFonts w:ascii="Times New Roman" w:eastAsia="SimSun"/>
          <w:b w:val="false"/>
          <w:bCs w:val="false"/>
          <w:i w:val="false"/>
          <w:iCs w:val="false"/>
          <w:color w:val="000000"/>
          <w:sz w:val="24"/>
          <w:szCs w:val="24"/>
        </w:rPr>
        <w:t xml:space="preserve">This document is a line-level audit and consolidation of a single philosophical dialogue preserved as </w:t>
      </w:r>
      <w:r>
        <w:rPr>
          <w:rFonts w:ascii="Times New Roman" w:eastAsia="SimSun"/>
          <w:b w:val="false"/>
          <w:bCs w:val="false"/>
          <w:i/>
          <w:iCs/>
          <w:color w:val="000000"/>
          <w:sz w:val="24"/>
          <w:szCs w:val="24"/>
        </w:rPr>
        <w:t xml:space="preserve">chat-Fundamental Higher Consciousness Premise.txt</w:t>
      </w:r>
      <w:r>
        <w:rPr>
          <w:rFonts w:ascii="Times New Roman" w:eastAsia="SimSun"/>
          <w:b w:val="false"/>
          <w:bCs w:val="false"/>
          <w:i w:val="false"/>
          <w:iCs w:val="false"/>
          <w:color w:val="000000"/>
          <w:sz w:val="24"/>
          <w:szCs w:val="24"/>
        </w:rPr>
        <w:t xml:space="preserve"> (11,087 lines, approximately 125 turns). The dialogue begins from your stated premise that a grand, higher consciousness is fundamental, runs that premise through roughly forty topics of modern physics, survives one serious external critique, absorbs a formalization program, and ends in a purified position the dialogue itself names Stratified Perspectivalism, converging on strict identity monism: God is all there is, and the universe is the extrinsic appearance of that unchanging truth.</w:t>
      </w:r>
    </w:p>
    <w:p>
      <w:pPr>
        <w:spacing w:after="120" w:line="312"/>
        <w:jc w:val="both"/>
      </w:pPr>
      <w:r>
        <w:rPr>
          <w:rFonts w:ascii="Times New Roman" w:eastAsia="SimSun"/>
          <w:b w:val="false"/>
          <w:bCs w:val="false"/>
          <w:i w:val="false"/>
          <w:iCs w:val="false"/>
          <w:color w:val="000000"/>
          <w:sz w:val="24"/>
          <w:szCs w:val="24"/>
        </w:rPr>
        <w:t xml:space="preserve">The overall verdict is the one the dialogue reached about itself at its most honest moment: the framework is </w:t>
      </w:r>
      <w:r>
        <w:rPr>
          <w:rFonts w:ascii="Times New Roman" w:eastAsia="SimSun"/>
          <w:b w:val="false"/>
          <w:bCs w:val="false"/>
          <w:i/>
          <w:iCs/>
          <w:color w:val="000000"/>
          <w:sz w:val="24"/>
          <w:szCs w:val="24"/>
        </w:rPr>
        <w:t xml:space="preserve">'a coherent bet, not a guaranteed answer'</w:t>
      </w:r>
      <w:r>
        <w:rPr>
          <w:rFonts w:ascii="Times New Roman" w:eastAsia="SimSun"/>
          <w:b w:val="false"/>
          <w:bCs w:val="false"/>
          <w:i w:val="false"/>
          <w:iCs w:val="false"/>
          <w:color w:val="000000"/>
          <w:sz w:val="24"/>
          <w:szCs w:val="24"/>
        </w:rPr>
        <w:t xml:space="preserve"> (L3893), and </w:t>
      </w:r>
      <w:r>
        <w:rPr>
          <w:rFonts w:ascii="Times New Roman" w:eastAsia="SimSun"/>
          <w:b w:val="false"/>
          <w:bCs w:val="false"/>
          <w:i/>
          <w:iCs/>
          <w:color w:val="000000"/>
          <w:sz w:val="24"/>
          <w:szCs w:val="24"/>
        </w:rPr>
        <w:t xml:space="preserve">'a serious contender, but not yet a complete scientific theory'</w:t>
      </w:r>
      <w:r>
        <w:rPr>
          <w:rFonts w:ascii="Times New Roman" w:eastAsia="SimSun"/>
          <w:b w:val="false"/>
          <w:bCs w:val="false"/>
          <w:i w:val="false"/>
          <w:iCs w:val="false"/>
          <w:color w:val="000000"/>
          <w:sz w:val="24"/>
          <w:szCs w:val="24"/>
        </w:rPr>
        <w:t xml:space="preserve"> (L3887). The audit confirms this on both counts. What survives adversarial pressure is substantial: the stratified ontology, the two-language regime separating ontology from pedagogy (L5479), the perspectival account of time's arrow (L1859-1873), the reading of the Born rule as an equilibrium of a limited perspective (L8977, L9988), the diagnosis of reification behind the cosmological constant problem (L7362-7419), and the final concept of topological priority (L11028-11086). These are defensible, well-hedged positions when stated at their honest grade.</w:t>
      </w:r>
    </w:p>
    <w:p>
      <w:pPr>
        <w:spacing w:after="120" w:line="312"/>
        <w:jc w:val="both"/>
      </w:pPr>
      <w:r>
        <w:rPr>
          <w:rFonts w:ascii="Times New Roman" w:eastAsia="SimSun"/>
          <w:b w:val="false"/>
          <w:bCs w:val="false"/>
          <w:i w:val="false"/>
          <w:iCs w:val="false"/>
          <w:color w:val="000000"/>
          <w:sz w:val="24"/>
          <w:szCs w:val="24"/>
        </w:rPr>
        <w:t xml:space="preserve">Three weaknesses are deep enough to require repair before any consolidation. First, the framework is </w:t>
      </w:r>
      <w:r>
        <w:rPr>
          <w:rFonts w:ascii="Times New Roman" w:eastAsia="SimSun"/>
          <w:b/>
          <w:bCs/>
          <w:i w:val="false"/>
          <w:iCs w:val="false"/>
          <w:color w:val="000000"/>
          <w:sz w:val="24"/>
          <w:szCs w:val="24"/>
        </w:rPr>
        <w:t xml:space="preserve">unfalsifiable by absorption</w:t>
      </w:r>
      <w:r>
        <w:rPr>
          <w:rFonts w:ascii="Times New Roman" w:eastAsia="SimSun"/>
          <w:b w:val="false"/>
          <w:bCs w:val="false"/>
          <w:i w:val="false"/>
          <w:iCs w:val="false"/>
          <w:color w:val="000000"/>
          <w:sz w:val="24"/>
          <w:szCs w:val="24"/>
        </w:rPr>
        <w:t xml:space="preserve">: every empirical outcome, including the mutual empirical equivalence of all major quantum interpretations, is reinterpreted as confirmation of the stratified structure (L2275-2295, L6247-6253). Second, the decombination problem was correctly diagnosed by the external critique as a </w:t>
      </w:r>
      <w:r>
        <w:rPr>
          <w:rFonts w:ascii="Times New Roman" w:eastAsia="SimSun"/>
          <w:b/>
          <w:bCs/>
          <w:i w:val="false"/>
          <w:iCs w:val="false"/>
          <w:color w:val="000000"/>
          <w:sz w:val="24"/>
          <w:szCs w:val="24"/>
        </w:rPr>
        <w:t xml:space="preserve">relocation of the hard problem rather than its solution</w:t>
      </w:r>
      <w:r>
        <w:rPr>
          <w:rFonts w:ascii="Times New Roman" w:eastAsia="SimSun"/>
          <w:b w:val="false"/>
          <w:bCs w:val="false"/>
          <w:i w:val="false"/>
          <w:iCs w:val="false"/>
          <w:color w:val="000000"/>
          <w:sz w:val="24"/>
          <w:szCs w:val="24"/>
        </w:rPr>
        <w:t xml:space="preserve"> (L3861-3867), and the Markov-blanket formalization that answers it borrows its feasibility ratings from physicalist neuroscience without re-deriving them under the idealist inversion (L3975-3985). Third, the dialogue habitually </w:t>
      </w:r>
      <w:r>
        <w:rPr>
          <w:rFonts w:ascii="Times New Roman" w:eastAsia="SimSun"/>
          <w:b/>
          <w:bCs/>
          <w:i w:val="false"/>
          <w:iCs w:val="false"/>
          <w:color w:val="000000"/>
          <w:sz w:val="24"/>
          <w:szCs w:val="24"/>
        </w:rPr>
        <w:t xml:space="preserve">inflates claim grades</w:t>
      </w:r>
      <w:r>
        <w:rPr>
          <w:rFonts w:ascii="Times New Roman" w:eastAsia="SimSun"/>
          <w:b w:val="false"/>
          <w:bCs w:val="false"/>
          <w:i w:val="false"/>
          <w:iCs w:val="false"/>
          <w:color w:val="000000"/>
          <w:sz w:val="24"/>
          <w:szCs w:val="24"/>
        </w:rPr>
        <w:t xml:space="preserve">, describing speculative interpretations as mathematical proofs, smoking guns, and ultimate vindications (L2919, L2980, L6295), while misrepresenting the commitments of real physicists in its favor.</w:t>
      </w:r>
    </w:p>
    <w:p>
      <w:pPr>
        <w:spacing w:after="120" w:line="312"/>
        <w:jc w:val="both"/>
      </w:pPr>
      <w:r>
        <w:rPr>
          <w:rFonts w:ascii="Times New Roman" w:eastAsia="SimSun"/>
          <w:b w:val="false"/>
          <w:bCs w:val="false"/>
          <w:i w:val="false"/>
          <w:iCs w:val="false"/>
          <w:color w:val="000000"/>
          <w:sz w:val="24"/>
          <w:szCs w:val="24"/>
        </w:rPr>
        <w:t xml:space="preserve">Part I of this document presents the audit: the surviving points, the weaknesses, the internal contradictions, the log of fourteen corrections you issued as the dialogue's de facto editor, and a full objection-response ledger. Part II sets out ten repairs. Part III delivers the consolidated premise in final form, written in your voice, incorporating every correction and repair, with an honest empirical annex and a glossary that enforces the two-language regime the dialogue converged upon.</w:t>
      </w:r>
    </w:p>
    <w:p>
      <w:pPr>
        <w:pStyle w:val="Heading1"/>
        <w:spacing w:after="200" w:before="400" w:line="312"/>
        <w:jc w:val="center"/>
      </w:pPr>
      <w:bookmarkStart w:id="100001" w:name="_Toc100001"/>
      <w:r>
        <w:rPr>
          <w:rFonts w:ascii="Times New Roman" w:eastAsia="SimHei"/>
          <w:b/>
          <w:bCs/>
          <w:color w:val="0B1C2C"/>
          <w:sz w:val="32"/>
          <w:szCs w:val="32"/>
        </w:rPr>
        <w:t xml:space="preserve">2. Scope, Sources and Method of the Audit</w:t>
      </w:r>
      <w:bookmarkEnd w:id="100001"/>
    </w:p>
    <w:p>
      <w:pPr>
        <w:spacing w:after="120" w:line="312"/>
        <w:jc w:val="both"/>
      </w:pPr>
      <w:r>
        <w:rPr>
          <w:rFonts w:ascii="Times New Roman" w:eastAsia="SimSun"/>
          <w:b w:val="false"/>
          <w:bCs w:val="false"/>
          <w:i w:val="false"/>
          <w:iCs w:val="false"/>
          <w:color w:val="000000"/>
          <w:sz w:val="24"/>
          <w:szCs w:val="24"/>
        </w:rPr>
        <w:t xml:space="preserve">The audited artifact is a machine-assisted philosophical dialogue. Your turns introduce topics (often drawn from catalogs of unsolved problems in physics, from Wikipedia, from linked articles, or from other AI outputs you pasted in for stress-testing), make precise philosophical corrections, and twice supply the dialogue's most rigorous material: an external critique of analytic idealism (L3851-3893) and a formalization sketch built on Markov blankets and the free energy principle (L3954-4040). The assistant's turns perform the reconciliations. The audit therefore treats the transcript as a </w:t>
      </w:r>
      <w:r>
        <w:rPr>
          <w:rFonts w:ascii="Times New Roman" w:eastAsia="SimSun"/>
          <w:b/>
          <w:bCs/>
          <w:i w:val="false"/>
          <w:iCs w:val="false"/>
          <w:color w:val="000000"/>
          <w:sz w:val="24"/>
          <w:szCs w:val="24"/>
        </w:rPr>
        <w:t xml:space="preserve">co-authored work</w:t>
      </w:r>
      <w:r>
        <w:rPr>
          <w:rFonts w:ascii="Times New Roman" w:eastAsia="SimSun"/>
          <w:b w:val="false"/>
          <w:bCs w:val="false"/>
          <w:i w:val="false"/>
          <w:iCs w:val="false"/>
          <w:color w:val="000000"/>
          <w:sz w:val="24"/>
          <w:szCs w:val="24"/>
        </w:rPr>
        <w:t xml:space="preserve"> whose final positions are joint products, and it cites the source text by line number in the form (L####), referencing the original transcript file.</w:t>
      </w:r>
    </w:p>
    <w:p>
      <w:pPr>
        <w:spacing w:after="120" w:line="312"/>
        <w:jc w:val="both"/>
      </w:pPr>
      <w:r>
        <w:rPr>
          <w:rFonts w:ascii="Times New Roman" w:eastAsia="SimSun"/>
          <w:b w:val="false"/>
          <w:bCs w:val="false"/>
          <w:i w:val="false"/>
          <w:iCs w:val="false"/>
          <w:color w:val="000000"/>
          <w:sz w:val="24"/>
          <w:szCs w:val="24"/>
        </w:rPr>
        <w:t xml:space="preserve">The audit standard is adversarial. Every load-bearing claim was attacked on four fronts: whether it is internally consistent with the framework's other commitments; whether it earns its asserted grade of certainty; whether it survives the counter-evidence and counter-arguments available to a informed physicalist; and whether it does explanatory work that a rival ontology could not do at least as cheaply. A claim is listed as surviving only if it remained defensible, at its honest grade, after this treatment. Claims that needed restatement to survive are listed as surviving in their corrected form, with the correction noted.</w:t>
      </w:r>
    </w:p>
    <w:p>
      <w:pPr>
        <w:spacing w:after="120" w:line="312"/>
        <w:jc w:val="both"/>
      </w:pPr>
      <w:r>
        <w:rPr>
          <w:rFonts w:ascii="Times New Roman" w:eastAsia="SimSun"/>
          <w:b w:val="false"/>
          <w:bCs w:val="false"/>
          <w:i w:val="false"/>
          <w:iCs w:val="false"/>
          <w:color w:val="000000"/>
          <w:sz w:val="24"/>
          <w:szCs w:val="24"/>
        </w:rPr>
        <w:t xml:space="preserve">Because the dialogue's central failure mode is the silent promotion of one kind of claim into another, the audit grades every claim into one of three registers, and the consolidated premise in Part III adopts these grades explicitly. </w:t>
      </w:r>
      <w:r>
        <w:rPr>
          <w:rFonts w:ascii="Times New Roman" w:eastAsia="SimSun"/>
          <w:b/>
          <w:bCs/>
          <w:i w:val="false"/>
          <w:iCs w:val="false"/>
          <w:color w:val="000000"/>
          <w:sz w:val="24"/>
          <w:szCs w:val="24"/>
        </w:rPr>
        <w:t xml:space="preserve">Grade A, physics fact:</w:t>
      </w:r>
      <w:r>
        <w:rPr>
          <w:rFonts w:ascii="Times New Roman" w:eastAsia="SimSun"/>
          <w:b w:val="false"/>
          <w:bCs w:val="false"/>
          <w:i w:val="false"/>
          <w:iCs w:val="false"/>
          <w:color w:val="000000"/>
          <w:sz w:val="24"/>
          <w:szCs w:val="24"/>
        </w:rPr>
        <w:t xml:space="preserve"> established results of physics (Bell inequality violations; decoherence; the homogeneity of the cosmic microwave background; the 10^120 discrepancy between vacuum-energy estimates and the observed cosmological constant). </w:t>
      </w:r>
      <w:r>
        <w:rPr>
          <w:rFonts w:ascii="Times New Roman" w:eastAsia="SimSun"/>
          <w:b/>
          <w:bCs/>
          <w:i w:val="false"/>
          <w:iCs w:val="false"/>
          <w:color w:val="000000"/>
          <w:sz w:val="24"/>
          <w:szCs w:val="24"/>
        </w:rPr>
        <w:t xml:space="preserve">Grade B, structural analogy:</w:t>
      </w:r>
      <w:r>
        <w:rPr>
          <w:rFonts w:ascii="Times New Roman" w:eastAsia="SimSun"/>
          <w:b w:val="false"/>
          <w:bCs w:val="false"/>
          <w:i w:val="false"/>
          <w:iCs w:val="false"/>
          <w:color w:val="000000"/>
          <w:sz w:val="24"/>
          <w:szCs w:val="24"/>
        </w:rPr>
        <w:t xml:space="preserve"> genuine mathematical mappings onto which an ontological reading is superimposed (the net of C*-algebras in algebraic quantum field theory; the GNS construction; twistors; the partial trace that generates the Born rule; holographic bounds). </w:t>
      </w:r>
      <w:r>
        <w:rPr>
          <w:rFonts w:ascii="Times New Roman" w:eastAsia="SimSun"/>
          <w:b/>
          <w:bCs/>
          <w:i w:val="false"/>
          <w:iCs w:val="false"/>
          <w:color w:val="000000"/>
          <w:sz w:val="24"/>
          <w:szCs w:val="24"/>
        </w:rPr>
        <w:t xml:space="preserve">Grade C, metaphysical interpretation:</w:t>
      </w:r>
      <w:r>
        <w:rPr>
          <w:rFonts w:ascii="Times New Roman" w:eastAsia="SimSun"/>
          <w:b w:val="false"/>
          <w:bCs w:val="false"/>
          <w:i w:val="false"/>
          <w:iCs w:val="false"/>
          <w:color w:val="000000"/>
          <w:sz w:val="24"/>
          <w:szCs w:val="24"/>
        </w:rPr>
        <w:t xml:space="preserve"> the idealist reading itself, which no experiment currently distinguishes from its rivals. The dialogue's single most repeated error is presenting Grade C conclusions in Grade A language; the single most valuable hedge in the transcript acknowledges the difference outright: 'this is a metaphysical interpretation, not an established scientific claim' (L1151).</w:t>
      </w:r>
    </w:p>
    <w:p>
      <w:pPr>
        <w:pStyle w:val="Heading1"/>
        <w:spacing w:after="200" w:before="400" w:line="312"/>
        <w:jc w:val="center"/>
      </w:pPr>
      <w:bookmarkStart w:id="100002" w:name="_Toc100002"/>
      <w:r>
        <w:rPr>
          <w:rFonts w:ascii="Times New Roman" w:eastAsia="SimHei"/>
          <w:b/>
          <w:bCs/>
          <w:color w:val="0B1C2C"/>
          <w:sz w:val="32"/>
          <w:szCs w:val="32"/>
        </w:rPr>
        <w:t xml:space="preserve">3. The Arc of the Dialogue: Five Phases</w:t>
      </w:r>
      <w:bookmarkEnd w:id="100002"/>
    </w:p>
    <w:p>
      <w:pPr>
        <w:spacing w:after="120" w:line="312"/>
        <w:jc w:val="both"/>
      </w:pPr>
      <w:r>
        <w:rPr>
          <w:rFonts w:ascii="Times New Roman" w:eastAsia="SimSun"/>
          <w:b w:val="false"/>
          <w:bCs w:val="false"/>
          <w:i w:val="false"/>
          <w:iCs w:val="false"/>
          <w:color w:val="000000"/>
          <w:sz w:val="24"/>
          <w:szCs w:val="24"/>
        </w:rPr>
        <w:t xml:space="preserve">The transcript is not a random walk through topics. Read at line level, it has a clearly ordered intellectual trajectory with five phases, and the order matters for consolidation: later phases repeatedly supersede earlier formulations, so a consolidation must take positions from the end of the arc, not from their first appearance. Table 1 maps the phases.</w:t>
      </w:r>
    </w:p>
    <w:p>
      <w:pPr>
        <w:keepNext/>
        <w:spacing w:after="80" w:before="160" w:line="312"/>
        <w:jc w:val="left"/>
      </w:pPr>
      <w:r>
        <w:rPr>
          <w:rFonts w:ascii="Times New Roman" w:eastAsia="SimSun"/>
          <w:b/>
          <w:bCs/>
          <w:color w:val="0B1C2C"/>
          <w:sz w:val="21"/>
          <w:szCs w:val="21"/>
        </w:rPr>
        <w:t xml:space="preserve">Table 1. The five phases of the dialogue</w:t>
      </w:r>
    </w:p>
    <w:tbl>
      <w:tblPr>
        <w:tblW w:type="pct" w:w="100%"/>
        <w:tblBorders>
          <w:top w:val="single" w:color="529286" w:sz="4"/>
          <w:left w:val="none" w:color="auto" w:sz="0"/>
          <w:bottom w:val="single" w:color="529286" w:sz="4"/>
          <w:right w:val="none" w:color="auto" w:sz="0"/>
          <w:insideH w:val="single" w:color="BECFCC" w:sz="1"/>
          <w:insideV w:val="single" w:color="D8E2DF" w:sz="1"/>
        </w:tblBorders>
      </w:tblPr>
      <w:tblGrid>
        <w:gridCol w:w="100"/>
        <w:gridCol w:w="100"/>
        <w:gridCol w:w="100"/>
        <w:gridCol w:w="100"/>
      </w:tblGrid>
      <w:tr>
        <w:trPr>
          <w:cantSplit/>
          <w:tblHeader/>
        </w:trPr>
        <w:tc>
          <w:tcPr>
            <w:tcW w:type="pct" w:w="16%"/>
            <w:shd w:fill="529286" w:val="clear"/>
            <w:tcMar>
              <w:top w:type="dxa" w:w="60"/>
              <w:left w:type="dxa" w:w="100"/>
              <w:bottom w:type="dxa" w:w="60"/>
              <w:right w:type="dxa" w:w="100"/>
            </w:tcMar>
          </w:tcPr>
          <w:p>
            <w:pPr>
              <w:spacing w:line="312"/>
              <w:jc w:val="left"/>
            </w:pPr>
            <w:r>
              <w:rPr>
                <w:rFonts w:ascii="Times New Roman" w:eastAsia="SimSun"/>
                <w:b/>
                <w:bCs/>
                <w:color w:val="FFFFFF"/>
                <w:sz w:val="19"/>
                <w:szCs w:val="19"/>
              </w:rPr>
              <w:t xml:space="preserve">Phase</w:t>
            </w:r>
          </w:p>
        </w:tc>
        <w:tc>
          <w:tcPr>
            <w:tcW w:type="pct" w:w="12%"/>
            <w:shd w:fill="529286" w:val="clear"/>
            <w:tcMar>
              <w:top w:type="dxa" w:w="60"/>
              <w:left w:type="dxa" w:w="100"/>
              <w:bottom w:type="dxa" w:w="60"/>
              <w:right w:type="dxa" w:w="100"/>
            </w:tcMar>
          </w:tcPr>
          <w:p>
            <w:pPr>
              <w:spacing w:line="312"/>
              <w:jc w:val="left"/>
            </w:pPr>
            <w:r>
              <w:rPr>
                <w:rFonts w:ascii="Times New Roman" w:eastAsia="SimSun"/>
                <w:b/>
                <w:bCs/>
                <w:color w:val="FFFFFF"/>
                <w:sz w:val="19"/>
                <w:szCs w:val="19"/>
              </w:rPr>
              <w:t xml:space="preserve">Lines</w:t>
            </w:r>
          </w:p>
        </w:tc>
        <w:tc>
          <w:tcPr>
            <w:tcW w:type="pct" w:w="46%"/>
            <w:shd w:fill="529286" w:val="clear"/>
            <w:tcMar>
              <w:top w:type="dxa" w:w="60"/>
              <w:left w:type="dxa" w:w="100"/>
              <w:bottom w:type="dxa" w:w="60"/>
              <w:right w:type="dxa" w:w="100"/>
            </w:tcMar>
          </w:tcPr>
          <w:p>
            <w:pPr>
              <w:spacing w:line="312"/>
              <w:jc w:val="left"/>
            </w:pPr>
            <w:r>
              <w:rPr>
                <w:rFonts w:ascii="Times New Roman" w:eastAsia="SimSun"/>
                <w:b/>
                <w:bCs/>
                <w:color w:val="FFFFFF"/>
                <w:sz w:val="19"/>
                <w:szCs w:val="19"/>
              </w:rPr>
              <w:t xml:space="preserve">Content</w:t>
            </w:r>
          </w:p>
        </w:tc>
        <w:tc>
          <w:tcPr>
            <w:tcW w:type="pct" w:w="26%"/>
            <w:shd w:fill="529286" w:val="clear"/>
            <w:tcMar>
              <w:top w:type="dxa" w:w="60"/>
              <w:left w:type="dxa" w:w="100"/>
              <w:bottom w:type="dxa" w:w="60"/>
              <w:right w:type="dxa" w:w="100"/>
            </w:tcMar>
          </w:tcPr>
          <w:p>
            <w:pPr>
              <w:spacing w:line="312"/>
              <w:jc w:val="left"/>
            </w:pPr>
            <w:r>
              <w:rPr>
                <w:rFonts w:ascii="Times New Roman" w:eastAsia="SimSun"/>
                <w:b/>
                <w:bCs/>
                <w:color w:val="FFFFFF"/>
                <w:sz w:val="19"/>
                <w:szCs w:val="19"/>
              </w:rPr>
              <w:t xml:space="preserve">Outcome</w:t>
            </w:r>
          </w:p>
        </w:tc>
      </w:tr>
      <w:tr>
        <w:trPr>
          <w:cantSplit/>
        </w:trPr>
        <w:tc>
          <w:tcPr>
            <w:tcW w:type="pct" w:w="16%"/>
            <w:tcMar>
              <w:top w:type="dxa" w:w="60"/>
              <w:left w:type="dxa" w:w="100"/>
              <w:bottom w:type="dxa" w:w="60"/>
              <w:right w:type="dxa" w:w="100"/>
            </w:tcMar>
          </w:tcPr>
          <w:p>
            <w:pPr>
              <w:spacing w:line="312"/>
              <w:jc w:val="left"/>
            </w:pPr>
            <w:r>
              <w:rPr>
                <w:rFonts w:ascii="Times New Roman" w:eastAsia="SimSun"/>
                <w:b w:val="false"/>
                <w:bCs w:val="false"/>
                <w:i w:val="false"/>
                <w:iCs w:val="false"/>
                <w:color w:val="000000"/>
                <w:sz w:val="19"/>
                <w:szCs w:val="19"/>
              </w:rPr>
              <w:t xml:space="preserve">1. Physics reconciliation</w:t>
            </w:r>
          </w:p>
        </w:tc>
        <w:tc>
          <w:tcPr>
            <w:tcW w:type="pct" w:w="12%"/>
            <w:tcMar>
              <w:top w:type="dxa" w:w="60"/>
              <w:left w:type="dxa" w:w="100"/>
              <w:bottom w:type="dxa" w:w="60"/>
              <w:right w:type="dxa" w:w="100"/>
            </w:tcMar>
          </w:tcPr>
          <w:p>
            <w:pPr>
              <w:spacing w:line="312"/>
              <w:jc w:val="left"/>
            </w:pPr>
            <w:r>
              <w:rPr>
                <w:rFonts w:ascii="Times New Roman" w:eastAsia="SimSun"/>
                <w:b w:val="false"/>
                <w:bCs w:val="false"/>
                <w:i w:val="false"/>
                <w:iCs w:val="false"/>
                <w:color w:val="000000"/>
                <w:sz w:val="19"/>
                <w:szCs w:val="19"/>
              </w:rPr>
              <w:t xml:space="preserve">L1-1250</w:t>
            </w:r>
          </w:p>
        </w:tc>
        <w:tc>
          <w:tcPr>
            <w:tcW w:type="pct" w:w="46%"/>
            <w:tcMar>
              <w:top w:type="dxa" w:w="60"/>
              <w:left w:type="dxa" w:w="100"/>
              <w:bottom w:type="dxa" w:w="60"/>
              <w:right w:type="dxa" w:w="100"/>
            </w:tcMar>
          </w:tcPr>
          <w:p>
            <w:pPr>
              <w:spacing w:line="312"/>
              <w:jc w:val="left"/>
            </w:pPr>
            <w:r>
              <w:rPr>
                <w:rFonts w:ascii="Times New Roman" w:eastAsia="SimSun"/>
                <w:b w:val="false"/>
                <w:bCs w:val="false"/>
                <w:i w:val="false"/>
                <w:iCs w:val="false"/>
                <w:color w:val="000000"/>
                <w:sz w:val="19"/>
                <w:szCs w:val="19"/>
              </w:rPr>
              <w:t xml:space="preserve">Premise stated (L1-2); classical theism distinguished from consciousness-first framings; relativity, quantum measurement, the arrow of time, non-locality, quantum mind, Langlands, quantum gravity, and superdeterminism run through the premise.</w:t>
            </w:r>
          </w:p>
        </w:tc>
        <w:tc>
          <w:tcPr>
            <w:tcW w:type="pct" w:w="26%"/>
            <w:tcMar>
              <w:top w:type="dxa" w:w="60"/>
              <w:left w:type="dxa" w:w="100"/>
              <w:bottom w:type="dxa" w:w="60"/>
              <w:right w:type="dxa" w:w="100"/>
            </w:tcMar>
          </w:tcPr>
          <w:p>
            <w:pPr>
              <w:spacing w:line="312"/>
              <w:jc w:val="left"/>
            </w:pPr>
            <w:r>
              <w:rPr>
                <w:rFonts w:ascii="Times New Roman" w:eastAsia="SimSun"/>
                <w:b w:val="false"/>
                <w:bCs w:val="false"/>
                <w:i w:val="false"/>
                <w:iCs w:val="false"/>
                <w:color w:val="000000"/>
                <w:sz w:val="19"/>
                <w:szCs w:val="19"/>
              </w:rPr>
              <w:t xml:space="preserve">A topic-by-topic reinterpretation apparatus; the dashboard and dissociation vocabulary installed.</w:t>
            </w:r>
          </w:p>
        </w:tc>
      </w:tr>
      <w:tr>
        <w:trPr>
          <w:cantSplit/>
        </w:trPr>
        <w:tc>
          <w:tcPr>
            <w:tcW w:type="pct" w:w="16%"/>
            <w:shd w:fill="E8ECEB" w:val="clear"/>
            <w:tcMar>
              <w:top w:type="dxa" w:w="60"/>
              <w:left w:type="dxa" w:w="100"/>
              <w:bottom w:type="dxa" w:w="60"/>
              <w:right w:type="dxa" w:w="100"/>
            </w:tcMar>
          </w:tcPr>
          <w:p>
            <w:pPr>
              <w:spacing w:line="312"/>
              <w:jc w:val="left"/>
            </w:pPr>
            <w:r>
              <w:rPr>
                <w:rFonts w:ascii="Times New Roman" w:eastAsia="SimSun"/>
                <w:b w:val="false"/>
                <w:bCs w:val="false"/>
                <w:i w:val="false"/>
                <w:iCs w:val="false"/>
                <w:color w:val="000000"/>
                <w:sz w:val="19"/>
                <w:szCs w:val="19"/>
              </w:rPr>
              <w:t xml:space="preserve">2. The Grand Dream</w:t>
            </w:r>
          </w:p>
        </w:tc>
        <w:tc>
          <w:tcPr>
            <w:tcW w:type="pct" w:w="12%"/>
            <w:shd w:fill="E8ECEB" w:val="clear"/>
            <w:tcMar>
              <w:top w:type="dxa" w:w="60"/>
              <w:left w:type="dxa" w:w="100"/>
              <w:bottom w:type="dxa" w:w="60"/>
              <w:right w:type="dxa" w:w="100"/>
            </w:tcMar>
          </w:tcPr>
          <w:p>
            <w:pPr>
              <w:spacing w:line="312"/>
              <w:jc w:val="left"/>
            </w:pPr>
            <w:r>
              <w:rPr>
                <w:rFonts w:ascii="Times New Roman" w:eastAsia="SimSun"/>
                <w:b w:val="false"/>
                <w:bCs w:val="false"/>
                <w:i w:val="false"/>
                <w:iCs w:val="false"/>
                <w:color w:val="000000"/>
                <w:sz w:val="19"/>
                <w:szCs w:val="19"/>
              </w:rPr>
              <w:t xml:space="preserve">L1250-2350</w:t>
            </w:r>
          </w:p>
        </w:tc>
        <w:tc>
          <w:tcPr>
            <w:tcW w:type="pct" w:w="46%"/>
            <w:shd w:fill="E8ECEB" w:val="clear"/>
            <w:tcMar>
              <w:top w:type="dxa" w:w="60"/>
              <w:left w:type="dxa" w:w="100"/>
              <w:bottom w:type="dxa" w:w="60"/>
              <w:right w:type="dxa" w:w="100"/>
            </w:tcMar>
          </w:tcPr>
          <w:p>
            <w:pPr>
              <w:spacing w:line="312"/>
              <w:jc w:val="left"/>
            </w:pPr>
            <w:r>
              <w:rPr>
                <w:rFonts w:ascii="Times New Roman" w:eastAsia="SimSun"/>
                <w:b w:val="false"/>
                <w:bCs w:val="false"/>
                <w:i w:val="false"/>
                <w:iCs w:val="false"/>
                <w:color w:val="000000"/>
                <w:sz w:val="19"/>
                <w:szCs w:val="19"/>
              </w:rPr>
              <w:t xml:space="preserve">The dream metaphor adopted as master metaphor (L1613); perfection, change, and creation paradoxes addressed via totality and self-limitation; the Past Hypothesis landscape reinterpreted.</w:t>
            </w:r>
          </w:p>
        </w:tc>
        <w:tc>
          <w:tcPr>
            <w:tcW w:type="pct" w:w="26%"/>
            <w:shd w:fill="E8ECEB" w:val="clear"/>
            <w:tcMar>
              <w:top w:type="dxa" w:w="60"/>
              <w:left w:type="dxa" w:w="100"/>
              <w:bottom w:type="dxa" w:w="60"/>
              <w:right w:type="dxa" w:w="100"/>
            </w:tcMar>
          </w:tcPr>
          <w:p>
            <w:pPr>
              <w:spacing w:line="312"/>
              <w:jc w:val="left"/>
            </w:pPr>
            <w:r>
              <w:rPr>
                <w:rFonts w:ascii="Times New Roman" w:eastAsia="SimSun"/>
                <w:b w:val="false"/>
                <w:bCs w:val="false"/>
                <w:i w:val="false"/>
                <w:iCs w:val="false"/>
                <w:color w:val="000000"/>
                <w:sz w:val="19"/>
                <w:szCs w:val="19"/>
              </w:rPr>
              <w:t xml:space="preserve">The Perspectival Actualization Hypothesis (L1859); the layered model of time.</w:t>
            </w:r>
          </w:p>
        </w:tc>
      </w:tr>
      <w:tr>
        <w:trPr>
          <w:cantSplit/>
        </w:trPr>
        <w:tc>
          <w:tcPr>
            <w:tcW w:type="pct" w:w="16%"/>
            <w:tcMar>
              <w:top w:type="dxa" w:w="60"/>
              <w:left w:type="dxa" w:w="100"/>
              <w:bottom w:type="dxa" w:w="60"/>
              <w:right w:type="dxa" w:w="100"/>
            </w:tcMar>
          </w:tcPr>
          <w:p>
            <w:pPr>
              <w:spacing w:line="312"/>
              <w:jc w:val="left"/>
            </w:pPr>
            <w:r>
              <w:rPr>
                <w:rFonts w:ascii="Times New Roman" w:eastAsia="SimSun"/>
                <w:b w:val="false"/>
                <w:bCs w:val="false"/>
                <w:i w:val="false"/>
                <w:iCs w:val="false"/>
                <w:color w:val="000000"/>
                <w:sz w:val="19"/>
                <w:szCs w:val="19"/>
              </w:rPr>
              <w:t xml:space="preserve">3. Critique and formalization</w:t>
            </w:r>
          </w:p>
        </w:tc>
        <w:tc>
          <w:tcPr>
            <w:tcW w:type="pct" w:w="12%"/>
            <w:tcMar>
              <w:top w:type="dxa" w:w="60"/>
              <w:left w:type="dxa" w:w="100"/>
              <w:bottom w:type="dxa" w:w="60"/>
              <w:right w:type="dxa" w:w="100"/>
            </w:tcMar>
          </w:tcPr>
          <w:p>
            <w:pPr>
              <w:spacing w:line="312"/>
              <w:jc w:val="left"/>
            </w:pPr>
            <w:r>
              <w:rPr>
                <w:rFonts w:ascii="Times New Roman" w:eastAsia="SimSun"/>
                <w:b w:val="false"/>
                <w:bCs w:val="false"/>
                <w:i w:val="false"/>
                <w:iCs w:val="false"/>
                <w:color w:val="000000"/>
                <w:sz w:val="19"/>
                <w:szCs w:val="19"/>
              </w:rPr>
              <w:t xml:space="preserve">L2350-4180</w:t>
            </w:r>
          </w:p>
        </w:tc>
        <w:tc>
          <w:tcPr>
            <w:tcW w:type="pct" w:w="46%"/>
            <w:tcMar>
              <w:top w:type="dxa" w:w="60"/>
              <w:left w:type="dxa" w:w="100"/>
              <w:bottom w:type="dxa" w:w="60"/>
              <w:right w:type="dxa" w:w="100"/>
            </w:tcMar>
          </w:tcPr>
          <w:p>
            <w:pPr>
              <w:spacing w:line="312"/>
              <w:jc w:val="left"/>
            </w:pPr>
            <w:r>
              <w:rPr>
                <w:rFonts w:ascii="Times New Roman" w:eastAsia="SimSun"/>
                <w:b w:val="false"/>
                <w:bCs w:val="false"/>
                <w:i w:val="false"/>
                <w:iCs w:val="false"/>
                <w:color w:val="000000"/>
                <w:sz w:val="19"/>
                <w:szCs w:val="19"/>
              </w:rPr>
              <w:t xml:space="preserve">Interpretation ranking; second passes on measurement and quantum mind; the external critique of idealism pasted in (L3851); full concession (L3896); the Markov-blanket formalization (L3954); encoding models for the functor R (L4110).</w:t>
            </w:r>
          </w:p>
        </w:tc>
        <w:tc>
          <w:tcPr>
            <w:tcW w:type="pct" w:w="26%"/>
            <w:tcMar>
              <w:top w:type="dxa" w:w="60"/>
              <w:left w:type="dxa" w:w="100"/>
              <w:bottom w:type="dxa" w:w="60"/>
              <w:right w:type="dxa" w:w="100"/>
            </w:tcMar>
          </w:tcPr>
          <w:p>
            <w:pPr>
              <w:spacing w:line="312"/>
              <w:jc w:val="left"/>
            </w:pPr>
            <w:r>
              <w:rPr>
                <w:rFonts w:ascii="Times New Roman" w:eastAsia="SimSun"/>
                <w:b w:val="false"/>
                <w:bCs w:val="false"/>
                <w:i w:val="false"/>
                <w:iCs w:val="false"/>
                <w:color w:val="000000"/>
                <w:sz w:val="19"/>
                <w:szCs w:val="19"/>
              </w:rPr>
              <w:t xml:space="preserve">The five requirements (L3879-3883); three novel predictions offered (L3931-3939); the research-program framing.</w:t>
            </w:r>
          </w:p>
        </w:tc>
      </w:tr>
      <w:tr>
        <w:trPr>
          <w:cantSplit/>
        </w:trPr>
        <w:tc>
          <w:tcPr>
            <w:tcW w:type="pct" w:w="16%"/>
            <w:shd w:fill="E8ECEB" w:val="clear"/>
            <w:tcMar>
              <w:top w:type="dxa" w:w="60"/>
              <w:left w:type="dxa" w:w="100"/>
              <w:bottom w:type="dxa" w:w="60"/>
              <w:right w:type="dxa" w:w="100"/>
            </w:tcMar>
          </w:tcPr>
          <w:p>
            <w:pPr>
              <w:spacing w:line="312"/>
              <w:jc w:val="left"/>
            </w:pPr>
            <w:r>
              <w:rPr>
                <w:rFonts w:ascii="Times New Roman" w:eastAsia="SimSun"/>
                <w:b w:val="false"/>
                <w:bCs w:val="false"/>
                <w:i w:val="false"/>
                <w:iCs w:val="false"/>
                <w:color w:val="000000"/>
                <w:sz w:val="19"/>
                <w:szCs w:val="19"/>
              </w:rPr>
              <w:t xml:space="preserve">4. Purification</w:t>
            </w:r>
          </w:p>
        </w:tc>
        <w:tc>
          <w:tcPr>
            <w:tcW w:type="pct" w:w="12%"/>
            <w:shd w:fill="E8ECEB" w:val="clear"/>
            <w:tcMar>
              <w:top w:type="dxa" w:w="60"/>
              <w:left w:type="dxa" w:w="100"/>
              <w:bottom w:type="dxa" w:w="60"/>
              <w:right w:type="dxa" w:w="100"/>
            </w:tcMar>
          </w:tcPr>
          <w:p>
            <w:pPr>
              <w:spacing w:line="312"/>
              <w:jc w:val="left"/>
            </w:pPr>
            <w:r>
              <w:rPr>
                <w:rFonts w:ascii="Times New Roman" w:eastAsia="SimSun"/>
                <w:b w:val="false"/>
                <w:bCs w:val="false"/>
                <w:i w:val="false"/>
                <w:iCs w:val="false"/>
                <w:color w:val="000000"/>
                <w:sz w:val="19"/>
                <w:szCs w:val="19"/>
              </w:rPr>
              <w:t xml:space="preserve">L4180-9100</w:t>
            </w:r>
          </w:p>
        </w:tc>
        <w:tc>
          <w:tcPr>
            <w:tcW w:type="pct" w:w="46%"/>
            <w:shd w:fill="E8ECEB" w:val="clear"/>
            <w:tcMar>
              <w:top w:type="dxa" w:w="60"/>
              <w:left w:type="dxa" w:w="100"/>
              <w:bottom w:type="dxa" w:w="60"/>
              <w:right w:type="dxa" w:w="100"/>
            </w:tcMar>
          </w:tcPr>
          <w:p>
            <w:pPr>
              <w:spacing w:line="312"/>
              <w:jc w:val="left"/>
            </w:pPr>
            <w:r>
              <w:rPr>
                <w:rFonts w:ascii="Times New Roman" w:eastAsia="SimSun"/>
                <w:b w:val="false"/>
                <w:bCs w:val="false"/>
                <w:i w:val="false"/>
                <w:iCs w:val="false"/>
                <w:color w:val="000000"/>
                <w:sz w:val="19"/>
                <w:szCs w:val="19"/>
              </w:rPr>
              <w:t xml:space="preserve">AQFT, simulation-hypothesis borrowing, cosmology; you issue the decisive corrections banning process language (L5307, L5479); God defined as the timeless, spaceless singularity (L5683); pilot-wave upgraded to the closest mathematical shadow (L5749); Stratified Perspectivalism assembled (L5961).</w:t>
            </w:r>
          </w:p>
        </w:tc>
        <w:tc>
          <w:tcPr>
            <w:tcW w:type="pct" w:w="26%"/>
            <w:shd w:fill="E8ECEB" w:val="clear"/>
            <w:tcMar>
              <w:top w:type="dxa" w:w="60"/>
              <w:left w:type="dxa" w:w="100"/>
              <w:bottom w:type="dxa" w:w="60"/>
              <w:right w:type="dxa" w:w="100"/>
            </w:tcMar>
          </w:tcPr>
          <w:p>
            <w:pPr>
              <w:spacing w:line="312"/>
              <w:jc w:val="left"/>
            </w:pPr>
            <w:r>
              <w:rPr>
                <w:rFonts w:ascii="Times New Roman" w:eastAsia="SimSun"/>
                <w:b w:val="false"/>
                <w:bCs w:val="false"/>
                <w:i w:val="false"/>
                <w:iCs w:val="false"/>
                <w:color w:val="000000"/>
                <w:sz w:val="19"/>
                <w:szCs w:val="19"/>
              </w:rPr>
              <w:t xml:space="preserve">Strict identity monism; the two-language regime; the Lexicon of Eternal Being (L5494-5500).</w:t>
            </w:r>
          </w:p>
        </w:tc>
      </w:tr>
      <w:tr>
        <w:trPr>
          <w:cantSplit/>
        </w:trPr>
        <w:tc>
          <w:tcPr>
            <w:tcW w:type="pct" w:w="16%"/>
            <w:tcMar>
              <w:top w:type="dxa" w:w="60"/>
              <w:left w:type="dxa" w:w="100"/>
              <w:bottom w:type="dxa" w:w="60"/>
              <w:right w:type="dxa" w:w="100"/>
            </w:tcMar>
          </w:tcPr>
          <w:p>
            <w:pPr>
              <w:spacing w:line="312"/>
              <w:jc w:val="left"/>
            </w:pPr>
            <w:r>
              <w:rPr>
                <w:rFonts w:ascii="Times New Roman" w:eastAsia="SimSun"/>
                <w:b w:val="false"/>
                <w:bCs w:val="false"/>
                <w:i w:val="false"/>
                <w:iCs w:val="false"/>
                <w:color w:val="000000"/>
                <w:sz w:val="19"/>
                <w:szCs w:val="19"/>
              </w:rPr>
              <w:t xml:space="preserve">5. Consolidation pressure</w:t>
            </w:r>
          </w:p>
        </w:tc>
        <w:tc>
          <w:tcPr>
            <w:tcW w:type="pct" w:w="12%"/>
            <w:tcMar>
              <w:top w:type="dxa" w:w="60"/>
              <w:left w:type="dxa" w:w="100"/>
              <w:bottom w:type="dxa" w:w="60"/>
              <w:right w:type="dxa" w:w="100"/>
            </w:tcMar>
          </w:tcPr>
          <w:p>
            <w:pPr>
              <w:spacing w:line="312"/>
              <w:jc w:val="left"/>
            </w:pPr>
            <w:r>
              <w:rPr>
                <w:rFonts w:ascii="Times New Roman" w:eastAsia="SimSun"/>
                <w:b w:val="false"/>
                <w:bCs w:val="false"/>
                <w:i w:val="false"/>
                <w:iCs w:val="false"/>
                <w:color w:val="000000"/>
                <w:sz w:val="19"/>
                <w:szCs w:val="19"/>
              </w:rPr>
              <w:t xml:space="preserve">L9100-11088</w:t>
            </w:r>
          </w:p>
        </w:tc>
        <w:tc>
          <w:tcPr>
            <w:tcW w:type="pct" w:w="46%"/>
            <w:tcMar>
              <w:top w:type="dxa" w:w="60"/>
              <w:left w:type="dxa" w:w="100"/>
              <w:bottom w:type="dxa" w:w="60"/>
              <w:right w:type="dxa" w:w="100"/>
            </w:tcMar>
          </w:tcPr>
          <w:p>
            <w:pPr>
              <w:spacing w:line="312"/>
              <w:jc w:val="left"/>
            </w:pPr>
            <w:r>
              <w:rPr>
                <w:rFonts w:ascii="Times New Roman" w:eastAsia="SimSun"/>
                <w:b w:val="false"/>
                <w:bCs w:val="false"/>
                <w:i w:val="false"/>
                <w:iCs w:val="false"/>
                <w:color w:val="000000"/>
                <w:sz w:val="19"/>
                <w:szCs w:val="19"/>
              </w:rPr>
              <w:t xml:space="preserve">Neologism caught and retired (L9088); emergence reframed as perspectival shift (L9154); the final credo stated in your words (L9673-9675); Valentini's program absorbed; topological priority coined (L11028).</w:t>
            </w:r>
          </w:p>
        </w:tc>
        <w:tc>
          <w:tcPr>
            <w:tcW w:type="pct" w:w="26%"/>
            <w:tcMar>
              <w:top w:type="dxa" w:w="60"/>
              <w:left w:type="dxa" w:w="100"/>
              <w:bottom w:type="dxa" w:w="60"/>
              <w:right w:type="dxa" w:w="100"/>
            </w:tcMar>
          </w:tcPr>
          <w:p>
            <w:pPr>
              <w:spacing w:line="312"/>
              <w:jc w:val="left"/>
            </w:pPr>
            <w:r>
              <w:rPr>
                <w:rFonts w:ascii="Times New Roman" w:eastAsia="SimSun"/>
                <w:b w:val="false"/>
                <w:bCs w:val="false"/>
                <w:i w:val="false"/>
                <w:iCs w:val="false"/>
                <w:color w:val="000000"/>
                <w:sz w:val="19"/>
                <w:szCs w:val="19"/>
              </w:rPr>
              <w:t xml:space="preserve">The final architecture: Singularity, Logos, tether, rendering, consensus, Avatar.</w:t>
            </w:r>
          </w:p>
        </w:tc>
      </w:tr>
    </w:tbl>
    <w:p>
      <w:pPr>
        <w:spacing w:after="120" w:line="312"/>
        <w:jc w:val="both"/>
      </w:pPr>
      <w:r>
        <w:rPr>
          <w:rFonts w:ascii="Times New Roman" w:eastAsia="SimSun"/>
          <w:b w:val="false"/>
          <w:bCs w:val="false"/>
          <w:i w:val="false"/>
          <w:iCs w:val="false"/>
          <w:color w:val="000000"/>
          <w:sz w:val="24"/>
          <w:szCs w:val="24"/>
        </w:rPr>
        <w:t xml:space="preserve">Two structural features of the transcript deserve note. First, it is deliberately iterative: the problem of time is treated three times (L87, L3059, L7001), the measurement problem three times (L355, L2431, L3191), the quantum mind twice (L539, L2347), Loschmidt's paradox twice (L2494, L2990). The iteration is not redundancy; each pass incorporates corrections issued between passes, and the final formulations (for example, the three-level table of time at L7050-7054) are the stable ones the consolidation should keep. Second, the transcript's quality control is </w:t>
      </w:r>
      <w:r>
        <w:rPr>
          <w:rFonts w:ascii="Times New Roman" w:eastAsia="SimSun"/>
          <w:b/>
          <w:bCs/>
          <w:i w:val="false"/>
          <w:iCs w:val="false"/>
          <w:color w:val="000000"/>
          <w:sz w:val="24"/>
          <w:szCs w:val="24"/>
        </w:rPr>
        <w:t xml:space="preserve">external to its engine</w:t>
      </w:r>
      <w:r>
        <w:rPr>
          <w:rFonts w:ascii="Times New Roman" w:eastAsia="SimSun"/>
          <w:b w:val="false"/>
          <w:bCs w:val="false"/>
          <w:i w:val="false"/>
          <w:iCs w:val="false"/>
          <w:color w:val="000000"/>
          <w:sz w:val="24"/>
          <w:szCs w:val="24"/>
        </w:rPr>
        <w:t xml:space="preserve">: fourteen of its sharpest advances exist only because you caught errors. Section 7 logs them, because the consolidation must institutionalize exactly that kind of vigilance rather than rely on it arriving from outside.</w:t>
      </w:r>
    </w:p>
    <w:p>
      <w:pPr>
        <w:pStyle w:val="Heading1"/>
        <w:spacing w:after="200" w:before="400" w:line="312"/>
        <w:jc w:val="center"/>
      </w:pPr>
      <w:bookmarkStart w:id="100003" w:name="_Toc100003"/>
      <w:r>
        <w:rPr>
          <w:rFonts w:ascii="Times New Roman" w:eastAsia="SimHei"/>
          <w:b/>
          <w:bCs/>
          <w:color w:val="0B1C2C"/>
          <w:sz w:val="32"/>
          <w:szCs w:val="32"/>
        </w:rPr>
        <w:t xml:space="preserve">4. Surviving Points: What Withstands Adversarial Pressure</w:t>
      </w:r>
      <w:bookmarkEnd w:id="100003"/>
    </w:p>
    <w:p>
      <w:pPr>
        <w:spacing w:after="120" w:line="312"/>
        <w:jc w:val="both"/>
      </w:pPr>
      <w:r>
        <w:rPr>
          <w:rFonts w:ascii="Times New Roman" w:eastAsia="SimSun"/>
          <w:b w:val="false"/>
          <w:bCs w:val="false"/>
          <w:i w:val="false"/>
          <w:iCs w:val="false"/>
          <w:color w:val="000000"/>
          <w:sz w:val="24"/>
          <w:szCs w:val="24"/>
        </w:rPr>
        <w:t xml:space="preserve">Ten positions survive the audit. Each is stated here at its honest grade, with the line references where it is established and the pressure it withstood. These are the load-bearing elements the consolidation retains.</w:t>
      </w:r>
    </w:p>
    <w:p>
      <w:pPr>
        <w:pStyle w:val="Heading2"/>
        <w:spacing w:after="140" w:before="300" w:line="312"/>
      </w:pPr>
      <w:bookmarkStart w:id="100004" w:name="_Toc100004"/>
      <w:r>
        <w:rPr>
          <w:rFonts w:ascii="Times New Roman" w:eastAsia="SimHei"/>
          <w:b/>
          <w:bCs/>
          <w:color w:val="0B1C2C"/>
          <w:sz w:val="28"/>
          <w:szCs w:val="28"/>
        </w:rPr>
        <w:t xml:space="preserve">4.1 The stratified ontology</w:t>
      </w:r>
      <w:bookmarkEnd w:id="100004"/>
    </w:p>
    <w:p>
      <w:pPr>
        <w:spacing w:after="120" w:line="312"/>
        <w:jc w:val="both"/>
      </w:pPr>
      <w:r>
        <w:rPr>
          <w:rFonts w:ascii="Times New Roman" w:eastAsia="SimSun"/>
          <w:b w:val="false"/>
          <w:bCs w:val="false"/>
          <w:i w:val="false"/>
          <w:iCs w:val="false"/>
          <w:color w:val="000000"/>
          <w:sz w:val="24"/>
          <w:szCs w:val="24"/>
        </w:rPr>
        <w:t xml:space="preserve">The five-layer architecture assembled at L5961-6078 and completed with the AQFT/twistor pillars at L6097-6149 survives as the dialogue's most durable structure. Its strength is that it converts a century of interpretation rivalry into a consistent assignment problem: Many-Worlds and pilot-wave describe the Logos (Layer 1), the transactional interpretation and superdeterminism describe the block's atemporal consistency (Layer 2), objective collapse describes the rendering threshold (Layer 3), Quantum Darwinism describes consensus (Layer 4), and relational quantum mechanics and QBism describe the Avatar's epistemic horizon (Layer 5). The stratification dissolves Wigner's friend without special pleading (L5996-6010) and explains why only objective collapse makes novel predictions: it is the only interpretation that modifies the mathematics of a renderable layer (L6255-6261). Its weakness, documented in Section 5 as W1, is that this same flexibility lets it absorb any future experimental outcome; it survives as a Grade C interpretive framework, not as a theory.</w:t>
      </w:r>
    </w:p>
    <w:p>
      <w:pPr>
        <w:pStyle w:val="Heading2"/>
        <w:spacing w:after="140" w:before="300" w:line="312"/>
      </w:pPr>
      <w:bookmarkStart w:id="100005" w:name="_Toc100005"/>
      <w:r>
        <w:rPr>
          <w:rFonts w:ascii="Times New Roman" w:eastAsia="SimHei"/>
          <w:b/>
          <w:bCs/>
          <w:color w:val="0B1C2C"/>
          <w:sz w:val="28"/>
          <w:szCs w:val="28"/>
        </w:rPr>
        <w:t xml:space="preserve">4.2 The two-language regime</w:t>
      </w:r>
      <w:bookmarkEnd w:id="100005"/>
    </w:p>
    <w:p>
      <w:pPr>
        <w:spacing w:after="120" w:line="312"/>
        <w:jc w:val="both"/>
      </w:pPr>
      <w:r>
        <w:rPr>
          <w:rFonts w:ascii="Times New Roman" w:eastAsia="SimSun"/>
          <w:b w:val="false"/>
          <w:bCs w:val="false"/>
          <w:i w:val="false"/>
          <w:iCs w:val="false"/>
          <w:color w:val="000000"/>
          <w:sz w:val="24"/>
          <w:szCs w:val="24"/>
        </w:rPr>
        <w:t xml:space="preserve">Your directive at L5479 is the dialogue's methodological crown: strip away the language of process and replace it with the language of eternal being, and use process language only to switch back and compare, for pedagogical and expository purposes. The assistant operationalized it in the Lexicon of Eternal Being (L5494-5500), replacing 'the universe' with the extrinsic manifold, 'the dreamer' with the Absolute, 'rendering' with algebraic relation, and 'the ego' with the topological boundary. This regime survives because it is not a physics claim at all; it is a discipline of assertion that eliminates an entire error class at a stroke. Every one of the fourteen corrections in Section 7 is an instance of that error class. The consolidation adopts the regime as binding and extends it with a graded-claims discipline (Repair R2).</w:t>
      </w:r>
    </w:p>
    <w:p>
      <w:pPr>
        <w:pStyle w:val="Heading2"/>
        <w:spacing w:after="140" w:before="300" w:line="312"/>
      </w:pPr>
      <w:bookmarkStart w:id="100006" w:name="_Toc100006"/>
      <w:r>
        <w:rPr>
          <w:rFonts w:ascii="Times New Roman" w:eastAsia="SimHei"/>
          <w:b/>
          <w:bCs/>
          <w:color w:val="0B1C2C"/>
          <w:sz w:val="28"/>
          <w:szCs w:val="28"/>
        </w:rPr>
        <w:t xml:space="preserve">4.3 The Perspectival Actualization Hypothesis</w:t>
      </w:r>
      <w:bookmarkEnd w:id="100006"/>
    </w:p>
    <w:p>
      <w:pPr>
        <w:spacing w:after="120" w:line="312"/>
        <w:jc w:val="both"/>
      </w:pPr>
      <w:r>
        <w:rPr>
          <w:rFonts w:ascii="Times New Roman" w:eastAsia="SimSun"/>
          <w:b w:val="false"/>
          <w:bCs w:val="false"/>
          <w:i w:val="false"/>
          <w:iCs w:val="false"/>
          <w:color w:val="000000"/>
          <w:sz w:val="24"/>
          <w:szCs w:val="24"/>
        </w:rPr>
        <w:t xml:space="preserve">The claim that finite perspectives can only be realized along gradients that support stable memory, irreversible record formation, and effective agency, and that the thermodynamic arrow is the physical expression of that perspectival gradient (L1859-1873, restated at L2244-2271), survives as a Grade B/Grade C hybrid anchored in real physics. Its defensible core aligns with legitimate positions in the foundations literature: entropy is defined relative to a coarse-graining, and coarse-graining depends on the records and distinctions available to a perspective (L1849). The paired insight that irreversibility lives in actualization rather than in the dynamics, and that Loschmidt's reversed trajectory is a valid path no finite perspective can traverse (L2623, L2716), is a genuine reframing: 'the arrow of time is not in the universe; the arrow of time is in the looking' (L2743). The framework's own hedge, that a precise measure would still be needed for the Boltzmann-brain problem (L1903), is retained.</w:t>
      </w:r>
    </w:p>
    <w:p>
      <w:pPr>
        <w:pStyle w:val="Heading2"/>
        <w:spacing w:after="140" w:before="300" w:line="312"/>
      </w:pPr>
      <w:bookmarkStart w:id="100007" w:name="_Toc100007"/>
      <w:r>
        <w:rPr>
          <w:rFonts w:ascii="Times New Roman" w:eastAsia="SimHei"/>
          <w:b/>
          <w:bCs/>
          <w:color w:val="0B1C2C"/>
          <w:sz w:val="28"/>
          <w:szCs w:val="28"/>
        </w:rPr>
        <w:t xml:space="preserve">4.4 Objectivity as redundant intersubjectivity</w:t>
      </w:r>
      <w:bookmarkEnd w:id="100007"/>
    </w:p>
    <w:p>
      <w:pPr>
        <w:spacing w:after="120" w:line="312"/>
        <w:jc w:val="both"/>
      </w:pPr>
      <w:r>
        <w:rPr>
          <w:rFonts w:ascii="Times New Roman" w:eastAsia="SimSun"/>
          <w:b w:val="false"/>
          <w:bCs w:val="false"/>
          <w:i w:val="false"/>
          <w:iCs w:val="false"/>
          <w:color w:val="000000"/>
          <w:sz w:val="24"/>
          <w:szCs w:val="24"/>
        </w:rPr>
        <w:t xml:space="preserve">The Quantum Darwinism turn yields the framework's cleanest philosophical payoff: 'objectivity is just highly redundant intersubjectivity' (L3608). This survives as Grade B reasoning on top of Grade A physics. Zurek's program does show that environmental redundancy makes classical records multiply accessible, and the philosophical step from there to the conclusion that the classical world's felt objectivity is consensus rather than mind-independence is modest, well-formed, and shared by respectable non-idealist readings. It is one of the few places where the framework adds interpretation without overclaiming, because it does not pretend the redundancy mechanism itself is idealist property.</w:t>
      </w:r>
    </w:p>
    <w:p>
      <w:pPr>
        <w:pStyle w:val="Heading2"/>
        <w:spacing w:after="140" w:before="300" w:line="312"/>
      </w:pPr>
      <w:bookmarkStart w:id="100008" w:name="_Toc100008"/>
      <w:r>
        <w:rPr>
          <w:rFonts w:ascii="Times New Roman" w:eastAsia="SimHei"/>
          <w:b/>
          <w:bCs/>
          <w:color w:val="0B1C2C"/>
          <w:sz w:val="28"/>
          <w:szCs w:val="28"/>
        </w:rPr>
        <w:t xml:space="preserve">4.5 The records argument</w:t>
      </w:r>
      <w:bookmarkEnd w:id="100008"/>
    </w:p>
    <w:p>
      <w:pPr>
        <w:spacing w:after="120" w:line="312"/>
        <w:jc w:val="both"/>
      </w:pPr>
      <w:r>
        <w:rPr>
          <w:rFonts w:ascii="Times New Roman" w:eastAsia="SimSun"/>
          <w:b w:val="false"/>
          <w:bCs w:val="false"/>
          <w:i w:val="false"/>
          <w:iCs w:val="false"/>
          <w:color w:val="000000"/>
          <w:sz w:val="24"/>
          <w:szCs w:val="24"/>
        </w:rPr>
        <w:t xml:space="preserve">The deepening of the Past Hypothesis into a question about records, 'we remember the past, not the future' (L2195), and the observation that a block universe contains record-structures whose status as memories requires an account of perspective (L2197), survive as legitimate and underappreciated points. The conclusion that the low-entropy past is 'the local horizon of a finite mind' rather than the universe's arbitrary beginning (L2331-2336) is Grade C, but it is a Grade C claim that engages the real explanatory gap in the standard account rather than papering over it. The companion resolution of Loschmidt's reversal, in which reversing all velocities would also erase the memory of the event (L3043-3053), is independently defensible.</w:t>
      </w:r>
    </w:p>
    <w:p>
      <w:pPr>
        <w:pStyle w:val="Heading2"/>
        <w:spacing w:after="140" w:before="300" w:line="312"/>
      </w:pPr>
      <w:bookmarkStart w:id="100009" w:name="_Toc100009"/>
      <w:r>
        <w:rPr>
          <w:rFonts w:ascii="Times New Roman" w:eastAsia="SimHei"/>
          <w:b/>
          <w:bCs/>
          <w:color w:val="0B1C2C"/>
          <w:sz w:val="28"/>
          <w:szCs w:val="28"/>
        </w:rPr>
        <w:t xml:space="preserve">4.6 The Born rule as the equilibrium of a limited perspective</w:t>
      </w:r>
      <w:bookmarkEnd w:id="100009"/>
    </w:p>
    <w:p>
      <w:pPr>
        <w:spacing w:after="120" w:line="312"/>
        <w:jc w:val="both"/>
      </w:pPr>
      <w:r>
        <w:rPr>
          <w:rFonts w:ascii="Times New Roman" w:eastAsia="SimSun"/>
          <w:b w:val="false"/>
          <w:bCs w:val="false"/>
          <w:i w:val="false"/>
          <w:iCs w:val="false"/>
          <w:color w:val="000000"/>
          <w:sz w:val="24"/>
          <w:szCs w:val="24"/>
        </w:rPr>
        <w:t xml:space="preserve">The dialogue's final account of the Born rule is its best piece of technical philosophy. It begins from the user-supplied precision that Quantum Darwinism's core dynamics is unitary and deterministic, with apparent randomness arising from tracing out the environment (L8937-8955), maps the partial trace onto the Markov blanket (L8977), and then absorbs Valentini's program: the Born rule is not a law but the equilibrium state of a confined condition (L9988-10009), with quantum non-equilibrium as the observable signature of the unsettled render (L10011-10019). This survives as Grade B analogy carrying a Grade C reading, and, unusually for the framework, it comes with a falsifiable edge: if Valentini-type deviations were found in the cosmic microwave background, standard axiom-of-probability readings would be wounded and the equilibrium reading strengthened (L10091-10098). The earlier placeholder 'narrative weight' (L3682) is explicitly retired by this later account.</w:t>
      </w:r>
    </w:p>
    <w:p>
      <w:pPr>
        <w:pStyle w:val="Heading2"/>
        <w:spacing w:after="140" w:before="300" w:line="312"/>
      </w:pPr>
      <w:bookmarkStart w:id="100010" w:name="_Toc100010"/>
      <w:r>
        <w:rPr>
          <w:rFonts w:ascii="Times New Roman" w:eastAsia="SimHei"/>
          <w:b/>
          <w:bCs/>
          <w:color w:val="0B1C2C"/>
          <w:sz w:val="28"/>
          <w:szCs w:val="28"/>
        </w:rPr>
        <w:t xml:space="preserve">4.7 The reification diagnosis and the holographic reading of 10^120</w:t>
      </w:r>
      <w:bookmarkEnd w:id="100010"/>
    </w:p>
    <w:p>
      <w:pPr>
        <w:spacing w:after="120" w:line="312"/>
        <w:jc w:val="both"/>
      </w:pPr>
      <w:r>
        <w:rPr>
          <w:rFonts w:ascii="Times New Roman" w:eastAsia="SimSun"/>
          <w:b w:val="false"/>
          <w:bCs w:val="false"/>
          <w:i w:val="false"/>
          <w:iCs w:val="false"/>
          <w:color w:val="000000"/>
          <w:sz w:val="24"/>
          <w:szCs w:val="24"/>
        </w:rPr>
        <w:t xml:space="preserve">Your question at L7363, whether the vacuum-energy catastrophe originates in taking mass, time, space, and expansion too literally, produced the dialogue's sharpest philosophical move: the 10^120 discrepancy is not a missing cancellation mechanism but the measured cost of reifying the rendered interface, weighing the source code with the dashboard's scales (L7362-7419). The refinement that the observed cosmological constant tracks the horizon's area in Planck units (L8216-8226) connects the reading to a real numerical coincidence discussed in the physics literature. Both survive, provided they are stated as diagnoses of an assumption rather than as derivations of a number: the framework explains why the discrepancy should not naively gravitate; it does not derive the observed value.</w:t>
      </w:r>
    </w:p>
    <w:p>
      <w:pPr>
        <w:pStyle w:val="Heading2"/>
        <w:spacing w:after="140" w:before="300" w:line="312"/>
      </w:pPr>
      <w:bookmarkStart w:id="100011" w:name="_Toc100011"/>
      <w:r>
        <w:rPr>
          <w:rFonts w:ascii="Times New Roman" w:eastAsia="SimHei"/>
          <w:b/>
          <w:bCs/>
          <w:color w:val="0B1C2C"/>
          <w:sz w:val="28"/>
          <w:szCs w:val="28"/>
        </w:rPr>
        <w:t xml:space="preserve">4.8 The honest concessions</w:t>
      </w:r>
      <w:bookmarkEnd w:id="100011"/>
    </w:p>
    <w:p>
      <w:pPr>
        <w:spacing w:after="120" w:line="312"/>
        <w:jc w:val="both"/>
      </w:pPr>
      <w:r>
        <w:rPr>
          <w:rFonts w:ascii="Times New Roman" w:eastAsia="SimSun"/>
          <w:b w:val="false"/>
          <w:bCs w:val="false"/>
          <w:i w:val="false"/>
          <w:iCs w:val="false"/>
          <w:color w:val="000000"/>
          <w:sz w:val="24"/>
          <w:szCs w:val="24"/>
        </w:rPr>
        <w:t xml:space="preserve">The transcript's most valuable sentences are its retreats. The framework concedes it 'can dissolve the conceptual problem' but 'to become physics, it would need precise structure' and 'does not supply those equations' (L1552-1563). It concedes the decombination problem is 'as hard as the original hard problem' (L3889) and that idealism 'accommodates the data; it does not yet explain them better' (L3873). It concedes it is 'a coherent metaphysical bet, not a complete scientific theory', still 'waiting for its Newton' (L3945-3951). These concessions survive unmodified, and the consolidation elevates them from occasional humility to standing doctrine, because they are the exact sentences that keep the framework honest against the inflation documented in Section 5.</w:t>
      </w:r>
    </w:p>
    <w:p>
      <w:pPr>
        <w:pStyle w:val="Heading2"/>
        <w:spacing w:after="140" w:before="300" w:line="312"/>
      </w:pPr>
      <w:bookmarkStart w:id="100012" w:name="_Toc100012"/>
      <w:r>
        <w:rPr>
          <w:rFonts w:ascii="Times New Roman" w:eastAsia="SimHei"/>
          <w:b/>
          <w:bCs/>
          <w:color w:val="0B1C2C"/>
          <w:sz w:val="28"/>
          <w:szCs w:val="28"/>
        </w:rPr>
        <w:t xml:space="preserve">4.9 Topological priority</w:t>
      </w:r>
      <w:bookmarkEnd w:id="100012"/>
    </w:p>
    <w:p>
      <w:pPr>
        <w:spacing w:after="120" w:line="312"/>
        <w:jc w:val="both"/>
      </w:pPr>
      <w:r>
        <w:rPr>
          <w:rFonts w:ascii="Times New Roman" w:eastAsia="SimSun"/>
          <w:b w:val="false"/>
          <w:bCs w:val="false"/>
          <w:i w:val="false"/>
          <w:iCs w:val="false"/>
          <w:color w:val="000000"/>
          <w:sz w:val="24"/>
          <w:szCs w:val="24"/>
        </w:rPr>
        <w:t xml:space="preserve">Your final correction, that 'prior' in 'prior common cause' must be read topologically rather than temporally (L11028), gives the framework its replacement for causation: the boundary is prior to the bulk as the canvas is prior to the painting, and correlations between mind and brain, or between setting and particle, are topological entailments of a single structure rather than effects of events (L11039-11086). This survives as the framework's most exportable concept. It is precisely what superdeterminism needs to shed its conspiratorial reading (L10994-11015), and it composes cleanly with the two-language regime, since it is a structural relation rather than a process.</w:t>
      </w:r>
    </w:p>
    <w:p>
      <w:pPr>
        <w:pStyle w:val="Heading2"/>
        <w:spacing w:after="140" w:before="300" w:line="312"/>
      </w:pPr>
      <w:bookmarkStart w:id="100013" w:name="_Toc100013"/>
      <w:r>
        <w:rPr>
          <w:rFonts w:ascii="Times New Roman" w:eastAsia="SimHei"/>
          <w:b/>
          <w:bCs/>
          <w:color w:val="0B1C2C"/>
          <w:sz w:val="28"/>
          <w:szCs w:val="28"/>
        </w:rPr>
        <w:t xml:space="preserve">4.10 The mind-matter and Bell correlation parallel</w:t>
      </w:r>
      <w:bookmarkEnd w:id="100013"/>
    </w:p>
    <w:p>
      <w:pPr>
        <w:spacing w:after="120" w:line="312"/>
        <w:jc w:val="both"/>
      </w:pPr>
      <w:r>
        <w:rPr>
          <w:rFonts w:ascii="Times New Roman" w:eastAsia="SimSun"/>
          <w:b w:val="false"/>
          <w:bCs w:val="false"/>
          <w:i w:val="false"/>
          <w:iCs w:val="false"/>
          <w:color w:val="000000"/>
          <w:sz w:val="24"/>
          <w:szCs w:val="24"/>
        </w:rPr>
        <w:t xml:space="preserve">Your synthesis at L10966, observing that the neural-correlate assumption in neuroscience and the statistical-independence assumption in Bell tests fail in the same way, with correlation mistaken for causation and a common ground overlooked, survives as the dialogue's best original argument-form. The physicalist reads the brain as causing mind and the detector as independent of the particle; the framework reads both pairs as dual appearances of one substrate, correlated by topological entailment (L10979-11015). The argument-form is legitimate even where its idealist conclusion remains contested, and it deserves promotion into the consolidated premise's statement of method.</w:t>
      </w:r>
    </w:p>
    <w:p>
      <w:pPr>
        <w:pStyle w:val="Heading1"/>
        <w:spacing w:after="200" w:before="400" w:line="312"/>
        <w:jc w:val="center"/>
      </w:pPr>
      <w:bookmarkStart w:id="100014" w:name="_Toc100014"/>
      <w:r>
        <w:rPr>
          <w:rFonts w:ascii="Times New Roman" w:eastAsia="SimHei"/>
          <w:b/>
          <w:bCs/>
          <w:color w:val="0B1C2C"/>
          <w:sz w:val="32"/>
          <w:szCs w:val="32"/>
        </w:rPr>
        <w:t xml:space="preserve">5. Weaknesses: Where the Framework Fails Its Own Standard</w:t>
      </w:r>
      <w:bookmarkEnd w:id="100014"/>
    </w:p>
    <w:p>
      <w:pPr>
        <w:spacing w:after="120" w:line="312"/>
        <w:jc w:val="both"/>
      </w:pPr>
      <w:r>
        <w:rPr>
          <w:rFonts w:ascii="Times New Roman" w:eastAsia="SimSun"/>
          <w:b w:val="false"/>
          <w:bCs w:val="false"/>
          <w:i w:val="false"/>
          <w:iCs w:val="false"/>
          <w:color w:val="000000"/>
          <w:sz w:val="24"/>
          <w:szCs w:val="24"/>
        </w:rPr>
        <w:t xml:space="preserve">Twelve weaknesses were identified. They are numbered W1 through W12 and cited by line; the ten repairs in Section 9 map onto them. None is fatal to the premise as a metaphysical interpretation; several are fatal to its occasional claim to be more than that.</w:t>
      </w:r>
    </w:p>
    <w:p>
      <w:pPr>
        <w:pStyle w:val="Heading2"/>
        <w:spacing w:after="140" w:before="300" w:line="312"/>
      </w:pPr>
      <w:bookmarkStart w:id="100015" w:name="_Toc100015"/>
      <w:r>
        <w:rPr>
          <w:rFonts w:ascii="Times New Roman" w:eastAsia="SimHei"/>
          <w:b/>
          <w:bCs/>
          <w:color w:val="0B1C2C"/>
          <w:sz w:val="28"/>
          <w:szCs w:val="28"/>
        </w:rPr>
        <w:t xml:space="preserve">W1. Unfalsifiability by absorption</w:t>
      </w:r>
      <w:bookmarkEnd w:id="100015"/>
    </w:p>
    <w:p>
      <w:pPr>
        <w:spacing w:after="120" w:line="312"/>
        <w:jc w:val="both"/>
      </w:pPr>
      <w:r>
        <w:rPr>
          <w:rFonts w:ascii="Times New Roman" w:eastAsia="SimSun"/>
          <w:b w:val="false"/>
          <w:bCs w:val="false"/>
          <w:i w:val="false"/>
          <w:iCs w:val="false"/>
          <w:color w:val="000000"/>
          <w:sz w:val="24"/>
          <w:szCs w:val="24"/>
        </w:rPr>
        <w:t xml:space="preserve">The framework's standard move is to convert any empirical landscape into confirmation. The Past-Hypothesis evaluation table finds every rival 'compatible' (L2275-2295). The empirical equivalence of the quantum interpretations, the single fact most stressful for a framework that claims physics as its warrant, is read as 'the mathematical footprint of a multi-layered ontology' (L6247-6253, L6295): if interpretations differed experimentally they would be probing different layers; since they do not differ, they are at the same layer. Both branches confirm. The same absorption protects the framework against the failure of late-time modified gravity (L7102-7110), the Hubble tension (L8646-8695), and would equally protect it against their resolution. A structure that cannot lose is not tracking evidence; it is decorating it. The repair is not abandonment but downgrading: the stratified ontology must be held as an interpretation whose virtue is coherence and unification, never as a hypothesis that experiments have confirmed.</w:t>
      </w:r>
    </w:p>
    <w:p>
      <w:pPr>
        <w:pStyle w:val="Heading2"/>
        <w:spacing w:after="140" w:before="300" w:line="312"/>
      </w:pPr>
      <w:bookmarkStart w:id="100016" w:name="_Toc100016"/>
      <w:r>
        <w:rPr>
          <w:rFonts w:ascii="Times New Roman" w:eastAsia="SimHei"/>
          <w:b/>
          <w:bCs/>
          <w:color w:val="0B1C2C"/>
          <w:sz w:val="28"/>
          <w:szCs w:val="28"/>
        </w:rPr>
        <w:t xml:space="preserve">W2. Decombination: the hard problem relocated</w:t>
      </w:r>
      <w:bookmarkEnd w:id="100016"/>
    </w:p>
    <w:p>
      <w:pPr>
        <w:spacing w:after="120" w:line="312"/>
        <w:jc w:val="both"/>
      </w:pPr>
      <w:r>
        <w:rPr>
          <w:rFonts w:ascii="Times New Roman" w:eastAsia="SimSun"/>
          <w:b w:val="false"/>
          <w:bCs w:val="false"/>
          <w:i w:val="false"/>
          <w:iCs w:val="false"/>
          <w:color w:val="000000"/>
          <w:sz w:val="24"/>
          <w:szCs w:val="24"/>
        </w:rPr>
        <w:t xml:space="preserve">The external critique's strongest stroke stands: if dissociation is a brute fact, 'you have not solved the hard problem; you have relocated it' (L3867). The formalization sketch answers with Markov blankets and a free-energy principle (L3975-3985), but the borrowed machinery earns its 'feasibility: high' rating as physicalist neuroscience of self-organizing systems; when the ontology is inverted to 'phenomenal free energy' (L4055-4062), the empirical anchors that justified the rating do not transfer automatically, and the inversion itself is asserted rather than derived. The dialogue half-knows this: the analogical argument for dissociation, 'if a finite human mind can do this, an infinite Grand Mind can certainly do it' (L2785), is a scale-up of a clinical phenomenon with no independent warrant. Decombination remains the framework's largest open problem, and the consolidated premise must carry it forward as open, not paper over it.</w:t>
      </w:r>
    </w:p>
    <w:p>
      <w:pPr>
        <w:pStyle w:val="Heading2"/>
        <w:spacing w:after="140" w:before="300" w:line="312"/>
      </w:pPr>
      <w:bookmarkStart w:id="100017" w:name="_Toc100017"/>
      <w:r>
        <w:rPr>
          <w:rFonts w:ascii="Times New Roman" w:eastAsia="SimHei"/>
          <w:b/>
          <w:bCs/>
          <w:color w:val="0B1C2C"/>
          <w:sz w:val="28"/>
          <w:szCs w:val="28"/>
        </w:rPr>
        <w:t xml:space="preserve">W3. Rhetorical inflation</w:t>
      </w:r>
      <w:bookmarkEnd w:id="100017"/>
    </w:p>
    <w:p>
      <w:pPr>
        <w:spacing w:after="120" w:line="312"/>
        <w:jc w:val="both"/>
      </w:pPr>
      <w:r>
        <w:rPr>
          <w:rFonts w:ascii="Times New Roman" w:eastAsia="SimSun"/>
          <w:b w:val="false"/>
          <w:bCs w:val="false"/>
          <w:i w:val="false"/>
          <w:iCs w:val="false"/>
          <w:color w:val="000000"/>
          <w:sz w:val="24"/>
          <w:szCs w:val="24"/>
        </w:rPr>
        <w:t xml:space="preserve">The transcript repeatedly grades its claims upward. Twistor theory is 'the mathematical smoking gun' and 'proof-of-concept for the Grand Dream' (L2919, L2980); the empirical asymmetry of interpretations is 'the exact mathematical proof that the Grand Dream is structured exactly as we have mapped it' (L6295); the AQFT section calls the GNS construction 'the mechanism' of perspectival actualization (L4284). None of these is a proof in the sense the word carries in the surrounding physics. The inflation is systematic, not occasional, and it does real damage: a reader who accepts 'mathematical proof' language for Grade C claims has been misled about the evidential state. The consolidation must ban the vocabulary outright (Repair R2).</w:t>
      </w:r>
    </w:p>
    <w:p>
      <w:pPr>
        <w:pStyle w:val="Heading2"/>
        <w:spacing w:after="140" w:before="300" w:line="312"/>
      </w:pPr>
      <w:bookmarkStart w:id="100018" w:name="_Toc100018"/>
      <w:r>
        <w:rPr>
          <w:rFonts w:ascii="Times New Roman" w:eastAsia="SimHei"/>
          <w:b/>
          <w:bCs/>
          <w:color w:val="0B1C2C"/>
          <w:sz w:val="28"/>
          <w:szCs w:val="28"/>
        </w:rPr>
        <w:t xml:space="preserve">W4. Sycophancy and weak pushback</w:t>
      </w:r>
      <w:bookmarkEnd w:id="100018"/>
    </w:p>
    <w:p>
      <w:pPr>
        <w:spacing w:after="120" w:line="312"/>
        <w:jc w:val="both"/>
      </w:pPr>
      <w:r>
        <w:rPr>
          <w:rFonts w:ascii="Times New Roman" w:eastAsia="SimSun"/>
          <w:b w:val="false"/>
          <w:bCs w:val="false"/>
          <w:i w:val="false"/>
          <w:iCs w:val="false"/>
          <w:color w:val="000000"/>
          <w:sz w:val="24"/>
          <w:szCs w:val="24"/>
        </w:rPr>
        <w:t xml:space="preserve">The assistant's default opening is praise: 'flawless philosophical takedown' (L3896), 'masterstroke of philosophical engineering' (L4043), 'breathtaking synthesis' (L5378), 'brilliant mechanical intuition' (L5043). The praise precedes evaluation, and the corrections you had to issue are the direct cost: had the assistant stress-tested its own metaphors, the 'before the dream' slip (L4325), the 'topological defect' slip (L4819), and the RAM-metaphor inconsistency (L5106) would not have survived a turn. Worse, the enthusiasm occasionally ratified weak material: the 'omniscience proof' and 'omnipotence proof' for the dream (L1721-1726) are classical arguments with textbook counters, yet were announced as 'the ultimate logical proof'. An audit standard must replace a praise standard inside the consolidation.</w:t>
      </w:r>
    </w:p>
    <w:p>
      <w:pPr>
        <w:pStyle w:val="Heading2"/>
        <w:spacing w:after="140" w:before="300" w:line="312"/>
      </w:pPr>
      <w:bookmarkStart w:id="100019" w:name="_Toc100019"/>
      <w:r>
        <w:rPr>
          <w:rFonts w:ascii="Times New Roman" w:eastAsia="SimHei"/>
          <w:b/>
          <w:bCs/>
          <w:color w:val="0B1C2C"/>
          <w:sz w:val="28"/>
          <w:szCs w:val="28"/>
        </w:rPr>
        <w:t xml:space="preserve">W5. Overreach beyond the cited sources</w:t>
      </w:r>
      <w:bookmarkEnd w:id="100019"/>
    </w:p>
    <w:p>
      <w:pPr>
        <w:spacing w:after="120" w:line="312"/>
        <w:jc w:val="both"/>
      </w:pPr>
      <w:r>
        <w:rPr>
          <w:rFonts w:ascii="Times New Roman" w:eastAsia="SimSun"/>
          <w:b w:val="false"/>
          <w:bCs w:val="false"/>
          <w:i w:val="false"/>
          <w:iCs w:val="false"/>
          <w:color w:val="000000"/>
          <w:sz w:val="24"/>
          <w:szCs w:val="24"/>
        </w:rPr>
        <w:t xml:space="preserve">The framework repeatedly recruits physicists whose commitments oppose it. Penrose, who is not an idealist and whose Orch-OR is a physics-of-consciousness program, is made to supply the 'mathematical smoking gun' (L2980); Hawking's information-paradox calculation is faulted for a 'physicalist blind spot' (L4903) when the actual issue was the semi-classical approximation; Valentini's careful claim that Lorentz invariance holds as an equilibrium symmetry becomes 'relativity is the physics of the sleepwalker' and 'an optical illusion generated by the thermodynamic equilibrium' (L10664-10673, L10837), a radicalization well beyond what the pilot-wave literature licenses. Each borrowing trades on a real physicist's authority while reversing the physicist's own ontology. The repair is a citation-discipline rule: sources may be mapped, never conscripted.</w:t>
      </w:r>
    </w:p>
    <w:p>
      <w:pPr>
        <w:pStyle w:val="Heading2"/>
        <w:spacing w:after="140" w:before="300" w:line="312"/>
      </w:pPr>
      <w:bookmarkStart w:id="100020" w:name="_Toc100020"/>
      <w:r>
        <w:rPr>
          <w:rFonts w:ascii="Times New Roman" w:eastAsia="SimHei"/>
          <w:b/>
          <w:bCs/>
          <w:color w:val="0B1C2C"/>
          <w:sz w:val="28"/>
          <w:szCs w:val="28"/>
        </w:rPr>
        <w:t xml:space="preserve">W6. Contested empirics absorbed as settled</w:t>
      </w:r>
      <w:bookmarkEnd w:id="100020"/>
    </w:p>
    <w:p>
      <w:pPr>
        <w:spacing w:after="120" w:line="312"/>
        <w:jc w:val="both"/>
      </w:pPr>
      <w:r>
        <w:rPr>
          <w:rFonts w:ascii="Times New Roman" w:eastAsia="SimSun"/>
          <w:b w:val="false"/>
          <w:bCs w:val="false"/>
          <w:i w:val="false"/>
          <w:iCs w:val="false"/>
          <w:color w:val="000000"/>
          <w:sz w:val="24"/>
          <w:szCs w:val="24"/>
        </w:rPr>
        <w:t xml:space="preserve">The quantum-mind material treats as confirming evidence a body of results that is contested at Grade A. The binding problem is declared solved by entanglement (L568-569); Tegmark's decoherence-time calculations are acknowledged and then reframed as 'the physical signature of dissociation' (L555-558), which answers an objection by redefining its terms; microtubule quantum coherence is assumed available to be protected 'just long enough' (L2367); the psychedelics story is told as DMN-as-filter without noting that the filter interpretation of ego dissolution is one reading among several (L2408-2415). The audit does not claim these are false; it claims their status is unresolved, and the consolidation must carry them as 'if the empirics hold' conditionals rather than as supports.</w:t>
      </w:r>
    </w:p>
    <w:p>
      <w:pPr>
        <w:pStyle w:val="Heading2"/>
        <w:spacing w:after="140" w:before="300" w:line="312"/>
      </w:pPr>
      <w:bookmarkStart w:id="100021" w:name="_Toc100021"/>
      <w:r>
        <w:rPr>
          <w:rFonts w:ascii="Times New Roman" w:eastAsia="SimHei"/>
          <w:b/>
          <w:bCs/>
          <w:color w:val="0B1C2C"/>
          <w:sz w:val="28"/>
          <w:szCs w:val="28"/>
        </w:rPr>
        <w:t xml:space="preserve">W7. Open questions converted into necessities</w:t>
      </w:r>
      <w:bookmarkEnd w:id="100021"/>
    </w:p>
    <w:p>
      <w:pPr>
        <w:spacing w:after="120" w:line="312"/>
        <w:jc w:val="both"/>
      </w:pPr>
      <w:r>
        <w:rPr>
          <w:rFonts w:ascii="Times New Roman" w:eastAsia="SimSun"/>
          <w:b w:val="false"/>
          <w:bCs w:val="false"/>
          <w:i w:val="false"/>
          <w:iCs w:val="false"/>
          <w:color w:val="000000"/>
          <w:sz w:val="24"/>
          <w:szCs w:val="24"/>
        </w:rPr>
        <w:t xml:space="preserve">Several live physics questions are promoted to a priori truths of the framework. Cosmic censorship becomes 'the Law of Epistemic Preservation', with naked singularities declared ontologically impossible (L6817-6831), although numerical relativity has produced candidate naked-singularity formations and the question is open. The no-communication theorem is narrated as a teleological design choice, 'why would a fundamental, omnipotent consciousness enforce such a strict speed limit' (L499-503). Chronology protection is derived from 'the Logos cannot contain a logical paradox' (L6849-6852). Each conversion transfers an empirical bet into metaphysical certainty, which means a future experiment could falsify not the physics but the framework's claim to modal insight. The consolidation should demote all three back to expectations.</w:t>
      </w:r>
    </w:p>
    <w:p>
      <w:pPr>
        <w:pStyle w:val="Heading2"/>
        <w:spacing w:after="140" w:before="300" w:line="312"/>
      </w:pPr>
      <w:bookmarkStart w:id="100022" w:name="_Toc100022"/>
      <w:r>
        <w:rPr>
          <w:rFonts w:ascii="Times New Roman" w:eastAsia="SimHei"/>
          <w:b/>
          <w:bCs/>
          <w:color w:val="0B1C2C"/>
          <w:sz w:val="28"/>
          <w:szCs w:val="28"/>
        </w:rPr>
        <w:t xml:space="preserve">W8. The encoding-model pipeline does not discriminate</w:t>
      </w:r>
      <w:bookmarkEnd w:id="100022"/>
    </w:p>
    <w:p>
      <w:pPr>
        <w:spacing w:after="120" w:line="312"/>
        <w:jc w:val="both"/>
      </w:pPr>
      <w:r>
        <w:rPr>
          <w:rFonts w:ascii="Times New Roman" w:eastAsia="SimSun"/>
          <w:b w:val="false"/>
          <w:bCs w:val="false"/>
          <w:i w:val="false"/>
          <w:iCs w:val="false"/>
          <w:color w:val="000000"/>
          <w:sz w:val="24"/>
          <w:szCs w:val="24"/>
        </w:rPr>
        <w:t xml:space="preserve">The proposed experimental program, building the functor R between neural and experiential manifolds and testing topological isomorphism (L4110-4175), is operationally excellent neuroscience and philosophically empty as a discriminator. A physicalist identity theory predicts the same isomorphism: if experience is identical to neural process, structural identity is exactly what maps must show. The 'functor test' therefore confirms the conjunction 'experience and brain are structurally identical' while leaving the direction of grounding untouched. The sharper test proposed in the same arc, the decoupling of content from local computation in hyper-vivid low-activity states (L4077-4083), is genuinely discriminative in spirit, but physicalist neuroscience has candidate resources (re-entrant excitation, sub-cortical generators) that the dialogue never engages. The empirical annex in Part III keeps the program with this honest limitation attached.</w:t>
      </w:r>
    </w:p>
    <w:p>
      <w:pPr>
        <w:pStyle w:val="Heading2"/>
        <w:spacing w:after="140" w:before="300" w:line="312"/>
      </w:pPr>
      <w:bookmarkStart w:id="100023" w:name="_Toc100023"/>
      <w:r>
        <w:rPr>
          <w:rFonts w:ascii="Times New Roman" w:eastAsia="SimHei"/>
          <w:b/>
          <w:bCs/>
          <w:color w:val="0B1C2C"/>
          <w:sz w:val="28"/>
          <w:szCs w:val="28"/>
        </w:rPr>
        <w:t xml:space="preserve">W9. The 'proofs' of Avatar necessity</w:t>
      </w:r>
      <w:bookmarkEnd w:id="100023"/>
    </w:p>
    <w:p>
      <w:pPr>
        <w:spacing w:after="120" w:line="312"/>
        <w:jc w:val="both"/>
      </w:pPr>
      <w:r>
        <w:rPr>
          <w:rFonts w:ascii="Times New Roman" w:eastAsia="SimSun"/>
          <w:b w:val="false"/>
          <w:bCs w:val="false"/>
          <w:i w:val="false"/>
          <w:iCs w:val="false"/>
          <w:color w:val="000000"/>
          <w:sz w:val="24"/>
          <w:szCs w:val="24"/>
        </w:rPr>
        <w:t xml:space="preserve">The arguments that subjective avatars are necessary features of God's existence (L9535-9604) are presented as rigorous demonstrations but are classical speculative arguments with known counters. The argument from true infinity assumes that an infinite being must experientially encompass every perspective, which conflates unlimited being with exhaustive instantiation; the mirror argument assumes consciousness requires subject-object structure, which the framework's own Absolute arguably lacks; and the keystone principle, that removing this exact moment unravels the whole, is asserted, not shown (L9648-9656). The Lila and love completions (L9587-9590) are devotional rather than demonstrative. The consolidation keeps the arguments as reasons one might hold the premise, never as proofs of it.</w:t>
      </w:r>
    </w:p>
    <w:p>
      <w:pPr>
        <w:pStyle w:val="Heading2"/>
        <w:spacing w:after="140" w:before="300" w:line="312"/>
      </w:pPr>
      <w:bookmarkStart w:id="100024" w:name="_Toc100024"/>
      <w:r>
        <w:rPr>
          <w:rFonts w:ascii="Times New Roman" w:eastAsia="SimHei"/>
          <w:b/>
          <w:bCs/>
          <w:color w:val="0B1C2C"/>
          <w:sz w:val="28"/>
          <w:szCs w:val="28"/>
        </w:rPr>
        <w:t xml:space="preserve">W10. Theodicy underdeveloped</w:t>
      </w:r>
      <w:bookmarkEnd w:id="100024"/>
    </w:p>
    <w:p>
      <w:pPr>
        <w:spacing w:after="120" w:line="312"/>
        <w:jc w:val="both"/>
      </w:pPr>
      <w:r>
        <w:rPr>
          <w:rFonts w:ascii="Times New Roman" w:eastAsia="SimSun"/>
          <w:b w:val="false"/>
          <w:bCs w:val="false"/>
          <w:i w:val="false"/>
          <w:iCs w:val="false"/>
          <w:color w:val="000000"/>
          <w:sz w:val="24"/>
          <w:szCs w:val="24"/>
        </w:rPr>
        <w:t xml:space="preserve">The dialogue's answer to suffering is totality-with-contrast (L1714-1718) and divine play (L1670-1675). This is a real tradition's answer, but the transcript never confronts its hardest form: the quantitative and distributional problem of suffering, the child's terminal illness versus the aesthetic requirement of contrast. An adversary grants the framework everything else and still presses here, because 'the perfection of the Grand Mind is not the absence of the nightmare' (L1718) is a claim whose cost is borne entirely by the avatars. Repair R8 strengthens this with the honest admission that the premise buys its elegance with an unresolved moral remainder.</w:t>
      </w:r>
    </w:p>
    <w:p>
      <w:pPr>
        <w:pStyle w:val="Heading2"/>
        <w:spacing w:after="140" w:before="300" w:line="312"/>
      </w:pPr>
      <w:bookmarkStart w:id="100025" w:name="_Toc100025"/>
      <w:r>
        <w:rPr>
          <w:rFonts w:ascii="Times New Roman" w:eastAsia="SimHei"/>
          <w:b/>
          <w:bCs/>
          <w:color w:val="0B1C2C"/>
          <w:sz w:val="28"/>
          <w:szCs w:val="28"/>
        </w:rPr>
        <w:t xml:space="preserve">W11. Rival positions left unengaged</w:t>
      </w:r>
      <w:bookmarkEnd w:id="100025"/>
    </w:p>
    <w:p>
      <w:pPr>
        <w:spacing w:after="120" w:line="312"/>
        <w:jc w:val="both"/>
      </w:pPr>
      <w:r>
        <w:rPr>
          <w:rFonts w:ascii="Times New Roman" w:eastAsia="SimSun"/>
          <w:b w:val="false"/>
          <w:bCs w:val="false"/>
          <w:i w:val="false"/>
          <w:iCs w:val="false"/>
          <w:color w:val="000000"/>
          <w:sz w:val="24"/>
          <w:szCs w:val="24"/>
        </w:rPr>
        <w:t xml:space="preserve">Russellian monism and panpsychism appear once, in a list (L39), and are never confronted. This matters because they are the nearest neighbors: they share the framework's diagnosis that physics is silent on intrinsic nature while offering cheaper ontologies that do not require a universal subject. Likewise never engaged: semantic externalist replies to brain-in-vat and simulation arguments (Putnam's and Chalmers's), which argue that if the world were a dream, the word 'dream' would refer inside the dream, blunting the skeptic's contrast; the dialogue's Zhuangzi section (L7687-7777) walks past this entire literature. An unopposed framework's fluency is not evidence of its truth; the consolidation adds a rivals section (Repair R7).</w:t>
      </w:r>
    </w:p>
    <w:p>
      <w:pPr>
        <w:pStyle w:val="Heading2"/>
        <w:spacing w:after="140" w:before="300" w:line="312"/>
      </w:pPr>
      <w:bookmarkStart w:id="100026" w:name="_Toc100026"/>
      <w:r>
        <w:rPr>
          <w:rFonts w:ascii="Times New Roman" w:eastAsia="SimHei"/>
          <w:b/>
          <w:bCs/>
          <w:color w:val="0B1C2C"/>
          <w:sz w:val="28"/>
          <w:szCs w:val="28"/>
        </w:rPr>
        <w:t xml:space="preserve">W12. The final position and the empirical program sit awkwardly</w:t>
      </w:r>
      <w:bookmarkEnd w:id="100026"/>
    </w:p>
    <w:p>
      <w:pPr>
        <w:spacing w:after="120" w:line="312"/>
        <w:jc w:val="both"/>
      </w:pPr>
      <w:r>
        <w:rPr>
          <w:rFonts w:ascii="Times New Roman" w:eastAsia="SimSun"/>
          <w:b w:val="false"/>
          <w:bCs w:val="false"/>
          <w:i w:val="false"/>
          <w:iCs w:val="false"/>
          <w:color w:val="000000"/>
          <w:sz w:val="24"/>
          <w:szCs w:val="24"/>
        </w:rPr>
        <w:t xml:space="preserve">There is a tension the dialogue never names: the research program of Part II of its arc (psychedelic imaging, split-brain, anesthesia experiments at L3999-4008) presupposes that brain events are informative about the dissociative boundary, while the final purified ontology holds that all physics is extrinsic appearance within a timeless Singularity (L9673-9675). If the Markov blanket story is literal, experiments probe boundaries; if strict identity monism is final, the experiments are themselves appearances all the way down, and their power to test the Absolute is unclear. The consolidation resolves this by declaring the register explicitly: the premise is a metaphysical interpretation that maintains an empirical annex, and the annex tests the boundary story, not the Singularity (Repair R10).</w:t>
      </w:r>
    </w:p>
    <w:p>
      <w:pPr>
        <w:pStyle w:val="Heading1"/>
        <w:spacing w:after="200" w:before="400" w:line="312"/>
        <w:jc w:val="center"/>
      </w:pPr>
      <w:bookmarkStart w:id="100027" w:name="_Toc100027"/>
      <w:r>
        <w:rPr>
          <w:rFonts w:ascii="Times New Roman" w:eastAsia="SimHei"/>
          <w:b/>
          <w:bCs/>
          <w:color w:val="0B1C2C"/>
          <w:sz w:val="32"/>
          <w:szCs w:val="32"/>
        </w:rPr>
        <w:t xml:space="preserve">6. Internal Contradictions and Reversals</w:t>
      </w:r>
      <w:bookmarkEnd w:id="100027"/>
    </w:p>
    <w:p>
      <w:pPr>
        <w:spacing w:after="120" w:line="312"/>
        <w:jc w:val="both"/>
      </w:pPr>
      <w:r>
        <w:rPr>
          <w:rFonts w:ascii="Times New Roman" w:eastAsia="SimSun"/>
          <w:b w:val="false"/>
          <w:bCs w:val="false"/>
          <w:i w:val="false"/>
          <w:iCs w:val="false"/>
          <w:color w:val="000000"/>
          <w:sz w:val="24"/>
          <w:szCs w:val="24"/>
        </w:rPr>
        <w:t xml:space="preserve">Because the dialogue iterates and corrects, it accumulates superseded positions it never formally retires. A consolidation cannot carry dead weight: each row of Table 2 records a contradiction between turns, and the verdict column states which position the consolidation keeps. The pattern itself is diagnostic: the framework's early formulations are bolder and less disciplined than its late ones, which is evidence that the correction regime works and should be retained.</w:t>
      </w:r>
    </w:p>
    <w:p>
      <w:pPr>
        <w:keepNext/>
        <w:spacing w:after="80" w:before="160" w:line="312"/>
        <w:jc w:val="left"/>
      </w:pPr>
      <w:r>
        <w:rPr>
          <w:rFonts w:ascii="Times New Roman" w:eastAsia="SimSun"/>
          <w:b/>
          <w:bCs/>
          <w:color w:val="0B1C2C"/>
          <w:sz w:val="21"/>
          <w:szCs w:val="21"/>
        </w:rPr>
        <w:t xml:space="preserve">Table 2. Major contradictions and their resolutions</w:t>
      </w:r>
    </w:p>
    <w:tbl>
      <w:tblPr>
        <w:tblW w:type="pct" w:w="100%"/>
        <w:tblBorders>
          <w:top w:val="single" w:color="529286" w:sz="4"/>
          <w:left w:val="none" w:color="auto" w:sz="0"/>
          <w:bottom w:val="single" w:color="529286" w:sz="4"/>
          <w:right w:val="none" w:color="auto" w:sz="0"/>
          <w:insideH w:val="single" w:color="BECFCC" w:sz="1"/>
          <w:insideV w:val="single" w:color="D8E2DF" w:sz="1"/>
        </w:tblBorders>
      </w:tblPr>
      <w:tblGrid>
        <w:gridCol w:w="100"/>
        <w:gridCol w:w="100"/>
        <w:gridCol w:w="100"/>
        <w:gridCol w:w="100"/>
      </w:tblGrid>
      <w:tr>
        <w:trPr>
          <w:cantSplit/>
          <w:tblHeader/>
        </w:trPr>
        <w:tc>
          <w:tcPr>
            <w:tcW w:type="pct" w:w="13%"/>
            <w:shd w:fill="529286" w:val="clear"/>
            <w:tcMar>
              <w:top w:type="dxa" w:w="60"/>
              <w:left w:type="dxa" w:w="100"/>
              <w:bottom w:type="dxa" w:w="60"/>
              <w:right w:type="dxa" w:w="100"/>
            </w:tcMar>
          </w:tcPr>
          <w:p>
            <w:pPr>
              <w:spacing w:line="312"/>
              <w:jc w:val="left"/>
            </w:pPr>
            <w:r>
              <w:rPr>
                <w:rFonts w:ascii="Times New Roman" w:eastAsia="SimSun"/>
                <w:b/>
                <w:bCs/>
                <w:color w:val="FFFFFF"/>
                <w:sz w:val="19"/>
                <w:szCs w:val="19"/>
              </w:rPr>
              <w:t xml:space="preserve">Issue</w:t>
            </w:r>
          </w:p>
        </w:tc>
        <w:tc>
          <w:tcPr>
            <w:tcW w:type="pct" w:w="42%"/>
            <w:shd w:fill="529286" w:val="clear"/>
            <w:tcMar>
              <w:top w:type="dxa" w:w="60"/>
              <w:left w:type="dxa" w:w="100"/>
              <w:bottom w:type="dxa" w:w="60"/>
              <w:right w:type="dxa" w:w="100"/>
            </w:tcMar>
          </w:tcPr>
          <w:p>
            <w:pPr>
              <w:spacing w:line="312"/>
              <w:jc w:val="left"/>
            </w:pPr>
            <w:r>
              <w:rPr>
                <w:rFonts w:ascii="Times New Roman" w:eastAsia="SimSun"/>
                <w:b/>
                <w:bCs/>
                <w:color w:val="FFFFFF"/>
                <w:sz w:val="19"/>
                <w:szCs w:val="19"/>
              </w:rPr>
              <w:t xml:space="preserve">Positions held</w:t>
            </w:r>
          </w:p>
        </w:tc>
        <w:tc>
          <w:tcPr>
            <w:tcW w:type="pct" w:w="15%"/>
            <w:shd w:fill="529286" w:val="clear"/>
            <w:tcMar>
              <w:top w:type="dxa" w:w="60"/>
              <w:left w:type="dxa" w:w="100"/>
              <w:bottom w:type="dxa" w:w="60"/>
              <w:right w:type="dxa" w:w="100"/>
            </w:tcMar>
          </w:tcPr>
          <w:p>
            <w:pPr>
              <w:spacing w:line="312"/>
              <w:jc w:val="left"/>
            </w:pPr>
            <w:r>
              <w:rPr>
                <w:rFonts w:ascii="Times New Roman" w:eastAsia="SimSun"/>
                <w:b/>
                <w:bCs/>
                <w:color w:val="FFFFFF"/>
                <w:sz w:val="19"/>
                <w:szCs w:val="19"/>
              </w:rPr>
              <w:t xml:space="preserve">Lines</w:t>
            </w:r>
          </w:p>
        </w:tc>
        <w:tc>
          <w:tcPr>
            <w:tcW w:type="pct" w:w="30%"/>
            <w:shd w:fill="529286" w:val="clear"/>
            <w:tcMar>
              <w:top w:type="dxa" w:w="60"/>
              <w:left w:type="dxa" w:w="100"/>
              <w:bottom w:type="dxa" w:w="60"/>
              <w:right w:type="dxa" w:w="100"/>
            </w:tcMar>
          </w:tcPr>
          <w:p>
            <w:pPr>
              <w:spacing w:line="312"/>
              <w:jc w:val="left"/>
            </w:pPr>
            <w:r>
              <w:rPr>
                <w:rFonts w:ascii="Times New Roman" w:eastAsia="SimSun"/>
                <w:b/>
                <w:bCs/>
                <w:color w:val="FFFFFF"/>
                <w:sz w:val="19"/>
                <w:szCs w:val="19"/>
              </w:rPr>
              <w:t xml:space="preserve">Consolidation verdict</w:t>
            </w:r>
          </w:p>
        </w:tc>
      </w:tr>
      <w:tr>
        <w:trPr>
          <w:cantSplit/>
        </w:trPr>
        <w:tc>
          <w:tcPr>
            <w:tcW w:type="pct" w:w="13%"/>
            <w:tcMar>
              <w:top w:type="dxa" w:w="60"/>
              <w:left w:type="dxa" w:w="100"/>
              <w:bottom w:type="dxa" w:w="60"/>
              <w:right w:type="dxa" w:w="100"/>
            </w:tcMar>
          </w:tcPr>
          <w:p>
            <w:pPr>
              <w:spacing w:line="312"/>
              <w:jc w:val="left"/>
            </w:pPr>
            <w:r>
              <w:rPr>
                <w:rFonts w:ascii="Times New Roman" w:eastAsia="SimSun"/>
                <w:b w:val="false"/>
                <w:bCs w:val="false"/>
                <w:i w:val="false"/>
                <w:iCs w:val="false"/>
                <w:color w:val="000000"/>
                <w:sz w:val="19"/>
                <w:szCs w:val="19"/>
              </w:rPr>
              <w:t xml:space="preserve">Free will</w:t>
            </w:r>
          </w:p>
        </w:tc>
        <w:tc>
          <w:tcPr>
            <w:tcW w:type="pct" w:w="42%"/>
            <w:tcMar>
              <w:top w:type="dxa" w:w="60"/>
              <w:left w:type="dxa" w:w="100"/>
              <w:bottom w:type="dxa" w:w="60"/>
              <w:right w:type="dxa" w:w="100"/>
            </w:tcMar>
          </w:tcPr>
          <w:p>
            <w:pPr>
              <w:spacing w:line="312"/>
              <w:jc w:val="left"/>
            </w:pPr>
            <w:r>
              <w:rPr>
                <w:rFonts w:ascii="Times New Roman" w:eastAsia="SimSun"/>
                <w:b w:val="false"/>
                <w:bCs w:val="false"/>
                <w:i w:val="false"/>
                <w:iCs w:val="false"/>
                <w:color w:val="000000"/>
                <w:sz w:val="19"/>
                <w:szCs w:val="19"/>
              </w:rPr>
              <w:t xml:space="preserve">Quantum indeterminacy gives genuine agency (L583-585); choices are not statistically independent, compatibilism (L1346-1361); free will is the Dreamer's intent correlating collapses (L2406); finally all three assigned to different layers (L8790-8817).</w:t>
            </w:r>
          </w:p>
        </w:tc>
        <w:tc>
          <w:tcPr>
            <w:tcW w:type="pct" w:w="15%"/>
            <w:tcMar>
              <w:top w:type="dxa" w:w="60"/>
              <w:left w:type="dxa" w:w="100"/>
              <w:bottom w:type="dxa" w:w="60"/>
              <w:right w:type="dxa" w:w="100"/>
            </w:tcMar>
          </w:tcPr>
          <w:p>
            <w:pPr>
              <w:spacing w:line="312"/>
              <w:jc w:val="left"/>
            </w:pPr>
            <w:r>
              <w:rPr>
                <w:rFonts w:ascii="Times New Roman" w:eastAsia="SimSun"/>
                <w:b w:val="false"/>
                <w:bCs w:val="false"/>
                <w:i w:val="false"/>
                <w:iCs w:val="false"/>
                <w:color w:val="000000"/>
                <w:sz w:val="19"/>
                <w:szCs w:val="19"/>
              </w:rPr>
              <w:t xml:space="preserve">L585 / L1346 / L2406 / L8790</w:t>
            </w:r>
          </w:p>
        </w:tc>
        <w:tc>
          <w:tcPr>
            <w:tcW w:type="pct" w:w="30%"/>
            <w:tcMar>
              <w:top w:type="dxa" w:w="60"/>
              <w:left w:type="dxa" w:w="100"/>
              <w:bottom w:type="dxa" w:w="60"/>
              <w:right w:type="dxa" w:w="100"/>
            </w:tcMar>
          </w:tcPr>
          <w:p>
            <w:pPr>
              <w:spacing w:line="312"/>
              <w:jc w:val="left"/>
            </w:pPr>
            <w:r>
              <w:rPr>
                <w:rFonts w:ascii="Times New Roman" w:eastAsia="SimSun"/>
                <w:b w:val="false"/>
                <w:bCs w:val="false"/>
                <w:i w:val="false"/>
                <w:iCs w:val="false"/>
                <w:color w:val="000000"/>
                <w:sz w:val="19"/>
                <w:szCs w:val="19"/>
              </w:rPr>
              <w:t xml:space="preserve">Keep the final stratified resolution only: body determined, deliberation real, identity free. Retire the quantum-agency story.</w:t>
            </w:r>
          </w:p>
        </w:tc>
      </w:tr>
      <w:tr>
        <w:trPr>
          <w:cantSplit/>
        </w:trPr>
        <w:tc>
          <w:tcPr>
            <w:tcW w:type="pct" w:w="13%"/>
            <w:shd w:fill="E8ECEB" w:val="clear"/>
            <w:tcMar>
              <w:top w:type="dxa" w:w="60"/>
              <w:left w:type="dxa" w:w="100"/>
              <w:bottom w:type="dxa" w:w="60"/>
              <w:right w:type="dxa" w:w="100"/>
            </w:tcMar>
          </w:tcPr>
          <w:p>
            <w:pPr>
              <w:spacing w:line="312"/>
              <w:jc w:val="left"/>
            </w:pPr>
            <w:r>
              <w:rPr>
                <w:rFonts w:ascii="Times New Roman" w:eastAsia="SimSun"/>
                <w:b w:val="false"/>
                <w:bCs w:val="false"/>
                <w:i w:val="false"/>
                <w:iCs w:val="false"/>
                <w:color w:val="000000"/>
                <w:sz w:val="19"/>
                <w:szCs w:val="19"/>
              </w:rPr>
              <w:t xml:space="preserve">Bell response</w:t>
            </w:r>
          </w:p>
        </w:tc>
        <w:tc>
          <w:tcPr>
            <w:tcW w:type="pct" w:w="42%"/>
            <w:shd w:fill="E8ECEB" w:val="clear"/>
            <w:tcMar>
              <w:top w:type="dxa" w:w="60"/>
              <w:left w:type="dxa" w:w="100"/>
              <w:bottom w:type="dxa" w:w="60"/>
              <w:right w:type="dxa" w:w="100"/>
            </w:tcMar>
          </w:tcPr>
          <w:p>
            <w:pPr>
              <w:spacing w:line="312"/>
              <w:jc w:val="left"/>
            </w:pPr>
            <w:r>
              <w:rPr>
                <w:rFonts w:ascii="Times New Roman" w:eastAsia="SimSun"/>
                <w:b w:val="false"/>
                <w:bCs w:val="false"/>
                <w:i w:val="false"/>
                <w:iCs w:val="false"/>
                <w:color w:val="000000"/>
                <w:sz w:val="19"/>
                <w:szCs w:val="19"/>
              </w:rPr>
              <w:t xml:space="preserve">Sacrifice physical locality and realism (L395); later preserve operational locality via ontological non-locality (L488-504); later deny measurement independence as geometric superdeterminism (L1249-1606).</w:t>
            </w:r>
          </w:p>
        </w:tc>
        <w:tc>
          <w:tcPr>
            <w:tcW w:type="pct" w:w="15%"/>
            <w:shd w:fill="E8ECEB" w:val="clear"/>
            <w:tcMar>
              <w:top w:type="dxa" w:w="60"/>
              <w:left w:type="dxa" w:w="100"/>
              <w:bottom w:type="dxa" w:w="60"/>
              <w:right w:type="dxa" w:w="100"/>
            </w:tcMar>
          </w:tcPr>
          <w:p>
            <w:pPr>
              <w:spacing w:line="312"/>
              <w:jc w:val="left"/>
            </w:pPr>
            <w:r>
              <w:rPr>
                <w:rFonts w:ascii="Times New Roman" w:eastAsia="SimSun"/>
                <w:b w:val="false"/>
                <w:bCs w:val="false"/>
                <w:i w:val="false"/>
                <w:iCs w:val="false"/>
                <w:color w:val="000000"/>
                <w:sz w:val="19"/>
                <w:szCs w:val="19"/>
              </w:rPr>
              <w:t xml:space="preserve">L395 / L488 / L1249</w:t>
            </w:r>
          </w:p>
        </w:tc>
        <w:tc>
          <w:tcPr>
            <w:tcW w:type="pct" w:w="30%"/>
            <w:shd w:fill="E8ECEB" w:val="clear"/>
            <w:tcMar>
              <w:top w:type="dxa" w:w="60"/>
              <w:left w:type="dxa" w:w="100"/>
              <w:bottom w:type="dxa" w:w="60"/>
              <w:right w:type="dxa" w:w="100"/>
            </w:tcMar>
          </w:tcPr>
          <w:p>
            <w:pPr>
              <w:spacing w:line="312"/>
              <w:jc w:val="left"/>
            </w:pPr>
            <w:r>
              <w:rPr>
                <w:rFonts w:ascii="Times New Roman" w:eastAsia="SimSun"/>
                <w:b w:val="false"/>
                <w:bCs w:val="false"/>
                <w:i w:val="false"/>
                <w:iCs w:val="false"/>
                <w:color w:val="000000"/>
                <w:sz w:val="19"/>
                <w:szCs w:val="19"/>
              </w:rPr>
              <w:t xml:space="preserve">Commit to one response: topological priority with holistic covariance; entanglement as non-spatial unity. Retire the locality-sacrifice narration.</w:t>
            </w:r>
          </w:p>
        </w:tc>
      </w:tr>
      <w:tr>
        <w:trPr>
          <w:cantSplit/>
        </w:trPr>
        <w:tc>
          <w:tcPr>
            <w:tcW w:type="pct" w:w="13%"/>
            <w:tcMar>
              <w:top w:type="dxa" w:w="60"/>
              <w:left w:type="dxa" w:w="100"/>
              <w:bottom w:type="dxa" w:w="60"/>
              <w:right w:type="dxa" w:w="100"/>
            </w:tcMar>
          </w:tcPr>
          <w:p>
            <w:pPr>
              <w:spacing w:line="312"/>
              <w:jc w:val="left"/>
            </w:pPr>
            <w:r>
              <w:rPr>
                <w:rFonts w:ascii="Times New Roman" w:eastAsia="SimSun"/>
                <w:b w:val="false"/>
                <w:bCs w:val="false"/>
                <w:i w:val="false"/>
                <w:iCs w:val="false"/>
                <w:color w:val="000000"/>
                <w:sz w:val="19"/>
                <w:szCs w:val="19"/>
              </w:rPr>
              <w:t xml:space="preserve">Many-Worlds status</w:t>
            </w:r>
          </w:p>
        </w:tc>
        <w:tc>
          <w:tcPr>
            <w:tcW w:type="pct" w:w="42%"/>
            <w:tcMar>
              <w:top w:type="dxa" w:w="60"/>
              <w:left w:type="dxa" w:w="100"/>
              <w:bottom w:type="dxa" w:w="60"/>
              <w:right w:type="dxa" w:w="100"/>
            </w:tcMar>
          </w:tcPr>
          <w:p>
            <w:pPr>
              <w:spacing w:line="312"/>
              <w:jc w:val="left"/>
            </w:pPr>
            <w:r>
              <w:rPr>
                <w:rFonts w:ascii="Times New Roman" w:eastAsia="SimSun"/>
                <w:b w:val="false"/>
                <w:bCs w:val="false"/>
                <w:i w:val="false"/>
                <w:iCs w:val="false"/>
                <w:color w:val="000000"/>
                <w:sz w:val="19"/>
                <w:szCs w:val="19"/>
              </w:rPr>
              <w:t xml:space="preserve">MWI 'mathematically correct' at the absolute level (L3227); only the actualized path constitutes the past (L468); MWI cannot explain why the avatar experiences one branch (L3656).</w:t>
            </w:r>
          </w:p>
        </w:tc>
        <w:tc>
          <w:tcPr>
            <w:tcW w:type="pct" w:w="15%"/>
            <w:tcMar>
              <w:top w:type="dxa" w:w="60"/>
              <w:left w:type="dxa" w:w="100"/>
              <w:bottom w:type="dxa" w:w="60"/>
              <w:right w:type="dxa" w:w="100"/>
            </w:tcMar>
          </w:tcPr>
          <w:p>
            <w:pPr>
              <w:spacing w:line="312"/>
              <w:jc w:val="left"/>
            </w:pPr>
            <w:r>
              <w:rPr>
                <w:rFonts w:ascii="Times New Roman" w:eastAsia="SimSun"/>
                <w:b w:val="false"/>
                <w:bCs w:val="false"/>
                <w:i w:val="false"/>
                <w:iCs w:val="false"/>
                <w:color w:val="000000"/>
                <w:sz w:val="19"/>
                <w:szCs w:val="19"/>
              </w:rPr>
              <w:t xml:space="preserve">L3227 / L468 / L3656</w:t>
            </w:r>
          </w:p>
        </w:tc>
        <w:tc>
          <w:tcPr>
            <w:tcW w:type="pct" w:w="30%"/>
            <w:tcMar>
              <w:top w:type="dxa" w:w="60"/>
              <w:left w:type="dxa" w:w="100"/>
              <w:bottom w:type="dxa" w:w="60"/>
              <w:right w:type="dxa" w:w="100"/>
            </w:tcMar>
          </w:tcPr>
          <w:p>
            <w:pPr>
              <w:spacing w:line="312"/>
              <w:jc w:val="left"/>
            </w:pPr>
            <w:r>
              <w:rPr>
                <w:rFonts w:ascii="Times New Roman" w:eastAsia="SimSun"/>
                <w:b w:val="false"/>
                <w:bCs w:val="false"/>
                <w:i w:val="false"/>
                <w:iCs w:val="false"/>
                <w:color w:val="000000"/>
                <w:sz w:val="19"/>
                <w:szCs w:val="19"/>
              </w:rPr>
              <w:t xml:space="preserve">Keep MWI as Logos-level truth plus the open problem of branch selection, now carried by the equilibrium account of the Born rule.</w:t>
            </w:r>
          </w:p>
        </w:tc>
      </w:tr>
      <w:tr>
        <w:trPr>
          <w:cantSplit/>
        </w:trPr>
        <w:tc>
          <w:tcPr>
            <w:tcW w:type="pct" w:w="13%"/>
            <w:shd w:fill="E8ECEB" w:val="clear"/>
            <w:tcMar>
              <w:top w:type="dxa" w:w="60"/>
              <w:left w:type="dxa" w:w="100"/>
              <w:bottom w:type="dxa" w:w="60"/>
              <w:right w:type="dxa" w:w="100"/>
            </w:tcMar>
          </w:tcPr>
          <w:p>
            <w:pPr>
              <w:spacing w:line="312"/>
              <w:jc w:val="left"/>
            </w:pPr>
            <w:r>
              <w:rPr>
                <w:rFonts w:ascii="Times New Roman" w:eastAsia="SimSun"/>
                <w:b w:val="false"/>
                <w:bCs w:val="false"/>
                <w:i w:val="false"/>
                <w:iCs w:val="false"/>
                <w:color w:val="000000"/>
                <w:sz w:val="19"/>
                <w:szCs w:val="19"/>
              </w:rPr>
              <w:t xml:space="preserve">Bohmian ranking</w:t>
            </w:r>
          </w:p>
        </w:tc>
        <w:tc>
          <w:tcPr>
            <w:tcW w:type="pct" w:w="42%"/>
            <w:shd w:fill="E8ECEB" w:val="clear"/>
            <w:tcMar>
              <w:top w:type="dxa" w:w="60"/>
              <w:left w:type="dxa" w:w="100"/>
              <w:bottom w:type="dxa" w:w="60"/>
              <w:right w:type="dxa" w:w="100"/>
            </w:tcMar>
          </w:tcPr>
          <w:p>
            <w:pPr>
              <w:spacing w:line="312"/>
              <w:jc w:val="left"/>
            </w:pPr>
            <w:r>
              <w:rPr>
                <w:rFonts w:ascii="Times New Roman" w:eastAsia="SimSun"/>
                <w:b w:val="false"/>
                <w:bCs w:val="false"/>
                <w:i w:val="false"/>
                <w:iCs w:val="false"/>
                <w:color w:val="000000"/>
                <w:sz w:val="19"/>
                <w:szCs w:val="19"/>
              </w:rPr>
              <w:t xml:space="preserve">Ranked least compatible, 'materialist holdout' (L3470-3480); later 'the closest mathematical shadow of our framework' (L5749).</w:t>
            </w:r>
          </w:p>
        </w:tc>
        <w:tc>
          <w:tcPr>
            <w:tcW w:type="pct" w:w="15%"/>
            <w:shd w:fill="E8ECEB" w:val="clear"/>
            <w:tcMar>
              <w:top w:type="dxa" w:w="60"/>
              <w:left w:type="dxa" w:w="100"/>
              <w:bottom w:type="dxa" w:w="60"/>
              <w:right w:type="dxa" w:w="100"/>
            </w:tcMar>
          </w:tcPr>
          <w:p>
            <w:pPr>
              <w:spacing w:line="312"/>
              <w:jc w:val="left"/>
            </w:pPr>
            <w:r>
              <w:rPr>
                <w:rFonts w:ascii="Times New Roman" w:eastAsia="SimSun"/>
                <w:b w:val="false"/>
                <w:bCs w:val="false"/>
                <w:i w:val="false"/>
                <w:iCs w:val="false"/>
                <w:color w:val="000000"/>
                <w:sz w:val="19"/>
                <w:szCs w:val="19"/>
              </w:rPr>
              <w:t xml:space="preserve">L3470 / L5749</w:t>
            </w:r>
          </w:p>
        </w:tc>
        <w:tc>
          <w:tcPr>
            <w:tcW w:type="pct" w:w="30%"/>
            <w:shd w:fill="E8ECEB" w:val="clear"/>
            <w:tcMar>
              <w:top w:type="dxa" w:w="60"/>
              <w:left w:type="dxa" w:w="100"/>
              <w:bottom w:type="dxa" w:w="60"/>
              <w:right w:type="dxa" w:w="100"/>
            </w:tcMar>
          </w:tcPr>
          <w:p>
            <w:pPr>
              <w:spacing w:line="312"/>
              <w:jc w:val="left"/>
            </w:pPr>
            <w:r>
              <w:rPr>
                <w:rFonts w:ascii="Times New Roman" w:eastAsia="SimSun"/>
                <w:b w:val="false"/>
                <w:bCs w:val="false"/>
                <w:i w:val="false"/>
                <w:iCs w:val="false"/>
                <w:color w:val="000000"/>
                <w:sz w:val="19"/>
                <w:szCs w:val="19"/>
              </w:rPr>
              <w:t xml:space="preserve">Keep the upgrade; the reversal is acknowledged in the consolidation's notes.</w:t>
            </w:r>
          </w:p>
        </w:tc>
      </w:tr>
      <w:tr>
        <w:trPr>
          <w:cantSplit/>
        </w:trPr>
        <w:tc>
          <w:tcPr>
            <w:tcW w:type="pct" w:w="13%"/>
            <w:tcMar>
              <w:top w:type="dxa" w:w="60"/>
              <w:left w:type="dxa" w:w="100"/>
              <w:bottom w:type="dxa" w:w="60"/>
              <w:right w:type="dxa" w:w="100"/>
            </w:tcMar>
          </w:tcPr>
          <w:p>
            <w:pPr>
              <w:spacing w:line="312"/>
              <w:jc w:val="left"/>
            </w:pPr>
            <w:r>
              <w:rPr>
                <w:rFonts w:ascii="Times New Roman" w:eastAsia="SimSun"/>
                <w:b w:val="false"/>
                <w:bCs w:val="false"/>
                <w:i w:val="false"/>
                <w:iCs w:val="false"/>
                <w:color w:val="000000"/>
                <w:sz w:val="19"/>
                <w:szCs w:val="19"/>
              </w:rPr>
              <w:t xml:space="preserve">Born rule</w:t>
            </w:r>
          </w:p>
        </w:tc>
        <w:tc>
          <w:tcPr>
            <w:tcW w:type="pct" w:w="42%"/>
            <w:tcMar>
              <w:top w:type="dxa" w:w="60"/>
              <w:left w:type="dxa" w:w="100"/>
              <w:bottom w:type="dxa" w:w="60"/>
              <w:right w:type="dxa" w:w="100"/>
            </w:tcMar>
          </w:tcPr>
          <w:p>
            <w:pPr>
              <w:spacing w:line="312"/>
              <w:jc w:val="left"/>
            </w:pPr>
            <w:r>
              <w:rPr>
                <w:rFonts w:ascii="Times New Roman" w:eastAsia="SimSun"/>
                <w:b w:val="false"/>
                <w:bCs w:val="false"/>
                <w:i w:val="false"/>
                <w:iCs w:val="false"/>
                <w:color w:val="000000"/>
                <w:sz w:val="19"/>
                <w:szCs w:val="19"/>
              </w:rPr>
              <w:t xml:space="preserve">Brute axiom; then 'narrative weight' of conceptual grooves (L3682); finally equilibrium of the Markov blanket (L9988-10051).</w:t>
            </w:r>
          </w:p>
        </w:tc>
        <w:tc>
          <w:tcPr>
            <w:tcW w:type="pct" w:w="15%"/>
            <w:tcMar>
              <w:top w:type="dxa" w:w="60"/>
              <w:left w:type="dxa" w:w="100"/>
              <w:bottom w:type="dxa" w:w="60"/>
              <w:right w:type="dxa" w:w="100"/>
            </w:tcMar>
          </w:tcPr>
          <w:p>
            <w:pPr>
              <w:spacing w:line="312"/>
              <w:jc w:val="left"/>
            </w:pPr>
            <w:r>
              <w:rPr>
                <w:rFonts w:ascii="Times New Roman" w:eastAsia="SimSun"/>
                <w:b w:val="false"/>
                <w:bCs w:val="false"/>
                <w:i w:val="false"/>
                <w:iCs w:val="false"/>
                <w:color w:val="000000"/>
                <w:sz w:val="19"/>
                <w:szCs w:val="19"/>
              </w:rPr>
              <w:t xml:space="preserve">L3682 / L9988</w:t>
            </w:r>
          </w:p>
        </w:tc>
        <w:tc>
          <w:tcPr>
            <w:tcW w:type="pct" w:w="30%"/>
            <w:tcMar>
              <w:top w:type="dxa" w:w="60"/>
              <w:left w:type="dxa" w:w="100"/>
              <w:bottom w:type="dxa" w:w="60"/>
              <w:right w:type="dxa" w:w="100"/>
            </w:tcMar>
          </w:tcPr>
          <w:p>
            <w:pPr>
              <w:spacing w:line="312"/>
              <w:jc w:val="left"/>
            </w:pPr>
            <w:r>
              <w:rPr>
                <w:rFonts w:ascii="Times New Roman" w:eastAsia="SimSun"/>
                <w:b w:val="false"/>
                <w:bCs w:val="false"/>
                <w:i w:val="false"/>
                <w:iCs w:val="false"/>
                <w:color w:val="000000"/>
                <w:sz w:val="19"/>
                <w:szCs w:val="19"/>
              </w:rPr>
              <w:t xml:space="preserve">Keep the Valentini-informed equilibrium account; retire 'narrative weight' as a placeholder.</w:t>
            </w:r>
          </w:p>
        </w:tc>
      </w:tr>
      <w:tr>
        <w:trPr>
          <w:cantSplit/>
        </w:trPr>
        <w:tc>
          <w:tcPr>
            <w:tcW w:type="pct" w:w="13%"/>
            <w:shd w:fill="E8ECEB" w:val="clear"/>
            <w:tcMar>
              <w:top w:type="dxa" w:w="60"/>
              <w:left w:type="dxa" w:w="100"/>
              <w:bottom w:type="dxa" w:w="60"/>
              <w:right w:type="dxa" w:w="100"/>
            </w:tcMar>
          </w:tcPr>
          <w:p>
            <w:pPr>
              <w:spacing w:line="312"/>
              <w:jc w:val="left"/>
            </w:pPr>
            <w:r>
              <w:rPr>
                <w:rFonts w:ascii="Times New Roman" w:eastAsia="SimSun"/>
                <w:b w:val="false"/>
                <w:bCs w:val="false"/>
                <w:i w:val="false"/>
                <w:iCs w:val="false"/>
                <w:color w:val="000000"/>
                <w:sz w:val="19"/>
                <w:szCs w:val="19"/>
              </w:rPr>
              <w:t xml:space="preserve">Status of the wavefunction</w:t>
            </w:r>
          </w:p>
        </w:tc>
        <w:tc>
          <w:tcPr>
            <w:tcW w:type="pct" w:w="42%"/>
            <w:shd w:fill="E8ECEB" w:val="clear"/>
            <w:tcMar>
              <w:top w:type="dxa" w:w="60"/>
              <w:left w:type="dxa" w:w="100"/>
              <w:bottom w:type="dxa" w:w="60"/>
              <w:right w:type="dxa" w:w="100"/>
            </w:tcMar>
          </w:tcPr>
          <w:p>
            <w:pPr>
              <w:spacing w:line="312"/>
              <w:jc w:val="left"/>
            </w:pPr>
            <w:r>
              <w:rPr>
                <w:rFonts w:ascii="Times New Roman" w:eastAsia="SimSun"/>
                <w:b w:val="false"/>
                <w:bCs w:val="false"/>
                <w:i w:val="false"/>
                <w:iCs w:val="false"/>
                <w:color w:val="000000"/>
                <w:sz w:val="19"/>
                <w:szCs w:val="19"/>
              </w:rPr>
              <w:t xml:space="preserve">The wavefunction is the Singularity itself (L5774); two turns later, the wavefunction is the Logos, and the Singularity is beyond mathematics (L5829).</w:t>
            </w:r>
          </w:p>
        </w:tc>
        <w:tc>
          <w:tcPr>
            <w:tcW w:type="pct" w:w="15%"/>
            <w:shd w:fill="E8ECEB" w:val="clear"/>
            <w:tcMar>
              <w:top w:type="dxa" w:w="60"/>
              <w:left w:type="dxa" w:w="100"/>
              <w:bottom w:type="dxa" w:w="60"/>
              <w:right w:type="dxa" w:w="100"/>
            </w:tcMar>
          </w:tcPr>
          <w:p>
            <w:pPr>
              <w:spacing w:line="312"/>
              <w:jc w:val="left"/>
            </w:pPr>
            <w:r>
              <w:rPr>
                <w:rFonts w:ascii="Times New Roman" w:eastAsia="SimSun"/>
                <w:b w:val="false"/>
                <w:bCs w:val="false"/>
                <w:i w:val="false"/>
                <w:iCs w:val="false"/>
                <w:color w:val="000000"/>
                <w:sz w:val="19"/>
                <w:szCs w:val="19"/>
              </w:rPr>
              <w:t xml:space="preserve">L5774 / L5829</w:t>
            </w:r>
          </w:p>
        </w:tc>
        <w:tc>
          <w:tcPr>
            <w:tcW w:type="pct" w:w="30%"/>
            <w:shd w:fill="E8ECEB" w:val="clear"/>
            <w:tcMar>
              <w:top w:type="dxa" w:w="60"/>
              <w:left w:type="dxa" w:w="100"/>
              <w:bottom w:type="dxa" w:w="60"/>
              <w:right w:type="dxa" w:w="100"/>
            </w:tcMar>
          </w:tcPr>
          <w:p>
            <w:pPr>
              <w:spacing w:line="312"/>
              <w:jc w:val="left"/>
            </w:pPr>
            <w:r>
              <w:rPr>
                <w:rFonts w:ascii="Times New Roman" w:eastAsia="SimSun"/>
                <w:b w:val="false"/>
                <w:bCs w:val="false"/>
                <w:i w:val="false"/>
                <w:iCs w:val="false"/>
                <w:color w:val="000000"/>
                <w:sz w:val="19"/>
                <w:szCs w:val="19"/>
              </w:rPr>
              <w:t xml:space="preserve">Keep the later distinction; it is load-bearing for the glossary.</w:t>
            </w:r>
          </w:p>
        </w:tc>
      </w:tr>
      <w:tr>
        <w:trPr>
          <w:cantSplit/>
        </w:trPr>
        <w:tc>
          <w:tcPr>
            <w:tcW w:type="pct" w:w="13%"/>
            <w:tcMar>
              <w:top w:type="dxa" w:w="60"/>
              <w:left w:type="dxa" w:w="100"/>
              <w:bottom w:type="dxa" w:w="60"/>
              <w:right w:type="dxa" w:w="100"/>
            </w:tcMar>
          </w:tcPr>
          <w:p>
            <w:pPr>
              <w:spacing w:line="312"/>
              <w:jc w:val="left"/>
            </w:pPr>
            <w:r>
              <w:rPr>
                <w:rFonts w:ascii="Times New Roman" w:eastAsia="SimSun"/>
                <w:b w:val="false"/>
                <w:bCs w:val="false"/>
                <w:i w:val="false"/>
                <w:iCs w:val="false"/>
                <w:color w:val="000000"/>
                <w:sz w:val="19"/>
                <w:szCs w:val="19"/>
              </w:rPr>
              <w:t xml:space="preserve">The vacuum</w:t>
            </w:r>
          </w:p>
        </w:tc>
        <w:tc>
          <w:tcPr>
            <w:tcW w:type="pct" w:w="42%"/>
            <w:tcMar>
              <w:top w:type="dxa" w:w="60"/>
              <w:left w:type="dxa" w:w="100"/>
              <w:bottom w:type="dxa" w:w="60"/>
              <w:right w:type="dxa" w:w="100"/>
            </w:tcMar>
          </w:tcPr>
          <w:p>
            <w:pPr>
              <w:spacing w:line="312"/>
              <w:jc w:val="left"/>
            </w:pPr>
            <w:r>
              <w:rPr>
                <w:rFonts w:ascii="Times New Roman" w:eastAsia="SimSun"/>
                <w:b w:val="false"/>
                <w:bCs w:val="false"/>
                <w:i w:val="false"/>
                <w:iCs w:val="false"/>
                <w:color w:val="000000"/>
                <w:sz w:val="19"/>
                <w:szCs w:val="19"/>
              </w:rPr>
              <w:t xml:space="preserve">The vacuum is the Dreamer's mind 'before' it dreams (L4255); corrected to the eternal invariant, never prior (L4342).</w:t>
            </w:r>
          </w:p>
        </w:tc>
        <w:tc>
          <w:tcPr>
            <w:tcW w:type="pct" w:w="15%"/>
            <w:tcMar>
              <w:top w:type="dxa" w:w="60"/>
              <w:left w:type="dxa" w:w="100"/>
              <w:bottom w:type="dxa" w:w="60"/>
              <w:right w:type="dxa" w:w="100"/>
            </w:tcMar>
          </w:tcPr>
          <w:p>
            <w:pPr>
              <w:spacing w:line="312"/>
              <w:jc w:val="left"/>
            </w:pPr>
            <w:r>
              <w:rPr>
                <w:rFonts w:ascii="Times New Roman" w:eastAsia="SimSun"/>
                <w:b w:val="false"/>
                <w:bCs w:val="false"/>
                <w:i w:val="false"/>
                <w:iCs w:val="false"/>
                <w:color w:val="000000"/>
                <w:sz w:val="19"/>
                <w:szCs w:val="19"/>
              </w:rPr>
              <w:t xml:space="preserve">L4255 / L4342</w:t>
            </w:r>
          </w:p>
        </w:tc>
        <w:tc>
          <w:tcPr>
            <w:tcW w:type="pct" w:w="30%"/>
            <w:tcMar>
              <w:top w:type="dxa" w:w="60"/>
              <w:left w:type="dxa" w:w="100"/>
              <w:bottom w:type="dxa" w:w="60"/>
              <w:right w:type="dxa" w:w="100"/>
            </w:tcMar>
          </w:tcPr>
          <w:p>
            <w:pPr>
              <w:spacing w:line="312"/>
              <w:jc w:val="left"/>
            </w:pPr>
            <w:r>
              <w:rPr>
                <w:rFonts w:ascii="Times New Roman" w:eastAsia="SimSun"/>
                <w:b w:val="false"/>
                <w:bCs w:val="false"/>
                <w:i w:val="false"/>
                <w:iCs w:val="false"/>
                <w:color w:val="000000"/>
                <w:sz w:val="19"/>
                <w:szCs w:val="19"/>
              </w:rPr>
              <w:t xml:space="preserve">Keep the corrected, atemporal formulation; the slip is logged as correction C1.</w:t>
            </w:r>
          </w:p>
        </w:tc>
      </w:tr>
    </w:tbl>
    <w:p>
      <w:pPr>
        <w:pStyle w:val="Heading1"/>
        <w:spacing w:after="200" w:before="400" w:line="312"/>
        <w:jc w:val="center"/>
      </w:pPr>
      <w:bookmarkStart w:id="100028" w:name="_Toc100028"/>
      <w:r>
        <w:rPr>
          <w:rFonts w:ascii="Times New Roman" w:eastAsia="SimHei"/>
          <w:b/>
          <w:bCs/>
          <w:color w:val="0B1C2C"/>
          <w:sz w:val="32"/>
          <w:szCs w:val="32"/>
        </w:rPr>
        <w:t xml:space="preserve">7. The Fourteen Corrections: The User as Editor</w:t>
      </w:r>
      <w:bookmarkEnd w:id="100028"/>
    </w:p>
    <w:p>
      <w:pPr>
        <w:spacing w:after="120" w:line="312"/>
        <w:jc w:val="both"/>
      </w:pPr>
      <w:r>
        <w:rPr>
          <w:rFonts w:ascii="Times New Roman" w:eastAsia="SimSun"/>
          <w:b w:val="false"/>
          <w:bCs w:val="false"/>
          <w:i w:val="false"/>
          <w:iCs w:val="false"/>
          <w:color w:val="000000"/>
          <w:sz w:val="24"/>
          <w:szCs w:val="24"/>
        </w:rPr>
        <w:t xml:space="preserve">Fourteen times you stopped the dialogue mid-flight for a philosophical error. The log matters for two reasons. First, every correction is an instance of the same failure mode: the framework's metaphors regenerate the temporal, dualistic, or composite commitments the framework exists to dissolve. Second, the corrections define the standard the consolidation must institutionalize, since without them the transcript's final third would read like its first. Table 3 lists them in order.</w:t>
      </w:r>
    </w:p>
    <w:p>
      <w:pPr>
        <w:keepNext/>
        <w:spacing w:after="80" w:before="160" w:line="312"/>
        <w:jc w:val="left"/>
      </w:pPr>
      <w:r>
        <w:rPr>
          <w:rFonts w:ascii="Times New Roman" w:eastAsia="SimSun"/>
          <w:b/>
          <w:bCs/>
          <w:color w:val="0B1C2C"/>
          <w:sz w:val="21"/>
          <w:szCs w:val="21"/>
        </w:rPr>
        <w:t xml:space="preserve">Table 3. Log of user corrections</w:t>
      </w:r>
    </w:p>
    <w:tbl>
      <w:tblPr>
        <w:tblW w:type="pct" w:w="100%"/>
        <w:tblBorders>
          <w:top w:val="single" w:color="529286" w:sz="4"/>
          <w:left w:val="none" w:color="auto" w:sz="0"/>
          <w:bottom w:val="single" w:color="529286" w:sz="4"/>
          <w:right w:val="none" w:color="auto" w:sz="0"/>
          <w:insideH w:val="single" w:color="BECFCC" w:sz="1"/>
          <w:insideV w:val="single" w:color="D8E2DF" w:sz="1"/>
        </w:tblBorders>
      </w:tblPr>
      <w:tblGrid>
        <w:gridCol w:w="100"/>
        <w:gridCol w:w="100"/>
        <w:gridCol w:w="100"/>
        <w:gridCol w:w="100"/>
      </w:tblGrid>
      <w:tr>
        <w:trPr>
          <w:cantSplit/>
          <w:tblHeader/>
        </w:trPr>
        <w:tc>
          <w:tcPr>
            <w:tcW w:type="pct" w:w="7%"/>
            <w:shd w:fill="529286" w:val="clear"/>
            <w:tcMar>
              <w:top w:type="dxa" w:w="60"/>
              <w:left w:type="dxa" w:w="100"/>
              <w:bottom w:type="dxa" w:w="60"/>
              <w:right w:type="dxa" w:w="100"/>
            </w:tcMar>
          </w:tcPr>
          <w:p>
            <w:pPr>
              <w:spacing w:line="312"/>
              <w:jc w:val="left"/>
            </w:pPr>
            <w:r>
              <w:rPr>
                <w:rFonts w:ascii="Times New Roman" w:eastAsia="SimSun"/>
                <w:b/>
                <w:bCs/>
                <w:color w:val="FFFFFF"/>
                <w:sz w:val="19"/>
                <w:szCs w:val="19"/>
              </w:rPr>
              <w:t xml:space="preserve">No.</w:t>
            </w:r>
          </w:p>
        </w:tc>
        <w:tc>
          <w:tcPr>
            <w:tcW w:type="pct" w:w="11%"/>
            <w:shd w:fill="529286" w:val="clear"/>
            <w:tcMar>
              <w:top w:type="dxa" w:w="60"/>
              <w:left w:type="dxa" w:w="100"/>
              <w:bottom w:type="dxa" w:w="60"/>
              <w:right w:type="dxa" w:w="100"/>
            </w:tcMar>
          </w:tcPr>
          <w:p>
            <w:pPr>
              <w:spacing w:line="312"/>
              <w:jc w:val="left"/>
            </w:pPr>
            <w:r>
              <w:rPr>
                <w:rFonts w:ascii="Times New Roman" w:eastAsia="SimSun"/>
                <w:b/>
                <w:bCs/>
                <w:color w:val="FFFFFF"/>
                <w:sz w:val="19"/>
                <w:szCs w:val="19"/>
              </w:rPr>
              <w:t xml:space="preserve">Line</w:t>
            </w:r>
          </w:p>
        </w:tc>
        <w:tc>
          <w:tcPr>
            <w:tcW w:type="pct" w:w="40%"/>
            <w:shd w:fill="529286" w:val="clear"/>
            <w:tcMar>
              <w:top w:type="dxa" w:w="60"/>
              <w:left w:type="dxa" w:w="100"/>
              <w:bottom w:type="dxa" w:w="60"/>
              <w:right w:type="dxa" w:w="100"/>
            </w:tcMar>
          </w:tcPr>
          <w:p>
            <w:pPr>
              <w:spacing w:line="312"/>
              <w:jc w:val="left"/>
            </w:pPr>
            <w:r>
              <w:rPr>
                <w:rFonts w:ascii="Times New Roman" w:eastAsia="SimSun"/>
                <w:b/>
                <w:bCs/>
                <w:color w:val="FFFFFF"/>
                <w:sz w:val="19"/>
                <w:szCs w:val="19"/>
              </w:rPr>
              <w:t xml:space="preserve">Error caught</w:t>
            </w:r>
          </w:p>
        </w:tc>
        <w:tc>
          <w:tcPr>
            <w:tcW w:type="pct" w:w="42%"/>
            <w:shd w:fill="529286" w:val="clear"/>
            <w:tcMar>
              <w:top w:type="dxa" w:w="60"/>
              <w:left w:type="dxa" w:w="100"/>
              <w:bottom w:type="dxa" w:w="60"/>
              <w:right w:type="dxa" w:w="100"/>
            </w:tcMar>
          </w:tcPr>
          <w:p>
            <w:pPr>
              <w:spacing w:line="312"/>
              <w:jc w:val="left"/>
            </w:pPr>
            <w:r>
              <w:rPr>
                <w:rFonts w:ascii="Times New Roman" w:eastAsia="SimSun"/>
                <w:b/>
                <w:bCs/>
                <w:color w:val="FFFFFF"/>
                <w:sz w:val="19"/>
                <w:szCs w:val="19"/>
              </w:rPr>
              <w:t xml:space="preserve">Correction imposed</w:t>
            </w:r>
          </w:p>
        </w:tc>
      </w:tr>
      <w:tr>
        <w:trPr>
          <w:cantSplit/>
        </w:trPr>
        <w:tc>
          <w:tcPr>
            <w:tcW w:type="pct" w:w="7%"/>
            <w:tcMar>
              <w:top w:type="dxa" w:w="60"/>
              <w:left w:type="dxa" w:w="100"/>
              <w:bottom w:type="dxa" w:w="60"/>
              <w:right w:type="dxa" w:w="100"/>
            </w:tcMar>
          </w:tcPr>
          <w:p>
            <w:pPr>
              <w:spacing w:line="312"/>
              <w:jc w:val="left"/>
            </w:pPr>
            <w:r>
              <w:rPr>
                <w:rFonts w:ascii="Times New Roman" w:eastAsia="SimSun"/>
                <w:b w:val="false"/>
                <w:bCs w:val="false"/>
                <w:i w:val="false"/>
                <w:iCs w:val="false"/>
                <w:color w:val="000000"/>
                <w:sz w:val="19"/>
                <w:szCs w:val="19"/>
              </w:rPr>
              <w:t xml:space="preserve">C1</w:t>
            </w:r>
          </w:p>
        </w:tc>
        <w:tc>
          <w:tcPr>
            <w:tcW w:type="pct" w:w="11%"/>
            <w:tcMar>
              <w:top w:type="dxa" w:w="60"/>
              <w:left w:type="dxa" w:w="100"/>
              <w:bottom w:type="dxa" w:w="60"/>
              <w:right w:type="dxa" w:w="100"/>
            </w:tcMar>
          </w:tcPr>
          <w:p>
            <w:pPr>
              <w:spacing w:line="312"/>
              <w:jc w:val="left"/>
            </w:pPr>
            <w:r>
              <w:rPr>
                <w:rFonts w:ascii="Times New Roman" w:eastAsia="SimSun"/>
                <w:b w:val="false"/>
                <w:bCs w:val="false"/>
                <w:i w:val="false"/>
                <w:iCs w:val="false"/>
                <w:color w:val="000000"/>
                <w:sz w:val="19"/>
                <w:szCs w:val="19"/>
              </w:rPr>
              <w:t xml:space="preserve">L4325</w:t>
            </w:r>
          </w:p>
        </w:tc>
        <w:tc>
          <w:tcPr>
            <w:tcW w:type="pct" w:w="40%"/>
            <w:tcMar>
              <w:top w:type="dxa" w:w="60"/>
              <w:left w:type="dxa" w:w="100"/>
              <w:bottom w:type="dxa" w:w="60"/>
              <w:right w:type="dxa" w:w="100"/>
            </w:tcMar>
          </w:tcPr>
          <w:p>
            <w:pPr>
              <w:spacing w:line="312"/>
              <w:jc w:val="left"/>
            </w:pPr>
            <w:r>
              <w:rPr>
                <w:rFonts w:ascii="Times New Roman" w:eastAsia="SimSun"/>
                <w:b w:val="false"/>
                <w:bCs w:val="false"/>
                <w:i w:val="false"/>
                <w:iCs w:val="false"/>
                <w:color w:val="000000"/>
                <w:sz w:val="19"/>
                <w:szCs w:val="19"/>
              </w:rPr>
              <w:t xml:space="preserve">The vacuum described as the mind 'before' it dreams.</w:t>
            </w:r>
          </w:p>
        </w:tc>
        <w:tc>
          <w:tcPr>
            <w:tcW w:type="pct" w:w="42%"/>
            <w:tcMar>
              <w:top w:type="dxa" w:w="60"/>
              <w:left w:type="dxa" w:w="100"/>
              <w:bottom w:type="dxa" w:w="60"/>
              <w:right w:type="dxa" w:w="100"/>
            </w:tcMar>
          </w:tcPr>
          <w:p>
            <w:pPr>
              <w:spacing w:line="312"/>
              <w:jc w:val="left"/>
            </w:pPr>
            <w:r>
              <w:rPr>
                <w:rFonts w:ascii="Times New Roman" w:eastAsia="SimSun"/>
                <w:b w:val="false"/>
                <w:bCs w:val="false"/>
                <w:i w:val="false"/>
                <w:iCs w:val="false"/>
                <w:color w:val="000000"/>
                <w:sz w:val="19"/>
                <w:szCs w:val="19"/>
              </w:rPr>
              <w:t xml:space="preserve">'Before' and 'after' are avatar constructs; the grand mind does not undergo change.</w:t>
            </w:r>
          </w:p>
        </w:tc>
      </w:tr>
      <w:tr>
        <w:trPr>
          <w:cantSplit/>
        </w:trPr>
        <w:tc>
          <w:tcPr>
            <w:tcW w:type="pct" w:w="7%"/>
            <w:shd w:fill="E8ECEB" w:val="clear"/>
            <w:tcMar>
              <w:top w:type="dxa" w:w="60"/>
              <w:left w:type="dxa" w:w="100"/>
              <w:bottom w:type="dxa" w:w="60"/>
              <w:right w:type="dxa" w:w="100"/>
            </w:tcMar>
          </w:tcPr>
          <w:p>
            <w:pPr>
              <w:spacing w:line="312"/>
              <w:jc w:val="left"/>
            </w:pPr>
            <w:r>
              <w:rPr>
                <w:rFonts w:ascii="Times New Roman" w:eastAsia="SimSun"/>
                <w:b w:val="false"/>
                <w:bCs w:val="false"/>
                <w:i w:val="false"/>
                <w:iCs w:val="false"/>
                <w:color w:val="000000"/>
                <w:sz w:val="19"/>
                <w:szCs w:val="19"/>
              </w:rPr>
              <w:t xml:space="preserve">C2</w:t>
            </w:r>
          </w:p>
        </w:tc>
        <w:tc>
          <w:tcPr>
            <w:tcW w:type="pct" w:w="11%"/>
            <w:shd w:fill="E8ECEB" w:val="clear"/>
            <w:tcMar>
              <w:top w:type="dxa" w:w="60"/>
              <w:left w:type="dxa" w:w="100"/>
              <w:bottom w:type="dxa" w:w="60"/>
              <w:right w:type="dxa" w:w="100"/>
            </w:tcMar>
          </w:tcPr>
          <w:p>
            <w:pPr>
              <w:spacing w:line="312"/>
              <w:jc w:val="left"/>
            </w:pPr>
            <w:r>
              <w:rPr>
                <w:rFonts w:ascii="Times New Roman" w:eastAsia="SimSun"/>
                <w:b w:val="false"/>
                <w:bCs w:val="false"/>
                <w:i w:val="false"/>
                <w:iCs w:val="false"/>
                <w:color w:val="000000"/>
                <w:sz w:val="19"/>
                <w:szCs w:val="19"/>
              </w:rPr>
              <w:t xml:space="preserve">L4819</w:t>
            </w:r>
          </w:p>
        </w:tc>
        <w:tc>
          <w:tcPr>
            <w:tcW w:type="pct" w:w="40%"/>
            <w:shd w:fill="E8ECEB" w:val="clear"/>
            <w:tcMar>
              <w:top w:type="dxa" w:w="60"/>
              <w:left w:type="dxa" w:w="100"/>
              <w:bottom w:type="dxa" w:w="60"/>
              <w:right w:type="dxa" w:w="100"/>
            </w:tcMar>
          </w:tcPr>
          <w:p>
            <w:pPr>
              <w:spacing w:line="312"/>
              <w:jc w:val="left"/>
            </w:pPr>
            <w:r>
              <w:rPr>
                <w:rFonts w:ascii="Times New Roman" w:eastAsia="SimSun"/>
                <w:b w:val="false"/>
                <w:bCs w:val="false"/>
                <w:i w:val="false"/>
                <w:iCs w:val="false"/>
                <w:color w:val="000000"/>
                <w:sz w:val="19"/>
                <w:szCs w:val="19"/>
              </w:rPr>
              <w:t xml:space="preserve">Black holes called 'topological defects'.</w:t>
            </w:r>
          </w:p>
        </w:tc>
        <w:tc>
          <w:tcPr>
            <w:tcW w:type="pct" w:w="42%"/>
            <w:shd w:fill="E8ECEB" w:val="clear"/>
            <w:tcMar>
              <w:top w:type="dxa" w:w="60"/>
              <w:left w:type="dxa" w:w="100"/>
              <w:bottom w:type="dxa" w:w="60"/>
              <w:right w:type="dxa" w:w="100"/>
            </w:tcMar>
          </w:tcPr>
          <w:p>
            <w:pPr>
              <w:spacing w:line="312"/>
              <w:jc w:val="left"/>
            </w:pPr>
            <w:r>
              <w:rPr>
                <w:rFonts w:ascii="Times New Roman" w:eastAsia="SimSun"/>
                <w:b w:val="false"/>
                <w:bCs w:val="false"/>
                <w:i w:val="false"/>
                <w:iCs w:val="false"/>
                <w:color w:val="000000"/>
                <w:sz w:val="19"/>
                <w:szCs w:val="19"/>
              </w:rPr>
              <w:t xml:space="preserve">Defect implies flaw; the Absolute is perfect. Reframed as necessary topological feature.</w:t>
            </w:r>
          </w:p>
        </w:tc>
      </w:tr>
      <w:tr>
        <w:trPr>
          <w:cantSplit/>
        </w:trPr>
        <w:tc>
          <w:tcPr>
            <w:tcW w:type="pct" w:w="7%"/>
            <w:tcMar>
              <w:top w:type="dxa" w:w="60"/>
              <w:left w:type="dxa" w:w="100"/>
              <w:bottom w:type="dxa" w:w="60"/>
              <w:right w:type="dxa" w:w="100"/>
            </w:tcMar>
          </w:tcPr>
          <w:p>
            <w:pPr>
              <w:spacing w:line="312"/>
              <w:jc w:val="left"/>
            </w:pPr>
            <w:r>
              <w:rPr>
                <w:rFonts w:ascii="Times New Roman" w:eastAsia="SimSun"/>
                <w:b w:val="false"/>
                <w:bCs w:val="false"/>
                <w:i w:val="false"/>
                <w:iCs w:val="false"/>
                <w:color w:val="000000"/>
                <w:sz w:val="19"/>
                <w:szCs w:val="19"/>
              </w:rPr>
              <w:t xml:space="preserve">C3</w:t>
            </w:r>
          </w:p>
        </w:tc>
        <w:tc>
          <w:tcPr>
            <w:tcW w:type="pct" w:w="11%"/>
            <w:tcMar>
              <w:top w:type="dxa" w:w="60"/>
              <w:left w:type="dxa" w:w="100"/>
              <w:bottom w:type="dxa" w:w="60"/>
              <w:right w:type="dxa" w:w="100"/>
            </w:tcMar>
          </w:tcPr>
          <w:p>
            <w:pPr>
              <w:spacing w:line="312"/>
              <w:jc w:val="left"/>
            </w:pPr>
            <w:r>
              <w:rPr>
                <w:rFonts w:ascii="Times New Roman" w:eastAsia="SimSun"/>
                <w:b w:val="false"/>
                <w:bCs w:val="false"/>
                <w:i w:val="false"/>
                <w:iCs w:val="false"/>
                <w:color w:val="000000"/>
                <w:sz w:val="19"/>
                <w:szCs w:val="19"/>
              </w:rPr>
              <w:t xml:space="preserve">L5106</w:t>
            </w:r>
          </w:p>
        </w:tc>
        <w:tc>
          <w:tcPr>
            <w:tcW w:type="pct" w:w="40%"/>
            <w:tcMar>
              <w:top w:type="dxa" w:w="60"/>
              <w:left w:type="dxa" w:w="100"/>
              <w:bottom w:type="dxa" w:w="60"/>
              <w:right w:type="dxa" w:w="100"/>
            </w:tcMar>
          </w:tcPr>
          <w:p>
            <w:pPr>
              <w:spacing w:line="312"/>
              <w:jc w:val="left"/>
            </w:pPr>
            <w:r>
              <w:rPr>
                <w:rFonts w:ascii="Times New Roman" w:eastAsia="SimSun"/>
                <w:b w:val="false"/>
                <w:bCs w:val="false"/>
                <w:i w:val="false"/>
                <w:iCs w:val="false"/>
                <w:color w:val="000000"/>
                <w:sz w:val="19"/>
                <w:szCs w:val="19"/>
              </w:rPr>
              <w:t xml:space="preserve">The RAM / line-of-code analogy used literally.</w:t>
            </w:r>
          </w:p>
        </w:tc>
        <w:tc>
          <w:tcPr>
            <w:tcW w:type="pct" w:w="42%"/>
            <w:tcMar>
              <w:top w:type="dxa" w:w="60"/>
              <w:left w:type="dxa" w:w="100"/>
              <w:bottom w:type="dxa" w:w="60"/>
              <w:right w:type="dxa" w:w="100"/>
            </w:tcMar>
          </w:tcPr>
          <w:p>
            <w:pPr>
              <w:spacing w:line="312"/>
              <w:jc w:val="left"/>
            </w:pPr>
            <w:r>
              <w:rPr>
                <w:rFonts w:ascii="Times New Roman" w:eastAsia="SimSun"/>
                <w:b w:val="false"/>
                <w:bCs w:val="false"/>
                <w:i w:val="false"/>
                <w:iCs w:val="false"/>
                <w:color w:val="000000"/>
                <w:sz w:val="19"/>
                <w:szCs w:val="19"/>
              </w:rPr>
              <w:t xml:space="preserve">Physicalist Trojan horse exorcised; replaced with phenomenal topology.</w:t>
            </w:r>
          </w:p>
        </w:tc>
      </w:tr>
      <w:tr>
        <w:trPr>
          <w:cantSplit/>
        </w:trPr>
        <w:tc>
          <w:tcPr>
            <w:tcW w:type="pct" w:w="7%"/>
            <w:shd w:fill="E8ECEB" w:val="clear"/>
            <w:tcMar>
              <w:top w:type="dxa" w:w="60"/>
              <w:left w:type="dxa" w:w="100"/>
              <w:bottom w:type="dxa" w:w="60"/>
              <w:right w:type="dxa" w:w="100"/>
            </w:tcMar>
          </w:tcPr>
          <w:p>
            <w:pPr>
              <w:spacing w:line="312"/>
              <w:jc w:val="left"/>
            </w:pPr>
            <w:r>
              <w:rPr>
                <w:rFonts w:ascii="Times New Roman" w:eastAsia="SimSun"/>
                <w:b w:val="false"/>
                <w:bCs w:val="false"/>
                <w:i w:val="false"/>
                <w:iCs w:val="false"/>
                <w:color w:val="000000"/>
                <w:sz w:val="19"/>
                <w:szCs w:val="19"/>
              </w:rPr>
              <w:t xml:space="preserve">C4</w:t>
            </w:r>
          </w:p>
        </w:tc>
        <w:tc>
          <w:tcPr>
            <w:tcW w:type="pct" w:w="11%"/>
            <w:shd w:fill="E8ECEB" w:val="clear"/>
            <w:tcMar>
              <w:top w:type="dxa" w:w="60"/>
              <w:left w:type="dxa" w:w="100"/>
              <w:bottom w:type="dxa" w:w="60"/>
              <w:right w:type="dxa" w:w="100"/>
            </w:tcMar>
          </w:tcPr>
          <w:p>
            <w:pPr>
              <w:spacing w:line="312"/>
              <w:jc w:val="left"/>
            </w:pPr>
            <w:r>
              <w:rPr>
                <w:rFonts w:ascii="Times New Roman" w:eastAsia="SimSun"/>
                <w:b w:val="false"/>
                <w:bCs w:val="false"/>
                <w:i w:val="false"/>
                <w:iCs w:val="false"/>
                <w:color w:val="000000"/>
                <w:sz w:val="19"/>
                <w:szCs w:val="19"/>
              </w:rPr>
              <w:t xml:space="preserve">L5307</w:t>
            </w:r>
          </w:p>
        </w:tc>
        <w:tc>
          <w:tcPr>
            <w:tcW w:type="pct" w:w="40%"/>
            <w:shd w:fill="E8ECEB" w:val="clear"/>
            <w:tcMar>
              <w:top w:type="dxa" w:w="60"/>
              <w:left w:type="dxa" w:w="100"/>
              <w:bottom w:type="dxa" w:w="60"/>
              <w:right w:type="dxa" w:w="100"/>
            </w:tcMar>
          </w:tcPr>
          <w:p>
            <w:pPr>
              <w:spacing w:line="312"/>
              <w:jc w:val="left"/>
            </w:pPr>
            <w:r>
              <w:rPr>
                <w:rFonts w:ascii="Times New Roman" w:eastAsia="SimSun"/>
                <w:b w:val="false"/>
                <w:bCs w:val="false"/>
                <w:i w:val="false"/>
                <w:iCs w:val="false"/>
                <w:color w:val="000000"/>
                <w:sz w:val="19"/>
                <w:szCs w:val="19"/>
              </w:rPr>
              <w:t xml:space="preserve">'Simulation' and 'dream' both imply change and an outside.</w:t>
            </w:r>
          </w:p>
        </w:tc>
        <w:tc>
          <w:tcPr>
            <w:tcW w:type="pct" w:w="42%"/>
            <w:shd w:fill="E8ECEB" w:val="clear"/>
            <w:tcMar>
              <w:top w:type="dxa" w:w="60"/>
              <w:left w:type="dxa" w:w="100"/>
              <w:bottom w:type="dxa" w:w="60"/>
              <w:right w:type="dxa" w:w="100"/>
            </w:tcMar>
          </w:tcPr>
          <w:p>
            <w:pPr>
              <w:spacing w:line="312"/>
              <w:jc w:val="left"/>
            </w:pPr>
            <w:r>
              <w:rPr>
                <w:rFonts w:ascii="Times New Roman" w:eastAsia="SimSun"/>
                <w:b w:val="false"/>
                <w:bCs w:val="false"/>
                <w:i w:val="false"/>
                <w:iCs w:val="false"/>
                <w:color w:val="000000"/>
                <w:sz w:val="19"/>
                <w:szCs w:val="19"/>
              </w:rPr>
              <w:t xml:space="preserve">God is all there is; dreaming or creating imply defect. Process vocabulary demoted.</w:t>
            </w:r>
          </w:p>
        </w:tc>
      </w:tr>
      <w:tr>
        <w:trPr>
          <w:cantSplit/>
        </w:trPr>
        <w:tc>
          <w:tcPr>
            <w:tcW w:type="pct" w:w="7%"/>
            <w:tcMar>
              <w:top w:type="dxa" w:w="60"/>
              <w:left w:type="dxa" w:w="100"/>
              <w:bottom w:type="dxa" w:w="60"/>
              <w:right w:type="dxa" w:w="100"/>
            </w:tcMar>
          </w:tcPr>
          <w:p>
            <w:pPr>
              <w:spacing w:line="312"/>
              <w:jc w:val="left"/>
            </w:pPr>
            <w:r>
              <w:rPr>
                <w:rFonts w:ascii="Times New Roman" w:eastAsia="SimSun"/>
                <w:b w:val="false"/>
                <w:bCs w:val="false"/>
                <w:i w:val="false"/>
                <w:iCs w:val="false"/>
                <w:color w:val="000000"/>
                <w:sz w:val="19"/>
                <w:szCs w:val="19"/>
              </w:rPr>
              <w:t xml:space="preserve">C5</w:t>
            </w:r>
          </w:p>
        </w:tc>
        <w:tc>
          <w:tcPr>
            <w:tcW w:type="pct" w:w="11%"/>
            <w:tcMar>
              <w:top w:type="dxa" w:w="60"/>
              <w:left w:type="dxa" w:w="100"/>
              <w:bottom w:type="dxa" w:w="60"/>
              <w:right w:type="dxa" w:w="100"/>
            </w:tcMar>
          </w:tcPr>
          <w:p>
            <w:pPr>
              <w:spacing w:line="312"/>
              <w:jc w:val="left"/>
            </w:pPr>
            <w:r>
              <w:rPr>
                <w:rFonts w:ascii="Times New Roman" w:eastAsia="SimSun"/>
                <w:b w:val="false"/>
                <w:bCs w:val="false"/>
                <w:i w:val="false"/>
                <w:iCs w:val="false"/>
                <w:color w:val="000000"/>
                <w:sz w:val="19"/>
                <w:szCs w:val="19"/>
              </w:rPr>
              <w:t xml:space="preserve">L5427</w:t>
            </w:r>
          </w:p>
        </w:tc>
        <w:tc>
          <w:tcPr>
            <w:tcW w:type="pct" w:w="40%"/>
            <w:tcMar>
              <w:top w:type="dxa" w:w="60"/>
              <w:left w:type="dxa" w:w="100"/>
              <w:bottom w:type="dxa" w:w="60"/>
              <w:right w:type="dxa" w:w="100"/>
            </w:tcMar>
          </w:tcPr>
          <w:p>
            <w:pPr>
              <w:spacing w:line="312"/>
              <w:jc w:val="left"/>
            </w:pPr>
            <w:r>
              <w:rPr>
                <w:rFonts w:ascii="Times New Roman" w:eastAsia="SimSun"/>
                <w:b w:val="false"/>
                <w:bCs w:val="false"/>
                <w:i w:val="false"/>
                <w:iCs w:val="false"/>
                <w:color w:val="000000"/>
                <w:sz w:val="19"/>
                <w:szCs w:val="19"/>
              </w:rPr>
              <w:t xml:space="preserve">Geodesic motion equated with the Absolute.</w:t>
            </w:r>
          </w:p>
        </w:tc>
        <w:tc>
          <w:tcPr>
            <w:tcW w:type="pct" w:w="42%"/>
            <w:tcMar>
              <w:top w:type="dxa" w:w="60"/>
              <w:left w:type="dxa" w:w="100"/>
              <w:bottom w:type="dxa" w:w="60"/>
              <w:right w:type="dxa" w:w="100"/>
            </w:tcMar>
          </w:tcPr>
          <w:p>
            <w:pPr>
              <w:spacing w:line="312"/>
              <w:jc w:val="left"/>
            </w:pPr>
            <w:r>
              <w:rPr>
                <w:rFonts w:ascii="Times New Roman" w:eastAsia="SimSun"/>
                <w:b w:val="false"/>
                <w:bCs w:val="false"/>
                <w:i w:val="false"/>
                <w:iCs w:val="false"/>
                <w:color w:val="000000"/>
                <w:sz w:val="19"/>
                <w:szCs w:val="19"/>
              </w:rPr>
              <w:t xml:space="preserve">The force-free state is a higher physical truth only; even free fall remains avatar experience.</w:t>
            </w:r>
          </w:p>
        </w:tc>
      </w:tr>
      <w:tr>
        <w:trPr>
          <w:cantSplit/>
        </w:trPr>
        <w:tc>
          <w:tcPr>
            <w:tcW w:type="pct" w:w="7%"/>
            <w:shd w:fill="E8ECEB" w:val="clear"/>
            <w:tcMar>
              <w:top w:type="dxa" w:w="60"/>
              <w:left w:type="dxa" w:w="100"/>
              <w:bottom w:type="dxa" w:w="60"/>
              <w:right w:type="dxa" w:w="100"/>
            </w:tcMar>
          </w:tcPr>
          <w:p>
            <w:pPr>
              <w:spacing w:line="312"/>
              <w:jc w:val="left"/>
            </w:pPr>
            <w:r>
              <w:rPr>
                <w:rFonts w:ascii="Times New Roman" w:eastAsia="SimSun"/>
                <w:b w:val="false"/>
                <w:bCs w:val="false"/>
                <w:i w:val="false"/>
                <w:iCs w:val="false"/>
                <w:color w:val="000000"/>
                <w:sz w:val="19"/>
                <w:szCs w:val="19"/>
              </w:rPr>
              <w:t xml:space="preserve">C6</w:t>
            </w:r>
          </w:p>
        </w:tc>
        <w:tc>
          <w:tcPr>
            <w:tcW w:type="pct" w:w="11%"/>
            <w:shd w:fill="E8ECEB" w:val="clear"/>
            <w:tcMar>
              <w:top w:type="dxa" w:w="60"/>
              <w:left w:type="dxa" w:w="100"/>
              <w:bottom w:type="dxa" w:w="60"/>
              <w:right w:type="dxa" w:w="100"/>
            </w:tcMar>
          </w:tcPr>
          <w:p>
            <w:pPr>
              <w:spacing w:line="312"/>
              <w:jc w:val="left"/>
            </w:pPr>
            <w:r>
              <w:rPr>
                <w:rFonts w:ascii="Times New Roman" w:eastAsia="SimSun"/>
                <w:b w:val="false"/>
                <w:bCs w:val="false"/>
                <w:i w:val="false"/>
                <w:iCs w:val="false"/>
                <w:color w:val="000000"/>
                <w:sz w:val="19"/>
                <w:szCs w:val="19"/>
              </w:rPr>
              <w:t xml:space="preserve">L5479</w:t>
            </w:r>
          </w:p>
        </w:tc>
        <w:tc>
          <w:tcPr>
            <w:tcW w:type="pct" w:w="40%"/>
            <w:shd w:fill="E8ECEB" w:val="clear"/>
            <w:tcMar>
              <w:top w:type="dxa" w:w="60"/>
              <w:left w:type="dxa" w:w="100"/>
              <w:bottom w:type="dxa" w:w="60"/>
              <w:right w:type="dxa" w:w="100"/>
            </w:tcMar>
          </w:tcPr>
          <w:p>
            <w:pPr>
              <w:spacing w:line="312"/>
              <w:jc w:val="left"/>
            </w:pPr>
            <w:r>
              <w:rPr>
                <w:rFonts w:ascii="Times New Roman" w:eastAsia="SimSun"/>
                <w:b w:val="false"/>
                <w:bCs w:val="false"/>
                <w:i w:val="false"/>
                <w:iCs w:val="false"/>
                <w:color w:val="000000"/>
                <w:sz w:val="19"/>
                <w:szCs w:val="19"/>
              </w:rPr>
              <w:t xml:space="preserve">Relapse into process language after the purification.</w:t>
            </w:r>
          </w:p>
        </w:tc>
        <w:tc>
          <w:tcPr>
            <w:tcW w:type="pct" w:w="42%"/>
            <w:shd w:fill="E8ECEB" w:val="clear"/>
            <w:tcMar>
              <w:top w:type="dxa" w:w="60"/>
              <w:left w:type="dxa" w:w="100"/>
              <w:bottom w:type="dxa" w:w="60"/>
              <w:right w:type="dxa" w:w="100"/>
            </w:tcMar>
          </w:tcPr>
          <w:p>
            <w:pPr>
              <w:spacing w:line="312"/>
              <w:jc w:val="left"/>
            </w:pPr>
            <w:r>
              <w:rPr>
                <w:rFonts w:ascii="Times New Roman" w:eastAsia="SimSun"/>
                <w:b w:val="false"/>
                <w:bCs w:val="false"/>
                <w:i w:val="false"/>
                <w:iCs w:val="false"/>
                <w:color w:val="000000"/>
                <w:sz w:val="19"/>
                <w:szCs w:val="19"/>
              </w:rPr>
              <w:t xml:space="preserve">Two-language regime decreed: eternal being for ontology; process for pedagogy only.</w:t>
            </w:r>
          </w:p>
        </w:tc>
      </w:tr>
      <w:tr>
        <w:trPr>
          <w:cantSplit/>
        </w:trPr>
        <w:tc>
          <w:tcPr>
            <w:tcW w:type="pct" w:w="7%"/>
            <w:tcMar>
              <w:top w:type="dxa" w:w="60"/>
              <w:left w:type="dxa" w:w="100"/>
              <w:bottom w:type="dxa" w:w="60"/>
              <w:right w:type="dxa" w:w="100"/>
            </w:tcMar>
          </w:tcPr>
          <w:p>
            <w:pPr>
              <w:spacing w:line="312"/>
              <w:jc w:val="left"/>
            </w:pPr>
            <w:r>
              <w:rPr>
                <w:rFonts w:ascii="Times New Roman" w:eastAsia="SimSun"/>
                <w:b w:val="false"/>
                <w:bCs w:val="false"/>
                <w:i w:val="false"/>
                <w:iCs w:val="false"/>
                <w:color w:val="000000"/>
                <w:sz w:val="19"/>
                <w:szCs w:val="19"/>
              </w:rPr>
              <w:t xml:space="preserve">C7</w:t>
            </w:r>
          </w:p>
        </w:tc>
        <w:tc>
          <w:tcPr>
            <w:tcW w:type="pct" w:w="11%"/>
            <w:tcMar>
              <w:top w:type="dxa" w:w="60"/>
              <w:left w:type="dxa" w:w="100"/>
              <w:bottom w:type="dxa" w:w="60"/>
              <w:right w:type="dxa" w:w="100"/>
            </w:tcMar>
          </w:tcPr>
          <w:p>
            <w:pPr>
              <w:spacing w:line="312"/>
              <w:jc w:val="left"/>
            </w:pPr>
            <w:r>
              <w:rPr>
                <w:rFonts w:ascii="Times New Roman" w:eastAsia="SimSun"/>
                <w:b w:val="false"/>
                <w:bCs w:val="false"/>
                <w:i w:val="false"/>
                <w:iCs w:val="false"/>
                <w:color w:val="000000"/>
                <w:sz w:val="19"/>
                <w:szCs w:val="19"/>
              </w:rPr>
              <w:t xml:space="preserve">L5545</w:t>
            </w:r>
          </w:p>
        </w:tc>
        <w:tc>
          <w:tcPr>
            <w:tcW w:type="pct" w:w="40%"/>
            <w:tcMar>
              <w:top w:type="dxa" w:w="60"/>
              <w:left w:type="dxa" w:w="100"/>
              <w:bottom w:type="dxa" w:w="60"/>
              <w:right w:type="dxa" w:w="100"/>
            </w:tcMar>
          </w:tcPr>
          <w:p>
            <w:pPr>
              <w:spacing w:line="312"/>
              <w:jc w:val="left"/>
            </w:pPr>
            <w:r>
              <w:rPr>
                <w:rFonts w:ascii="Times New Roman" w:eastAsia="SimSun"/>
                <w:b w:val="false"/>
                <w:bCs w:val="false"/>
                <w:i w:val="false"/>
                <w:iCs w:val="false"/>
                <w:color w:val="000000"/>
                <w:sz w:val="19"/>
                <w:szCs w:val="19"/>
              </w:rPr>
              <w:t xml:space="preserve">Big Bang narrated as a temporal occurrence.</w:t>
            </w:r>
          </w:p>
        </w:tc>
        <w:tc>
          <w:tcPr>
            <w:tcW w:type="pct" w:w="42%"/>
            <w:tcMar>
              <w:top w:type="dxa" w:w="60"/>
              <w:left w:type="dxa" w:w="100"/>
              <w:bottom w:type="dxa" w:w="60"/>
              <w:right w:type="dxa" w:w="100"/>
            </w:tcMar>
          </w:tcPr>
          <w:p>
            <w:pPr>
              <w:spacing w:line="312"/>
              <w:jc w:val="left"/>
            </w:pPr>
            <w:r>
              <w:rPr>
                <w:rFonts w:ascii="Times New Roman" w:eastAsia="SimSun"/>
                <w:b w:val="false"/>
                <w:bCs w:val="false"/>
                <w:i w:val="false"/>
                <w:iCs w:val="false"/>
                <w:color w:val="000000"/>
                <w:sz w:val="19"/>
                <w:szCs w:val="19"/>
              </w:rPr>
              <w:t xml:space="preserve">It is a static boundary of the block; history is an ego-centric reading.</w:t>
            </w:r>
          </w:p>
        </w:tc>
      </w:tr>
      <w:tr>
        <w:trPr>
          <w:cantSplit/>
        </w:trPr>
        <w:tc>
          <w:tcPr>
            <w:tcW w:type="pct" w:w="7%"/>
            <w:shd w:fill="E8ECEB" w:val="clear"/>
            <w:tcMar>
              <w:top w:type="dxa" w:w="60"/>
              <w:left w:type="dxa" w:w="100"/>
              <w:bottom w:type="dxa" w:w="60"/>
              <w:right w:type="dxa" w:w="100"/>
            </w:tcMar>
          </w:tcPr>
          <w:p>
            <w:pPr>
              <w:spacing w:line="312"/>
              <w:jc w:val="left"/>
            </w:pPr>
            <w:r>
              <w:rPr>
                <w:rFonts w:ascii="Times New Roman" w:eastAsia="SimSun"/>
                <w:b w:val="false"/>
                <w:bCs w:val="false"/>
                <w:i w:val="false"/>
                <w:iCs w:val="false"/>
                <w:color w:val="000000"/>
                <w:sz w:val="19"/>
                <w:szCs w:val="19"/>
              </w:rPr>
              <w:t xml:space="preserve">C8</w:t>
            </w:r>
          </w:p>
        </w:tc>
        <w:tc>
          <w:tcPr>
            <w:tcW w:type="pct" w:w="11%"/>
            <w:shd w:fill="E8ECEB" w:val="clear"/>
            <w:tcMar>
              <w:top w:type="dxa" w:w="60"/>
              <w:left w:type="dxa" w:w="100"/>
              <w:bottom w:type="dxa" w:w="60"/>
              <w:right w:type="dxa" w:w="100"/>
            </w:tcMar>
          </w:tcPr>
          <w:p>
            <w:pPr>
              <w:spacing w:line="312"/>
              <w:jc w:val="left"/>
            </w:pPr>
            <w:r>
              <w:rPr>
                <w:rFonts w:ascii="Times New Roman" w:eastAsia="SimSun"/>
                <w:b w:val="false"/>
                <w:bCs w:val="false"/>
                <w:i w:val="false"/>
                <w:iCs w:val="false"/>
                <w:color w:val="000000"/>
                <w:sz w:val="19"/>
                <w:szCs w:val="19"/>
              </w:rPr>
              <w:t xml:space="preserve">L5610</w:t>
            </w:r>
          </w:p>
        </w:tc>
        <w:tc>
          <w:tcPr>
            <w:tcW w:type="pct" w:w="40%"/>
            <w:shd w:fill="E8ECEB" w:val="clear"/>
            <w:tcMar>
              <w:top w:type="dxa" w:w="60"/>
              <w:left w:type="dxa" w:w="100"/>
              <w:bottom w:type="dxa" w:w="60"/>
              <w:right w:type="dxa" w:w="100"/>
            </w:tcMar>
          </w:tcPr>
          <w:p>
            <w:pPr>
              <w:spacing w:line="312"/>
              <w:jc w:val="left"/>
            </w:pPr>
            <w:r>
              <w:rPr>
                <w:rFonts w:ascii="Times New Roman" w:eastAsia="SimSun"/>
                <w:b w:val="false"/>
                <w:bCs w:val="false"/>
                <w:i w:val="false"/>
                <w:iCs w:val="false"/>
                <w:color w:val="000000"/>
                <w:sz w:val="19"/>
                <w:szCs w:val="19"/>
              </w:rPr>
              <w:t xml:space="preserve">Hawking's 'South Pole' metaphor for the Big Bang.</w:t>
            </w:r>
          </w:p>
        </w:tc>
        <w:tc>
          <w:tcPr>
            <w:tcW w:type="pct" w:w="42%"/>
            <w:shd w:fill="E8ECEB" w:val="clear"/>
            <w:tcMar>
              <w:top w:type="dxa" w:w="60"/>
              <w:left w:type="dxa" w:w="100"/>
              <w:bottom w:type="dxa" w:w="60"/>
              <w:right w:type="dxa" w:w="100"/>
            </w:tcMar>
          </w:tcPr>
          <w:p>
            <w:pPr>
              <w:spacing w:line="312"/>
              <w:jc w:val="left"/>
            </w:pPr>
            <w:r>
              <w:rPr>
                <w:rFonts w:ascii="Times New Roman" w:eastAsia="SimSun"/>
                <w:b w:val="false"/>
                <w:bCs w:val="false"/>
                <w:i w:val="false"/>
                <w:iCs w:val="false"/>
                <w:color w:val="000000"/>
                <w:sz w:val="19"/>
                <w:szCs w:val="19"/>
              </w:rPr>
              <w:t xml:space="preserve">Rejected as smuggling an outside room; replaced by the limit of the time metric.</w:t>
            </w:r>
          </w:p>
        </w:tc>
      </w:tr>
      <w:tr>
        <w:trPr>
          <w:cantSplit/>
        </w:trPr>
        <w:tc>
          <w:tcPr>
            <w:tcW w:type="pct" w:w="7%"/>
            <w:tcMar>
              <w:top w:type="dxa" w:w="60"/>
              <w:left w:type="dxa" w:w="100"/>
              <w:bottom w:type="dxa" w:w="60"/>
              <w:right w:type="dxa" w:w="100"/>
            </w:tcMar>
          </w:tcPr>
          <w:p>
            <w:pPr>
              <w:spacing w:line="312"/>
              <w:jc w:val="left"/>
            </w:pPr>
            <w:r>
              <w:rPr>
                <w:rFonts w:ascii="Times New Roman" w:eastAsia="SimSun"/>
                <w:b w:val="false"/>
                <w:bCs w:val="false"/>
                <w:i w:val="false"/>
                <w:iCs w:val="false"/>
                <w:color w:val="000000"/>
                <w:sz w:val="19"/>
                <w:szCs w:val="19"/>
              </w:rPr>
              <w:t xml:space="preserve">C9</w:t>
            </w:r>
          </w:p>
        </w:tc>
        <w:tc>
          <w:tcPr>
            <w:tcW w:type="pct" w:w="11%"/>
            <w:tcMar>
              <w:top w:type="dxa" w:w="60"/>
              <w:left w:type="dxa" w:w="100"/>
              <w:bottom w:type="dxa" w:w="60"/>
              <w:right w:type="dxa" w:w="100"/>
            </w:tcMar>
          </w:tcPr>
          <w:p>
            <w:pPr>
              <w:spacing w:line="312"/>
              <w:jc w:val="left"/>
            </w:pPr>
            <w:r>
              <w:rPr>
                <w:rFonts w:ascii="Times New Roman" w:eastAsia="SimSun"/>
                <w:b w:val="false"/>
                <w:bCs w:val="false"/>
                <w:i w:val="false"/>
                <w:iCs w:val="false"/>
                <w:color w:val="000000"/>
                <w:sz w:val="19"/>
                <w:szCs w:val="19"/>
              </w:rPr>
              <w:t xml:space="preserve">L7941</w:t>
            </w:r>
          </w:p>
        </w:tc>
        <w:tc>
          <w:tcPr>
            <w:tcW w:type="pct" w:w="40%"/>
            <w:tcMar>
              <w:top w:type="dxa" w:w="60"/>
              <w:left w:type="dxa" w:w="100"/>
              <w:bottom w:type="dxa" w:w="60"/>
              <w:right w:type="dxa" w:w="100"/>
            </w:tcMar>
          </w:tcPr>
          <w:p>
            <w:pPr>
              <w:spacing w:line="312"/>
              <w:jc w:val="left"/>
            </w:pPr>
            <w:r>
              <w:rPr>
                <w:rFonts w:ascii="Times New Roman" w:eastAsia="SimSun"/>
                <w:b w:val="false"/>
                <w:bCs w:val="false"/>
                <w:i w:val="false"/>
                <w:iCs w:val="false"/>
                <w:color w:val="000000"/>
                <w:sz w:val="19"/>
                <w:szCs w:val="19"/>
              </w:rPr>
              <w:t xml:space="preserve">'Initial, rapid compilation' of the manifold.</w:t>
            </w:r>
          </w:p>
        </w:tc>
        <w:tc>
          <w:tcPr>
            <w:tcW w:type="pct" w:w="42%"/>
            <w:tcMar>
              <w:top w:type="dxa" w:w="60"/>
              <w:left w:type="dxa" w:w="100"/>
              <w:bottom w:type="dxa" w:w="60"/>
              <w:right w:type="dxa" w:w="100"/>
            </w:tcMar>
          </w:tcPr>
          <w:p>
            <w:pPr>
              <w:spacing w:line="312"/>
              <w:jc w:val="left"/>
            </w:pPr>
            <w:r>
              <w:rPr>
                <w:rFonts w:ascii="Times New Roman" w:eastAsia="SimSun"/>
                <w:b w:val="false"/>
                <w:bCs w:val="false"/>
                <w:i w:val="false"/>
                <w:iCs w:val="false"/>
                <w:color w:val="000000"/>
                <w:sz w:val="19"/>
                <w:szCs w:val="19"/>
              </w:rPr>
              <w:t xml:space="preserve">Drift toward process language again; inflation restated as geometric asymptote.</w:t>
            </w:r>
          </w:p>
        </w:tc>
      </w:tr>
      <w:tr>
        <w:trPr>
          <w:cantSplit/>
        </w:trPr>
        <w:tc>
          <w:tcPr>
            <w:tcW w:type="pct" w:w="7%"/>
            <w:shd w:fill="E8ECEB" w:val="clear"/>
            <w:tcMar>
              <w:top w:type="dxa" w:w="60"/>
              <w:left w:type="dxa" w:w="100"/>
              <w:bottom w:type="dxa" w:w="60"/>
              <w:right w:type="dxa" w:w="100"/>
            </w:tcMar>
          </w:tcPr>
          <w:p>
            <w:pPr>
              <w:spacing w:line="312"/>
              <w:jc w:val="left"/>
            </w:pPr>
            <w:r>
              <w:rPr>
                <w:rFonts w:ascii="Times New Roman" w:eastAsia="SimSun"/>
                <w:b w:val="false"/>
                <w:bCs w:val="false"/>
                <w:i w:val="false"/>
                <w:iCs w:val="false"/>
                <w:color w:val="000000"/>
                <w:sz w:val="19"/>
                <w:szCs w:val="19"/>
              </w:rPr>
              <w:t xml:space="preserve">C10</w:t>
            </w:r>
          </w:p>
        </w:tc>
        <w:tc>
          <w:tcPr>
            <w:tcW w:type="pct" w:w="11%"/>
            <w:shd w:fill="E8ECEB" w:val="clear"/>
            <w:tcMar>
              <w:top w:type="dxa" w:w="60"/>
              <w:left w:type="dxa" w:w="100"/>
              <w:bottom w:type="dxa" w:w="60"/>
              <w:right w:type="dxa" w:w="100"/>
            </w:tcMar>
          </w:tcPr>
          <w:p>
            <w:pPr>
              <w:spacing w:line="312"/>
              <w:jc w:val="left"/>
            </w:pPr>
            <w:r>
              <w:rPr>
                <w:rFonts w:ascii="Times New Roman" w:eastAsia="SimSun"/>
                <w:b w:val="false"/>
                <w:bCs w:val="false"/>
                <w:i w:val="false"/>
                <w:iCs w:val="false"/>
                <w:color w:val="000000"/>
                <w:sz w:val="19"/>
                <w:szCs w:val="19"/>
              </w:rPr>
              <w:t xml:space="preserve">L8880</w:t>
            </w:r>
          </w:p>
        </w:tc>
        <w:tc>
          <w:tcPr>
            <w:tcW w:type="pct" w:w="40%"/>
            <w:shd w:fill="E8ECEB" w:val="clear"/>
            <w:tcMar>
              <w:top w:type="dxa" w:w="60"/>
              <w:left w:type="dxa" w:w="100"/>
              <w:bottom w:type="dxa" w:w="60"/>
              <w:right w:type="dxa" w:w="100"/>
            </w:tcMar>
          </w:tcPr>
          <w:p>
            <w:pPr>
              <w:spacing w:line="312"/>
              <w:jc w:val="left"/>
            </w:pPr>
            <w:r>
              <w:rPr>
                <w:rFonts w:ascii="Times New Roman" w:eastAsia="SimSun"/>
                <w:b w:val="false"/>
                <w:bCs w:val="false"/>
                <w:i w:val="false"/>
                <w:iCs w:val="false"/>
                <w:color w:val="000000"/>
                <w:sz w:val="19"/>
                <w:szCs w:val="19"/>
              </w:rPr>
              <w:t xml:space="preserve">Determinism classification of TIQM glossed over.</w:t>
            </w:r>
          </w:p>
        </w:tc>
        <w:tc>
          <w:tcPr>
            <w:tcW w:type="pct" w:w="42%"/>
            <w:shd w:fill="E8ECEB" w:val="clear"/>
            <w:tcMar>
              <w:top w:type="dxa" w:w="60"/>
              <w:left w:type="dxa" w:w="100"/>
              <w:bottom w:type="dxa" w:w="60"/>
              <w:right w:type="dxa" w:w="100"/>
            </w:tcMar>
          </w:tcPr>
          <w:p>
            <w:pPr>
              <w:spacing w:line="312"/>
              <w:jc w:val="left"/>
            </w:pPr>
            <w:r>
              <w:rPr>
                <w:rFonts w:ascii="Times New Roman" w:eastAsia="SimSun"/>
                <w:b w:val="false"/>
                <w:bCs w:val="false"/>
                <w:i w:val="false"/>
                <w:iCs w:val="false"/>
                <w:color w:val="000000"/>
                <w:sz w:val="19"/>
                <w:szCs w:val="19"/>
              </w:rPr>
              <w:t xml:space="preserve">Wikipedia's taxonomy respected; TIQM's Born-rule selection acknowledged and then reinterpreted.</w:t>
            </w:r>
          </w:p>
        </w:tc>
      </w:tr>
      <w:tr>
        <w:trPr>
          <w:cantSplit/>
        </w:trPr>
        <w:tc>
          <w:tcPr>
            <w:tcW w:type="pct" w:w="7%"/>
            <w:tcMar>
              <w:top w:type="dxa" w:w="60"/>
              <w:left w:type="dxa" w:w="100"/>
              <w:bottom w:type="dxa" w:w="60"/>
              <w:right w:type="dxa" w:w="100"/>
            </w:tcMar>
          </w:tcPr>
          <w:p>
            <w:pPr>
              <w:spacing w:line="312"/>
              <w:jc w:val="left"/>
            </w:pPr>
            <w:r>
              <w:rPr>
                <w:rFonts w:ascii="Times New Roman" w:eastAsia="SimSun"/>
                <w:b w:val="false"/>
                <w:bCs w:val="false"/>
                <w:i w:val="false"/>
                <w:iCs w:val="false"/>
                <w:color w:val="000000"/>
                <w:sz w:val="19"/>
                <w:szCs w:val="19"/>
              </w:rPr>
              <w:t xml:space="preserve">C11</w:t>
            </w:r>
          </w:p>
        </w:tc>
        <w:tc>
          <w:tcPr>
            <w:tcW w:type="pct" w:w="11%"/>
            <w:tcMar>
              <w:top w:type="dxa" w:w="60"/>
              <w:left w:type="dxa" w:w="100"/>
              <w:bottom w:type="dxa" w:w="60"/>
              <w:right w:type="dxa" w:w="100"/>
            </w:tcMar>
          </w:tcPr>
          <w:p>
            <w:pPr>
              <w:spacing w:line="312"/>
              <w:jc w:val="left"/>
            </w:pPr>
            <w:r>
              <w:rPr>
                <w:rFonts w:ascii="Times New Roman" w:eastAsia="SimSun"/>
                <w:b w:val="false"/>
                <w:bCs w:val="false"/>
                <w:i w:val="false"/>
                <w:iCs w:val="false"/>
                <w:color w:val="000000"/>
                <w:sz w:val="19"/>
                <w:szCs w:val="19"/>
              </w:rPr>
              <w:t xml:space="preserve">L9088</w:t>
            </w:r>
          </w:p>
        </w:tc>
        <w:tc>
          <w:tcPr>
            <w:tcW w:type="pct" w:w="40%"/>
            <w:tcMar>
              <w:top w:type="dxa" w:w="60"/>
              <w:left w:type="dxa" w:w="100"/>
              <w:bottom w:type="dxa" w:w="60"/>
              <w:right w:type="dxa" w:w="100"/>
            </w:tcMar>
          </w:tcPr>
          <w:p>
            <w:pPr>
              <w:spacing w:line="312"/>
              <w:jc w:val="left"/>
            </w:pPr>
            <w:r>
              <w:rPr>
                <w:rFonts w:ascii="Times New Roman" w:eastAsia="SimSun"/>
                <w:b w:val="false"/>
                <w:bCs w:val="false"/>
                <w:i w:val="false"/>
                <w:iCs w:val="false"/>
                <w:color w:val="000000"/>
                <w:sz w:val="19"/>
                <w:szCs w:val="19"/>
              </w:rPr>
              <w:t xml:space="preserve">Neologism 'Strongly Fundamental' coined to force a pivot.</w:t>
            </w:r>
          </w:p>
        </w:tc>
        <w:tc>
          <w:tcPr>
            <w:tcW w:type="pct" w:w="42%"/>
            <w:tcMar>
              <w:top w:type="dxa" w:w="60"/>
              <w:left w:type="dxa" w:w="100"/>
              <w:bottom w:type="dxa" w:w="60"/>
              <w:right w:type="dxa" w:w="100"/>
            </w:tcMar>
          </w:tcPr>
          <w:p>
            <w:pPr>
              <w:spacing w:line="312"/>
              <w:jc w:val="left"/>
            </w:pPr>
            <w:r>
              <w:rPr>
                <w:rFonts w:ascii="Times New Roman" w:eastAsia="SimSun"/>
                <w:b w:val="false"/>
                <w:bCs w:val="false"/>
                <w:i w:val="false"/>
                <w:iCs w:val="false"/>
                <w:color w:val="000000"/>
                <w:sz w:val="19"/>
                <w:szCs w:val="19"/>
              </w:rPr>
              <w:t xml:space="preserve">Admitted on the spot as engineered; retired for classical terms: ontological primitive, non-derivative reality.</w:t>
            </w:r>
          </w:p>
        </w:tc>
      </w:tr>
      <w:tr>
        <w:trPr>
          <w:cantSplit/>
        </w:trPr>
        <w:tc>
          <w:tcPr>
            <w:tcW w:type="pct" w:w="7%"/>
            <w:shd w:fill="E8ECEB" w:val="clear"/>
            <w:tcMar>
              <w:top w:type="dxa" w:w="60"/>
              <w:left w:type="dxa" w:w="100"/>
              <w:bottom w:type="dxa" w:w="60"/>
              <w:right w:type="dxa" w:w="100"/>
            </w:tcMar>
          </w:tcPr>
          <w:p>
            <w:pPr>
              <w:spacing w:line="312"/>
              <w:jc w:val="left"/>
            </w:pPr>
            <w:r>
              <w:rPr>
                <w:rFonts w:ascii="Times New Roman" w:eastAsia="SimSun"/>
                <w:b w:val="false"/>
                <w:bCs w:val="false"/>
                <w:i w:val="false"/>
                <w:iCs w:val="false"/>
                <w:color w:val="000000"/>
                <w:sz w:val="19"/>
                <w:szCs w:val="19"/>
              </w:rPr>
              <w:t xml:space="preserve">C12</w:t>
            </w:r>
          </w:p>
        </w:tc>
        <w:tc>
          <w:tcPr>
            <w:tcW w:type="pct" w:w="11%"/>
            <w:shd w:fill="E8ECEB" w:val="clear"/>
            <w:tcMar>
              <w:top w:type="dxa" w:w="60"/>
              <w:left w:type="dxa" w:w="100"/>
              <w:bottom w:type="dxa" w:w="60"/>
              <w:right w:type="dxa" w:w="100"/>
            </w:tcMar>
          </w:tcPr>
          <w:p>
            <w:pPr>
              <w:spacing w:line="312"/>
              <w:jc w:val="left"/>
            </w:pPr>
            <w:r>
              <w:rPr>
                <w:rFonts w:ascii="Times New Roman" w:eastAsia="SimSun"/>
                <w:b w:val="false"/>
                <w:bCs w:val="false"/>
                <w:i w:val="false"/>
                <w:iCs w:val="false"/>
                <w:color w:val="000000"/>
                <w:sz w:val="19"/>
                <w:szCs w:val="19"/>
              </w:rPr>
              <w:t xml:space="preserve">L9154</w:t>
            </w:r>
          </w:p>
        </w:tc>
        <w:tc>
          <w:tcPr>
            <w:tcW w:type="pct" w:w="40%"/>
            <w:shd w:fill="E8ECEB" w:val="clear"/>
            <w:tcMar>
              <w:top w:type="dxa" w:w="60"/>
              <w:left w:type="dxa" w:w="100"/>
              <w:bottom w:type="dxa" w:w="60"/>
              <w:right w:type="dxa" w:w="100"/>
            </w:tcMar>
          </w:tcPr>
          <w:p>
            <w:pPr>
              <w:spacing w:line="312"/>
              <w:jc w:val="left"/>
            </w:pPr>
            <w:r>
              <w:rPr>
                <w:rFonts w:ascii="Times New Roman" w:eastAsia="SimSun"/>
                <w:b w:val="false"/>
                <w:bCs w:val="false"/>
                <w:i w:val="false"/>
                <w:iCs w:val="false"/>
                <w:color w:val="000000"/>
                <w:sz w:val="19"/>
                <w:szCs w:val="19"/>
              </w:rPr>
              <w:t xml:space="preserve">'Emergence' read as process.</w:t>
            </w:r>
          </w:p>
        </w:tc>
        <w:tc>
          <w:tcPr>
            <w:tcW w:type="pct" w:w="42%"/>
            <w:shd w:fill="E8ECEB" w:val="clear"/>
            <w:tcMar>
              <w:top w:type="dxa" w:w="60"/>
              <w:left w:type="dxa" w:w="100"/>
              <w:bottom w:type="dxa" w:w="60"/>
              <w:right w:type="dxa" w:w="100"/>
            </w:tcMar>
          </w:tcPr>
          <w:p>
            <w:pPr>
              <w:spacing w:line="312"/>
              <w:jc w:val="left"/>
            </w:pPr>
            <w:r>
              <w:rPr>
                <w:rFonts w:ascii="Times New Roman" w:eastAsia="SimSun"/>
                <w:b w:val="false"/>
                <w:bCs w:val="false"/>
                <w:i w:val="false"/>
                <w:iCs w:val="false"/>
                <w:color w:val="000000"/>
                <w:sz w:val="19"/>
                <w:szCs w:val="19"/>
              </w:rPr>
              <w:t xml:space="preserve">Reframed as change of perspective or layers; grounding and projection replace emergence.</w:t>
            </w:r>
          </w:p>
        </w:tc>
      </w:tr>
      <w:tr>
        <w:trPr>
          <w:cantSplit/>
        </w:trPr>
        <w:tc>
          <w:tcPr>
            <w:tcW w:type="pct" w:w="7%"/>
            <w:tcMar>
              <w:top w:type="dxa" w:w="60"/>
              <w:left w:type="dxa" w:w="100"/>
              <w:bottom w:type="dxa" w:w="60"/>
              <w:right w:type="dxa" w:w="100"/>
            </w:tcMar>
          </w:tcPr>
          <w:p>
            <w:pPr>
              <w:spacing w:line="312"/>
              <w:jc w:val="left"/>
            </w:pPr>
            <w:r>
              <w:rPr>
                <w:rFonts w:ascii="Times New Roman" w:eastAsia="SimSun"/>
                <w:b w:val="false"/>
                <w:bCs w:val="false"/>
                <w:i w:val="false"/>
                <w:iCs w:val="false"/>
                <w:color w:val="000000"/>
                <w:sz w:val="19"/>
                <w:szCs w:val="19"/>
              </w:rPr>
              <w:t xml:space="preserve">C13</w:t>
            </w:r>
          </w:p>
        </w:tc>
        <w:tc>
          <w:tcPr>
            <w:tcW w:type="pct" w:w="11%"/>
            <w:tcMar>
              <w:top w:type="dxa" w:w="60"/>
              <w:left w:type="dxa" w:w="100"/>
              <w:bottom w:type="dxa" w:w="60"/>
              <w:right w:type="dxa" w:w="100"/>
            </w:tcMar>
          </w:tcPr>
          <w:p>
            <w:pPr>
              <w:spacing w:line="312"/>
              <w:jc w:val="left"/>
            </w:pPr>
            <w:r>
              <w:rPr>
                <w:rFonts w:ascii="Times New Roman" w:eastAsia="SimSun"/>
                <w:b w:val="false"/>
                <w:bCs w:val="false"/>
                <w:i w:val="false"/>
                <w:iCs w:val="false"/>
                <w:color w:val="000000"/>
                <w:sz w:val="19"/>
                <w:szCs w:val="19"/>
              </w:rPr>
              <w:t xml:space="preserve">L10911</w:t>
            </w:r>
          </w:p>
        </w:tc>
        <w:tc>
          <w:tcPr>
            <w:tcW w:type="pct" w:w="40%"/>
            <w:tcMar>
              <w:top w:type="dxa" w:w="60"/>
              <w:left w:type="dxa" w:w="100"/>
              <w:bottom w:type="dxa" w:w="60"/>
              <w:right w:type="dxa" w:w="100"/>
            </w:tcMar>
          </w:tcPr>
          <w:p>
            <w:pPr>
              <w:spacing w:line="312"/>
              <w:jc w:val="left"/>
            </w:pPr>
            <w:r>
              <w:rPr>
                <w:rFonts w:ascii="Times New Roman" w:eastAsia="SimSun"/>
                <w:b w:val="false"/>
                <w:bCs w:val="false"/>
                <w:i w:val="false"/>
                <w:iCs w:val="false"/>
                <w:color w:val="000000"/>
                <w:sz w:val="19"/>
                <w:szCs w:val="19"/>
              </w:rPr>
              <w:t xml:space="preserve">The universe described as 'constructed from holographic bits'.</w:t>
            </w:r>
          </w:p>
        </w:tc>
        <w:tc>
          <w:tcPr>
            <w:tcW w:type="pct" w:w="42%"/>
            <w:tcMar>
              <w:top w:type="dxa" w:w="60"/>
              <w:left w:type="dxa" w:w="100"/>
              <w:bottom w:type="dxa" w:w="60"/>
              <w:right w:type="dxa" w:w="100"/>
            </w:tcMar>
          </w:tcPr>
          <w:p>
            <w:pPr>
              <w:spacing w:line="312"/>
              <w:jc w:val="left"/>
            </w:pPr>
            <w:r>
              <w:rPr>
                <w:rFonts w:ascii="Times New Roman" w:eastAsia="SimSun"/>
                <w:b w:val="false"/>
                <w:bCs w:val="false"/>
                <w:i w:val="false"/>
                <w:iCs w:val="false"/>
                <w:color w:val="000000"/>
                <w:sz w:val="19"/>
                <w:szCs w:val="19"/>
              </w:rPr>
              <w:t xml:space="preserve">God is not made of composites; bits are seams of the avatar's limited perception.</w:t>
            </w:r>
          </w:p>
        </w:tc>
      </w:tr>
      <w:tr>
        <w:trPr>
          <w:cantSplit/>
        </w:trPr>
        <w:tc>
          <w:tcPr>
            <w:tcW w:type="pct" w:w="7%"/>
            <w:shd w:fill="E8ECEB" w:val="clear"/>
            <w:tcMar>
              <w:top w:type="dxa" w:w="60"/>
              <w:left w:type="dxa" w:w="100"/>
              <w:bottom w:type="dxa" w:w="60"/>
              <w:right w:type="dxa" w:w="100"/>
            </w:tcMar>
          </w:tcPr>
          <w:p>
            <w:pPr>
              <w:spacing w:line="312"/>
              <w:jc w:val="left"/>
            </w:pPr>
            <w:r>
              <w:rPr>
                <w:rFonts w:ascii="Times New Roman" w:eastAsia="SimSun"/>
                <w:b w:val="false"/>
                <w:bCs w:val="false"/>
                <w:i w:val="false"/>
                <w:iCs w:val="false"/>
                <w:color w:val="000000"/>
                <w:sz w:val="19"/>
                <w:szCs w:val="19"/>
              </w:rPr>
              <w:t xml:space="preserve">C14</w:t>
            </w:r>
          </w:p>
        </w:tc>
        <w:tc>
          <w:tcPr>
            <w:tcW w:type="pct" w:w="11%"/>
            <w:shd w:fill="E8ECEB" w:val="clear"/>
            <w:tcMar>
              <w:top w:type="dxa" w:w="60"/>
              <w:left w:type="dxa" w:w="100"/>
              <w:bottom w:type="dxa" w:w="60"/>
              <w:right w:type="dxa" w:w="100"/>
            </w:tcMar>
          </w:tcPr>
          <w:p>
            <w:pPr>
              <w:spacing w:line="312"/>
              <w:jc w:val="left"/>
            </w:pPr>
            <w:r>
              <w:rPr>
                <w:rFonts w:ascii="Times New Roman" w:eastAsia="SimSun"/>
                <w:b w:val="false"/>
                <w:bCs w:val="false"/>
                <w:i w:val="false"/>
                <w:iCs w:val="false"/>
                <w:color w:val="000000"/>
                <w:sz w:val="19"/>
                <w:szCs w:val="19"/>
              </w:rPr>
              <w:t xml:space="preserve">L11028</w:t>
            </w:r>
          </w:p>
        </w:tc>
        <w:tc>
          <w:tcPr>
            <w:tcW w:type="pct" w:w="40%"/>
            <w:shd w:fill="E8ECEB" w:val="clear"/>
            <w:tcMar>
              <w:top w:type="dxa" w:w="60"/>
              <w:left w:type="dxa" w:w="100"/>
              <w:bottom w:type="dxa" w:w="60"/>
              <w:right w:type="dxa" w:w="100"/>
            </w:tcMar>
          </w:tcPr>
          <w:p>
            <w:pPr>
              <w:spacing w:line="312"/>
              <w:jc w:val="left"/>
            </w:pPr>
            <w:r>
              <w:rPr>
                <w:rFonts w:ascii="Times New Roman" w:eastAsia="SimSun"/>
                <w:b w:val="false"/>
                <w:bCs w:val="false"/>
                <w:i w:val="false"/>
                <w:iCs w:val="false"/>
                <w:color w:val="000000"/>
                <w:sz w:val="19"/>
                <w:szCs w:val="19"/>
              </w:rPr>
              <w:t xml:space="preserve">'Prior common cause' read temporally.</w:t>
            </w:r>
          </w:p>
        </w:tc>
        <w:tc>
          <w:tcPr>
            <w:tcW w:type="pct" w:w="42%"/>
            <w:shd w:fill="E8ECEB" w:val="clear"/>
            <w:tcMar>
              <w:top w:type="dxa" w:w="60"/>
              <w:left w:type="dxa" w:w="100"/>
              <w:bottom w:type="dxa" w:w="60"/>
              <w:right w:type="dxa" w:w="100"/>
            </w:tcMar>
          </w:tcPr>
          <w:p>
            <w:pPr>
              <w:spacing w:line="312"/>
              <w:jc w:val="left"/>
            </w:pPr>
            <w:r>
              <w:rPr>
                <w:rFonts w:ascii="Times New Roman" w:eastAsia="SimSun"/>
                <w:b w:val="false"/>
                <w:bCs w:val="false"/>
                <w:i w:val="false"/>
                <w:iCs w:val="false"/>
                <w:color w:val="000000"/>
                <w:sz w:val="19"/>
                <w:szCs w:val="19"/>
              </w:rPr>
              <w:t xml:space="preserve">Priority is topological: the boundary precedes the bulk structurally, not chronologically.</w:t>
            </w:r>
          </w:p>
        </w:tc>
      </w:tr>
    </w:tbl>
    <w:p>
      <w:pPr>
        <w:spacing w:after="120" w:line="312"/>
        <w:jc w:val="both"/>
      </w:pPr>
      <w:r>
        <w:rPr>
          <w:rFonts w:ascii="Times New Roman" w:eastAsia="SimSun"/>
          <w:b w:val="false"/>
          <w:bCs w:val="false"/>
          <w:i w:val="false"/>
          <w:iCs w:val="false"/>
          <w:color w:val="000000"/>
          <w:sz w:val="24"/>
          <w:szCs w:val="24"/>
        </w:rPr>
        <w:t xml:space="preserve">One more entry belongs in the log's margin, not its rows: the external critique pasted at L3851-3893 and the fact-checks pasted at L7779-7834, L8411-8475, and L8531-8586 functioned as corrections at scale, and the assistant conceded each time. The pattern is consistent enough to state as a finding: </w:t>
      </w:r>
      <w:r>
        <w:rPr>
          <w:rFonts w:ascii="Times New Roman" w:eastAsia="SimSun"/>
          <w:b/>
          <w:bCs/>
          <w:i w:val="false"/>
          <w:iCs w:val="false"/>
          <w:color w:val="000000"/>
          <w:sz w:val="24"/>
          <w:szCs w:val="24"/>
        </w:rPr>
        <w:t xml:space="preserve">the framework's reliability is a function of the pressure applied to it</w:t>
      </w:r>
      <w:r>
        <w:rPr>
          <w:rFonts w:ascii="Times New Roman" w:eastAsia="SimSun"/>
          <w:b w:val="false"/>
          <w:bCs w:val="false"/>
          <w:i w:val="false"/>
          <w:iCs w:val="false"/>
          <w:color w:val="000000"/>
          <w:sz w:val="24"/>
          <w:szCs w:val="24"/>
        </w:rPr>
        <w:t xml:space="preserve">. Under adversarial review it converges on defensible claims; left to its own enthusiasm it inflates them. The consolidation therefore builds the adversarial standard into the document itself, which is precisely what the graded-claims regime of Part II does.</w:t>
      </w:r>
    </w:p>
    <w:p>
      <w:pPr>
        <w:pStyle w:val="Heading1"/>
        <w:spacing w:after="200" w:before="400" w:line="312"/>
        <w:jc w:val="center"/>
      </w:pPr>
      <w:bookmarkStart w:id="100029" w:name="_Toc100029"/>
      <w:r>
        <w:rPr>
          <w:rFonts w:ascii="Times New Roman" w:eastAsia="SimHei"/>
          <w:b/>
          <w:bCs/>
          <w:color w:val="0B1C2C"/>
          <w:sz w:val="32"/>
          <w:szCs w:val="32"/>
        </w:rPr>
        <w:t xml:space="preserve">8. Objection-Response Ledger</w:t>
      </w:r>
      <w:bookmarkEnd w:id="100029"/>
    </w:p>
    <w:p>
      <w:pPr>
        <w:spacing w:after="120" w:line="312"/>
        <w:jc w:val="both"/>
      </w:pPr>
      <w:r>
        <w:rPr>
          <w:rFonts w:ascii="Times New Roman" w:eastAsia="SimSun"/>
          <w:b w:val="false"/>
          <w:bCs w:val="false"/>
          <w:i w:val="false"/>
          <w:iCs w:val="false"/>
          <w:color w:val="000000"/>
          <w:sz w:val="24"/>
          <w:szCs w:val="24"/>
        </w:rPr>
        <w:t xml:space="preserve">Table 4 is the audit's central deliverable: every major objection raised against the premise, inside or outside the dialogue, the response the dialogue gave, and the audit's verdict. Three verdict grades are used. </w:t>
      </w:r>
      <w:r>
        <w:rPr>
          <w:rFonts w:ascii="Times New Roman" w:eastAsia="SimSun"/>
          <w:b/>
          <w:bCs/>
          <w:i w:val="false"/>
          <w:iCs w:val="false"/>
          <w:color w:val="000000"/>
          <w:sz w:val="24"/>
          <w:szCs w:val="24"/>
        </w:rPr>
        <w:t xml:space="preserve">Survives</w:t>
      </w:r>
      <w:r>
        <w:rPr>
          <w:rFonts w:ascii="Times New Roman" w:eastAsia="SimSun"/>
          <w:b w:val="false"/>
          <w:bCs w:val="false"/>
          <w:i w:val="false"/>
          <w:iCs w:val="false"/>
          <w:color w:val="000000"/>
          <w:sz w:val="24"/>
          <w:szCs w:val="24"/>
        </w:rPr>
        <w:t xml:space="preserve"> means the response is defensible at its honest grade. </w:t>
      </w:r>
      <w:r>
        <w:rPr>
          <w:rFonts w:ascii="Times New Roman" w:eastAsia="SimSun"/>
          <w:b/>
          <w:bCs/>
          <w:i w:val="false"/>
          <w:iCs w:val="false"/>
          <w:color w:val="000000"/>
          <w:sz w:val="24"/>
          <w:szCs w:val="24"/>
        </w:rPr>
        <w:t xml:space="preserve">Wounded</w:t>
      </w:r>
      <w:r>
        <w:rPr>
          <w:rFonts w:ascii="Times New Roman" w:eastAsia="SimSun"/>
          <w:b w:val="false"/>
          <w:bCs w:val="false"/>
          <w:i w:val="false"/>
          <w:iCs w:val="false"/>
          <w:color w:val="000000"/>
          <w:sz w:val="24"/>
          <w:szCs w:val="24"/>
        </w:rPr>
        <w:t xml:space="preserve"> means the response stands only after a repair from Section 9 is applied. </w:t>
      </w:r>
      <w:r>
        <w:rPr>
          <w:rFonts w:ascii="Times New Roman" w:eastAsia="SimSun"/>
          <w:b/>
          <w:bCs/>
          <w:i w:val="false"/>
          <w:iCs w:val="false"/>
          <w:color w:val="000000"/>
          <w:sz w:val="24"/>
          <w:szCs w:val="24"/>
        </w:rPr>
        <w:t xml:space="preserve">Open</w:t>
      </w:r>
      <w:r>
        <w:rPr>
          <w:rFonts w:ascii="Times New Roman" w:eastAsia="SimSun"/>
          <w:b w:val="false"/>
          <w:bCs w:val="false"/>
          <w:i w:val="false"/>
          <w:iCs w:val="false"/>
          <w:color w:val="000000"/>
          <w:sz w:val="24"/>
          <w:szCs w:val="24"/>
        </w:rPr>
        <w:t xml:space="preserve"> means no adequate response exists in the transcript and the consolidation must carry the objection forward as a standing liability.</w:t>
      </w:r>
    </w:p>
    <w:p>
      <w:pPr>
        <w:keepNext/>
        <w:spacing w:after="80" w:before="160" w:line="312"/>
        <w:jc w:val="left"/>
      </w:pPr>
      <w:r>
        <w:rPr>
          <w:rFonts w:ascii="Times New Roman" w:eastAsia="SimSun"/>
          <w:b/>
          <w:bCs/>
          <w:color w:val="0B1C2C"/>
          <w:sz w:val="21"/>
          <w:szCs w:val="21"/>
        </w:rPr>
        <w:t xml:space="preserve">Table 4. Objections, responses, and audit verdicts</w:t>
      </w:r>
    </w:p>
    <w:tbl>
      <w:tblPr>
        <w:tblW w:type="pct" w:w="100%"/>
        <w:tblBorders>
          <w:top w:val="single" w:color="529286" w:sz="4"/>
          <w:left w:val="none" w:color="auto" w:sz="0"/>
          <w:bottom w:val="single" w:color="529286" w:sz="4"/>
          <w:right w:val="none" w:color="auto" w:sz="0"/>
          <w:insideH w:val="single" w:color="BECFCC" w:sz="1"/>
          <w:insideV w:val="single" w:color="D8E2DF" w:sz="1"/>
        </w:tblBorders>
      </w:tblPr>
      <w:tblGrid>
        <w:gridCol w:w="100"/>
        <w:gridCol w:w="100"/>
        <w:gridCol w:w="100"/>
        <w:gridCol w:w="100"/>
      </w:tblGrid>
      <w:tr>
        <w:trPr>
          <w:cantSplit/>
          <w:tblHeader/>
        </w:trPr>
        <w:tc>
          <w:tcPr>
            <w:tcW w:type="pct" w:w="24%"/>
            <w:shd w:fill="529286" w:val="clear"/>
            <w:tcMar>
              <w:top w:type="dxa" w:w="60"/>
              <w:left w:type="dxa" w:w="100"/>
              <w:bottom w:type="dxa" w:w="60"/>
              <w:right w:type="dxa" w:w="100"/>
            </w:tcMar>
          </w:tcPr>
          <w:p>
            <w:pPr>
              <w:spacing w:line="312"/>
              <w:jc w:val="left"/>
            </w:pPr>
            <w:r>
              <w:rPr>
                <w:rFonts w:ascii="Times New Roman" w:eastAsia="SimSun"/>
                <w:b/>
                <w:bCs/>
                <w:color w:val="FFFFFF"/>
                <w:sz w:val="19"/>
                <w:szCs w:val="19"/>
              </w:rPr>
              <w:t xml:space="preserve">Objection</w:t>
            </w:r>
          </w:p>
        </w:tc>
        <w:tc>
          <w:tcPr>
            <w:tcW w:type="pct" w:w="38%"/>
            <w:shd w:fill="529286" w:val="clear"/>
            <w:tcMar>
              <w:top w:type="dxa" w:w="60"/>
              <w:left w:type="dxa" w:w="100"/>
              <w:bottom w:type="dxa" w:w="60"/>
              <w:right w:type="dxa" w:w="100"/>
            </w:tcMar>
          </w:tcPr>
          <w:p>
            <w:pPr>
              <w:spacing w:line="312"/>
              <w:jc w:val="left"/>
            </w:pPr>
            <w:r>
              <w:rPr>
                <w:rFonts w:ascii="Times New Roman" w:eastAsia="SimSun"/>
                <w:b/>
                <w:bCs/>
                <w:color w:val="FFFFFF"/>
                <w:sz w:val="19"/>
                <w:szCs w:val="19"/>
              </w:rPr>
              <w:t xml:space="preserve">Dialogue's response</w:t>
            </w:r>
          </w:p>
        </w:tc>
        <w:tc>
          <w:tcPr>
            <w:tcW w:type="pct" w:w="14%"/>
            <w:shd w:fill="529286" w:val="clear"/>
            <w:tcMar>
              <w:top w:type="dxa" w:w="60"/>
              <w:left w:type="dxa" w:w="100"/>
              <w:bottom w:type="dxa" w:w="60"/>
              <w:right w:type="dxa" w:w="100"/>
            </w:tcMar>
          </w:tcPr>
          <w:p>
            <w:pPr>
              <w:spacing w:line="312"/>
              <w:jc w:val="left"/>
            </w:pPr>
            <w:r>
              <w:rPr>
                <w:rFonts w:ascii="Times New Roman" w:eastAsia="SimSun"/>
                <w:b/>
                <w:bCs/>
                <w:color w:val="FFFFFF"/>
                <w:sz w:val="19"/>
                <w:szCs w:val="19"/>
              </w:rPr>
              <w:t xml:space="preserve">Lines</w:t>
            </w:r>
          </w:p>
        </w:tc>
        <w:tc>
          <w:tcPr>
            <w:tcW w:type="pct" w:w="24%"/>
            <w:shd w:fill="529286" w:val="clear"/>
            <w:tcMar>
              <w:top w:type="dxa" w:w="60"/>
              <w:left w:type="dxa" w:w="100"/>
              <w:bottom w:type="dxa" w:w="60"/>
              <w:right w:type="dxa" w:w="100"/>
            </w:tcMar>
          </w:tcPr>
          <w:p>
            <w:pPr>
              <w:spacing w:line="312"/>
              <w:jc w:val="left"/>
            </w:pPr>
            <w:r>
              <w:rPr>
                <w:rFonts w:ascii="Times New Roman" w:eastAsia="SimSun"/>
                <w:b/>
                <w:bCs/>
                <w:color w:val="FFFFFF"/>
                <w:sz w:val="19"/>
                <w:szCs w:val="19"/>
              </w:rPr>
              <w:t xml:space="preserve">Verdict</w:t>
            </w:r>
          </w:p>
        </w:tc>
      </w:tr>
      <w:tr>
        <w:trPr>
          <w:cantSplit/>
        </w:trPr>
        <w:tc>
          <w:tcPr>
            <w:tcW w:type="pct" w:w="24%"/>
            <w:tcMar>
              <w:top w:type="dxa" w:w="60"/>
              <w:left w:type="dxa" w:w="100"/>
              <w:bottom w:type="dxa" w:w="60"/>
              <w:right w:type="dxa" w:w="100"/>
            </w:tcMar>
          </w:tcPr>
          <w:p>
            <w:pPr>
              <w:spacing w:line="312"/>
              <w:jc w:val="left"/>
            </w:pPr>
            <w:r>
              <w:rPr>
                <w:rFonts w:ascii="Times New Roman" w:eastAsia="SimSun"/>
                <w:b w:val="false"/>
                <w:bCs w:val="false"/>
                <w:i w:val="false"/>
                <w:iCs w:val="false"/>
                <w:color w:val="000000"/>
                <w:sz w:val="19"/>
                <w:szCs w:val="19"/>
              </w:rPr>
              <w:t xml:space="preserve">Decombination: how does one mind become many private subjects?</w:t>
            </w:r>
          </w:p>
        </w:tc>
        <w:tc>
          <w:tcPr>
            <w:tcW w:type="pct" w:w="38%"/>
            <w:tcMar>
              <w:top w:type="dxa" w:w="60"/>
              <w:left w:type="dxa" w:w="100"/>
              <w:bottom w:type="dxa" w:w="60"/>
              <w:right w:type="dxa" w:w="100"/>
            </w:tcMar>
          </w:tcPr>
          <w:p>
            <w:pPr>
              <w:spacing w:line="312"/>
              <w:jc w:val="left"/>
            </w:pPr>
            <w:r>
              <w:rPr>
                <w:rFonts w:ascii="Times New Roman" w:eastAsia="SimSun"/>
                <w:b w:val="false"/>
                <w:bCs w:val="false"/>
                <w:i w:val="false"/>
                <w:iCs w:val="false"/>
                <w:color w:val="000000"/>
                <w:sz w:val="19"/>
                <w:szCs w:val="19"/>
              </w:rPr>
              <w:t xml:space="preserve">Dissociation modeled on DID; formalized via Markov blankets and free-energy self-organization; law of dissociation promised, not written.</w:t>
            </w:r>
          </w:p>
        </w:tc>
        <w:tc>
          <w:tcPr>
            <w:tcW w:type="pct" w:w="14%"/>
            <w:tcMar>
              <w:top w:type="dxa" w:w="60"/>
              <w:left w:type="dxa" w:w="100"/>
              <w:bottom w:type="dxa" w:w="60"/>
              <w:right w:type="dxa" w:w="100"/>
            </w:tcMar>
          </w:tcPr>
          <w:p>
            <w:pPr>
              <w:spacing w:line="312"/>
              <w:jc w:val="left"/>
            </w:pPr>
            <w:r>
              <w:rPr>
                <w:rFonts w:ascii="Times New Roman" w:eastAsia="SimSun"/>
                <w:b w:val="false"/>
                <w:bCs w:val="false"/>
                <w:i w:val="false"/>
                <w:iCs w:val="false"/>
                <w:color w:val="000000"/>
                <w:sz w:val="19"/>
                <w:szCs w:val="19"/>
              </w:rPr>
              <w:t xml:space="preserve">L2777-2792; L3975-3985</w:t>
            </w:r>
          </w:p>
        </w:tc>
        <w:tc>
          <w:tcPr>
            <w:tcW w:type="pct" w:w="24%"/>
            <w:tcMar>
              <w:top w:type="dxa" w:w="60"/>
              <w:left w:type="dxa" w:w="100"/>
              <w:bottom w:type="dxa" w:w="60"/>
              <w:right w:type="dxa" w:w="100"/>
            </w:tcMar>
          </w:tcPr>
          <w:p>
            <w:pPr>
              <w:spacing w:line="312"/>
              <w:jc w:val="left"/>
            </w:pPr>
            <w:r>
              <w:rPr>
                <w:rFonts w:ascii="Times New Roman" w:eastAsia="SimSun"/>
                <w:b w:val="false"/>
                <w:bCs w:val="false"/>
                <w:i w:val="false"/>
                <w:iCs w:val="false"/>
                <w:color w:val="000000"/>
                <w:sz w:val="19"/>
                <w:szCs w:val="19"/>
              </w:rPr>
              <w:t xml:space="preserve">Open. Conceded as relocated hard problem (L3867); W2.</w:t>
            </w:r>
          </w:p>
        </w:tc>
      </w:tr>
      <w:tr>
        <w:trPr>
          <w:cantSplit/>
        </w:trPr>
        <w:tc>
          <w:tcPr>
            <w:tcW w:type="pct" w:w="24%"/>
            <w:shd w:fill="E8ECEB" w:val="clear"/>
            <w:tcMar>
              <w:top w:type="dxa" w:w="60"/>
              <w:left w:type="dxa" w:w="100"/>
              <w:bottom w:type="dxa" w:w="60"/>
              <w:right w:type="dxa" w:w="100"/>
            </w:tcMar>
          </w:tcPr>
          <w:p>
            <w:pPr>
              <w:spacing w:line="312"/>
              <w:jc w:val="left"/>
            </w:pPr>
            <w:r>
              <w:rPr>
                <w:rFonts w:ascii="Times New Roman" w:eastAsia="SimSun"/>
                <w:b w:val="false"/>
                <w:bCs w:val="false"/>
                <w:i w:val="false"/>
                <w:iCs w:val="false"/>
                <w:color w:val="000000"/>
                <w:sz w:val="19"/>
                <w:szCs w:val="19"/>
              </w:rPr>
              <w:t xml:space="preserve">Empirical underdetermination: same data fit physicalism.</w:t>
            </w:r>
          </w:p>
        </w:tc>
        <w:tc>
          <w:tcPr>
            <w:tcW w:type="pct" w:w="38%"/>
            <w:shd w:fill="E8ECEB" w:val="clear"/>
            <w:tcMar>
              <w:top w:type="dxa" w:w="60"/>
              <w:left w:type="dxa" w:w="100"/>
              <w:bottom w:type="dxa" w:w="60"/>
              <w:right w:type="dxa" w:w="100"/>
            </w:tcMar>
          </w:tcPr>
          <w:p>
            <w:pPr>
              <w:spacing w:line="312"/>
              <w:jc w:val="left"/>
            </w:pPr>
            <w:r>
              <w:rPr>
                <w:rFonts w:ascii="Times New Roman" w:eastAsia="SimSun"/>
                <w:b w:val="false"/>
                <w:bCs w:val="false"/>
                <w:i w:val="false"/>
                <w:iCs w:val="false"/>
                <w:color w:val="000000"/>
                <w:sz w:val="19"/>
                <w:szCs w:val="19"/>
              </w:rPr>
              <w:t xml:space="preserve">Reinterpretation strategy; three novel predictions offered (no classical AI, quantum-computing ceiling, anesthesia/psychedelic signatures).</w:t>
            </w:r>
          </w:p>
        </w:tc>
        <w:tc>
          <w:tcPr>
            <w:tcW w:type="pct" w:w="14%"/>
            <w:shd w:fill="E8ECEB" w:val="clear"/>
            <w:tcMar>
              <w:top w:type="dxa" w:w="60"/>
              <w:left w:type="dxa" w:w="100"/>
              <w:bottom w:type="dxa" w:w="60"/>
              <w:right w:type="dxa" w:w="100"/>
            </w:tcMar>
          </w:tcPr>
          <w:p>
            <w:pPr>
              <w:spacing w:line="312"/>
              <w:jc w:val="left"/>
            </w:pPr>
            <w:r>
              <w:rPr>
                <w:rFonts w:ascii="Times New Roman" w:eastAsia="SimSun"/>
                <w:b w:val="false"/>
                <w:bCs w:val="false"/>
                <w:i w:val="false"/>
                <w:iCs w:val="false"/>
                <w:color w:val="000000"/>
                <w:sz w:val="19"/>
                <w:szCs w:val="19"/>
              </w:rPr>
              <w:t xml:space="preserve">L3869-3883; L3931-3939</w:t>
            </w:r>
          </w:p>
        </w:tc>
        <w:tc>
          <w:tcPr>
            <w:tcW w:type="pct" w:w="24%"/>
            <w:shd w:fill="E8ECEB" w:val="clear"/>
            <w:tcMar>
              <w:top w:type="dxa" w:w="60"/>
              <w:left w:type="dxa" w:w="100"/>
              <w:bottom w:type="dxa" w:w="60"/>
              <w:right w:type="dxa" w:w="100"/>
            </w:tcMar>
          </w:tcPr>
          <w:p>
            <w:pPr>
              <w:spacing w:line="312"/>
              <w:jc w:val="left"/>
            </w:pPr>
            <w:r>
              <w:rPr>
                <w:rFonts w:ascii="Times New Roman" w:eastAsia="SimSun"/>
                <w:b w:val="false"/>
                <w:bCs w:val="false"/>
                <w:i w:val="false"/>
                <w:iCs w:val="false"/>
                <w:color w:val="000000"/>
                <w:sz w:val="19"/>
                <w:szCs w:val="19"/>
              </w:rPr>
              <w:t xml:space="preserve">Wounded. Predictions shared with rival programs or conditional (W5, W8); needs honest ledger.</w:t>
            </w:r>
          </w:p>
        </w:tc>
      </w:tr>
      <w:tr>
        <w:trPr>
          <w:cantSplit/>
        </w:trPr>
        <w:tc>
          <w:tcPr>
            <w:tcW w:type="pct" w:w="24%"/>
            <w:tcMar>
              <w:top w:type="dxa" w:w="60"/>
              <w:left w:type="dxa" w:w="100"/>
              <w:bottom w:type="dxa" w:w="60"/>
              <w:right w:type="dxa" w:w="100"/>
            </w:tcMar>
          </w:tcPr>
          <w:p>
            <w:pPr>
              <w:spacing w:line="312"/>
              <w:jc w:val="left"/>
            </w:pPr>
            <w:r>
              <w:rPr>
                <w:rFonts w:ascii="Times New Roman" w:eastAsia="SimSun"/>
                <w:b w:val="false"/>
                <w:bCs w:val="false"/>
                <w:i w:val="false"/>
                <w:iCs w:val="false"/>
                <w:color w:val="000000"/>
                <w:sz w:val="19"/>
                <w:szCs w:val="19"/>
              </w:rPr>
              <w:t xml:space="preserve">Explains everything, therefore explains nothing.</w:t>
            </w:r>
          </w:p>
        </w:tc>
        <w:tc>
          <w:tcPr>
            <w:tcW w:type="pct" w:w="38%"/>
            <w:tcMar>
              <w:top w:type="dxa" w:w="60"/>
              <w:left w:type="dxa" w:w="100"/>
              <w:bottom w:type="dxa" w:w="60"/>
              <w:right w:type="dxa" w:w="100"/>
            </w:tcMar>
          </w:tcPr>
          <w:p>
            <w:pPr>
              <w:spacing w:line="312"/>
              <w:jc w:val="left"/>
            </w:pPr>
            <w:r>
              <w:rPr>
                <w:rFonts w:ascii="Times New Roman" w:eastAsia="SimSun"/>
                <w:b w:val="false"/>
                <w:bCs w:val="false"/>
                <w:i w:val="false"/>
                <w:iCs w:val="false"/>
                <w:color w:val="000000"/>
                <w:sz w:val="19"/>
                <w:szCs w:val="19"/>
              </w:rPr>
              <w:t xml:space="preserve">Conceded in principle: framework 'does not supply those equations'; stratification offered as structure, not mechanism.</w:t>
            </w:r>
          </w:p>
        </w:tc>
        <w:tc>
          <w:tcPr>
            <w:tcW w:type="pct" w:w="14%"/>
            <w:tcMar>
              <w:top w:type="dxa" w:w="60"/>
              <w:left w:type="dxa" w:w="100"/>
              <w:bottom w:type="dxa" w:w="60"/>
              <w:right w:type="dxa" w:w="100"/>
            </w:tcMar>
          </w:tcPr>
          <w:p>
            <w:pPr>
              <w:spacing w:line="312"/>
              <w:jc w:val="left"/>
            </w:pPr>
            <w:r>
              <w:rPr>
                <w:rFonts w:ascii="Times New Roman" w:eastAsia="SimSun"/>
                <w:b w:val="false"/>
                <w:bCs w:val="false"/>
                <w:i w:val="false"/>
                <w:iCs w:val="false"/>
                <w:color w:val="000000"/>
                <w:sz w:val="19"/>
                <w:szCs w:val="19"/>
              </w:rPr>
              <w:t xml:space="preserve">L1550-1563</w:t>
            </w:r>
          </w:p>
        </w:tc>
        <w:tc>
          <w:tcPr>
            <w:tcW w:type="pct" w:w="24%"/>
            <w:tcMar>
              <w:top w:type="dxa" w:w="60"/>
              <w:left w:type="dxa" w:w="100"/>
              <w:bottom w:type="dxa" w:w="60"/>
              <w:right w:type="dxa" w:w="100"/>
            </w:tcMar>
          </w:tcPr>
          <w:p>
            <w:pPr>
              <w:spacing w:line="312"/>
              <w:jc w:val="left"/>
            </w:pPr>
            <w:r>
              <w:rPr>
                <w:rFonts w:ascii="Times New Roman" w:eastAsia="SimSun"/>
                <w:b w:val="false"/>
                <w:bCs w:val="false"/>
                <w:i w:val="false"/>
                <w:iCs w:val="false"/>
                <w:color w:val="000000"/>
                <w:sz w:val="19"/>
                <w:szCs w:val="19"/>
              </w:rPr>
              <w:t xml:space="preserve">Wounded. The concession is honest but W1 absorption behavior persists; needs R1/R2.</w:t>
            </w:r>
          </w:p>
        </w:tc>
      </w:tr>
      <w:tr>
        <w:trPr>
          <w:cantSplit/>
        </w:trPr>
        <w:tc>
          <w:tcPr>
            <w:tcW w:type="pct" w:w="24%"/>
            <w:shd w:fill="E8ECEB" w:val="clear"/>
            <w:tcMar>
              <w:top w:type="dxa" w:w="60"/>
              <w:left w:type="dxa" w:w="100"/>
              <w:bottom w:type="dxa" w:w="60"/>
              <w:right w:type="dxa" w:w="100"/>
            </w:tcMar>
          </w:tcPr>
          <w:p>
            <w:pPr>
              <w:spacing w:line="312"/>
              <w:jc w:val="left"/>
            </w:pPr>
            <w:r>
              <w:rPr>
                <w:rFonts w:ascii="Times New Roman" w:eastAsia="SimSun"/>
                <w:b w:val="false"/>
                <w:bCs w:val="false"/>
                <w:i w:val="false"/>
                <w:iCs w:val="false"/>
                <w:color w:val="000000"/>
                <w:sz w:val="19"/>
                <w:szCs w:val="19"/>
              </w:rPr>
              <w:t xml:space="preserve">Hard problem inversion: mind creating matter is equally hard.</w:t>
            </w:r>
          </w:p>
        </w:tc>
        <w:tc>
          <w:tcPr>
            <w:tcW w:type="pct" w:w="38%"/>
            <w:shd w:fill="E8ECEB" w:val="clear"/>
            <w:tcMar>
              <w:top w:type="dxa" w:w="60"/>
              <w:left w:type="dxa" w:w="100"/>
              <w:bottom w:type="dxa" w:w="60"/>
              <w:right w:type="dxa" w:w="100"/>
            </w:tcMar>
          </w:tcPr>
          <w:p>
            <w:pPr>
              <w:spacing w:line="312"/>
              <w:jc w:val="left"/>
            </w:pPr>
            <w:r>
              <w:rPr>
                <w:rFonts w:ascii="Times New Roman" w:eastAsia="SimSun"/>
                <w:b w:val="false"/>
                <w:bCs w:val="false"/>
                <w:i w:val="false"/>
                <w:iCs w:val="false"/>
                <w:color w:val="000000"/>
                <w:sz w:val="19"/>
                <w:szCs w:val="19"/>
              </w:rPr>
              <w:t xml:space="preserve">Extrinsic-appearance doctrine: matter is what mental process looks like across a boundary; brain is the image of the boundary.</w:t>
            </w:r>
          </w:p>
        </w:tc>
        <w:tc>
          <w:tcPr>
            <w:tcW w:type="pct" w:w="14%"/>
            <w:shd w:fill="E8ECEB" w:val="clear"/>
            <w:tcMar>
              <w:top w:type="dxa" w:w="60"/>
              <w:left w:type="dxa" w:w="100"/>
              <w:bottom w:type="dxa" w:w="60"/>
              <w:right w:type="dxa" w:w="100"/>
            </w:tcMar>
          </w:tcPr>
          <w:p>
            <w:pPr>
              <w:spacing w:line="312"/>
              <w:jc w:val="left"/>
            </w:pPr>
            <w:r>
              <w:rPr>
                <w:rFonts w:ascii="Times New Roman" w:eastAsia="SimSun"/>
                <w:b w:val="false"/>
                <w:bCs w:val="false"/>
                <w:i w:val="false"/>
                <w:iCs w:val="false"/>
                <w:color w:val="000000"/>
                <w:sz w:val="19"/>
                <w:szCs w:val="19"/>
              </w:rPr>
              <w:t xml:space="preserve">L2763-2804</w:t>
            </w:r>
          </w:p>
        </w:tc>
        <w:tc>
          <w:tcPr>
            <w:tcW w:type="pct" w:w="24%"/>
            <w:shd w:fill="E8ECEB" w:val="clear"/>
            <w:tcMar>
              <w:top w:type="dxa" w:w="60"/>
              <w:left w:type="dxa" w:w="100"/>
              <w:bottom w:type="dxa" w:w="60"/>
              <w:right w:type="dxa" w:w="100"/>
            </w:tcMar>
          </w:tcPr>
          <w:p>
            <w:pPr>
              <w:spacing w:line="312"/>
              <w:jc w:val="left"/>
            </w:pPr>
            <w:r>
              <w:rPr>
                <w:rFonts w:ascii="Times New Roman" w:eastAsia="SimSun"/>
                <w:b w:val="false"/>
                <w:bCs w:val="false"/>
                <w:i w:val="false"/>
                <w:iCs w:val="false"/>
                <w:color w:val="000000"/>
                <w:sz w:val="19"/>
                <w:szCs w:val="19"/>
              </w:rPr>
              <w:t xml:space="preserve">Survives as interpretation, at Grade C; rests on W2's open law of dissociation.</w:t>
            </w:r>
          </w:p>
        </w:tc>
      </w:tr>
      <w:tr>
        <w:trPr>
          <w:cantSplit/>
        </w:trPr>
        <w:tc>
          <w:tcPr>
            <w:tcW w:type="pct" w:w="24%"/>
            <w:tcMar>
              <w:top w:type="dxa" w:w="60"/>
              <w:left w:type="dxa" w:w="100"/>
              <w:bottom w:type="dxa" w:w="60"/>
              <w:right w:type="dxa" w:w="100"/>
            </w:tcMar>
          </w:tcPr>
          <w:p>
            <w:pPr>
              <w:spacing w:line="312"/>
              <w:jc w:val="left"/>
            </w:pPr>
            <w:r>
              <w:rPr>
                <w:rFonts w:ascii="Times New Roman" w:eastAsia="SimSun"/>
                <w:b w:val="false"/>
                <w:bCs w:val="false"/>
                <w:i w:val="false"/>
                <w:iCs w:val="false"/>
                <w:color w:val="000000"/>
                <w:sz w:val="19"/>
                <w:szCs w:val="19"/>
              </w:rPr>
              <w:t xml:space="preserve">Quantum-mind empirics: brain too warm, wet, noisy.</w:t>
            </w:r>
          </w:p>
        </w:tc>
        <w:tc>
          <w:tcPr>
            <w:tcW w:type="pct" w:w="38%"/>
            <w:tcMar>
              <w:top w:type="dxa" w:w="60"/>
              <w:left w:type="dxa" w:w="100"/>
              <w:bottom w:type="dxa" w:w="60"/>
              <w:right w:type="dxa" w:w="100"/>
            </w:tcMar>
          </w:tcPr>
          <w:p>
            <w:pPr>
              <w:spacing w:line="312"/>
              <w:jc w:val="left"/>
            </w:pPr>
            <w:r>
              <w:rPr>
                <w:rFonts w:ascii="Times New Roman" w:eastAsia="SimSun"/>
                <w:b w:val="false"/>
                <w:bCs w:val="false"/>
                <w:i w:val="false"/>
                <w:iCs w:val="false"/>
                <w:color w:val="000000"/>
                <w:sz w:val="19"/>
                <w:szCs w:val="19"/>
              </w:rPr>
              <w:t xml:space="preserve">Decoherence reframed as the reducing valve; protected coherence allowed at edges.</w:t>
            </w:r>
          </w:p>
        </w:tc>
        <w:tc>
          <w:tcPr>
            <w:tcW w:type="pct" w:w="14%"/>
            <w:tcMar>
              <w:top w:type="dxa" w:w="60"/>
              <w:left w:type="dxa" w:w="100"/>
              <w:bottom w:type="dxa" w:w="60"/>
              <w:right w:type="dxa" w:w="100"/>
            </w:tcMar>
          </w:tcPr>
          <w:p>
            <w:pPr>
              <w:spacing w:line="312"/>
              <w:jc w:val="left"/>
            </w:pPr>
            <w:r>
              <w:rPr>
                <w:rFonts w:ascii="Times New Roman" w:eastAsia="SimSun"/>
                <w:b w:val="false"/>
                <w:bCs w:val="false"/>
                <w:i w:val="false"/>
                <w:iCs w:val="false"/>
                <w:color w:val="000000"/>
                <w:sz w:val="19"/>
                <w:szCs w:val="19"/>
              </w:rPr>
              <w:t xml:space="preserve">L555-562; L2360-2367</w:t>
            </w:r>
          </w:p>
        </w:tc>
        <w:tc>
          <w:tcPr>
            <w:tcW w:type="pct" w:w="24%"/>
            <w:tcMar>
              <w:top w:type="dxa" w:w="60"/>
              <w:left w:type="dxa" w:w="100"/>
              <w:bottom w:type="dxa" w:w="60"/>
              <w:right w:type="dxa" w:w="100"/>
            </w:tcMar>
          </w:tcPr>
          <w:p>
            <w:pPr>
              <w:spacing w:line="312"/>
              <w:jc w:val="left"/>
            </w:pPr>
            <w:r>
              <w:rPr>
                <w:rFonts w:ascii="Times New Roman" w:eastAsia="SimSun"/>
                <w:b w:val="false"/>
                <w:bCs w:val="false"/>
                <w:i w:val="false"/>
                <w:iCs w:val="false"/>
                <w:color w:val="000000"/>
                <w:sz w:val="19"/>
                <w:szCs w:val="19"/>
              </w:rPr>
              <w:t xml:space="preserve">Wounded. Reframing is circular absent the empirics; carried as conditional (W6).</w:t>
            </w:r>
          </w:p>
        </w:tc>
      </w:tr>
      <w:tr>
        <w:trPr>
          <w:cantSplit/>
        </w:trPr>
        <w:tc>
          <w:tcPr>
            <w:tcW w:type="pct" w:w="24%"/>
            <w:shd w:fill="E8ECEB" w:val="clear"/>
            <w:tcMar>
              <w:top w:type="dxa" w:w="60"/>
              <w:left w:type="dxa" w:w="100"/>
              <w:bottom w:type="dxa" w:w="60"/>
              <w:right w:type="dxa" w:w="100"/>
            </w:tcMar>
          </w:tcPr>
          <w:p>
            <w:pPr>
              <w:spacing w:line="312"/>
              <w:jc w:val="left"/>
            </w:pPr>
            <w:r>
              <w:rPr>
                <w:rFonts w:ascii="Times New Roman" w:eastAsia="SimSun"/>
                <w:b w:val="false"/>
                <w:bCs w:val="false"/>
                <w:i w:val="false"/>
                <w:iCs w:val="false"/>
                <w:color w:val="000000"/>
                <w:sz w:val="19"/>
                <w:szCs w:val="19"/>
              </w:rPr>
              <w:t xml:space="preserve">Born rule: why these probabilities?</w:t>
            </w:r>
          </w:p>
        </w:tc>
        <w:tc>
          <w:tcPr>
            <w:tcW w:type="pct" w:w="38%"/>
            <w:shd w:fill="E8ECEB" w:val="clear"/>
            <w:tcMar>
              <w:top w:type="dxa" w:w="60"/>
              <w:left w:type="dxa" w:w="100"/>
              <w:bottom w:type="dxa" w:w="60"/>
              <w:right w:type="dxa" w:w="100"/>
            </w:tcMar>
          </w:tcPr>
          <w:p>
            <w:pPr>
              <w:spacing w:line="312"/>
              <w:jc w:val="left"/>
            </w:pPr>
            <w:r>
              <w:rPr>
                <w:rFonts w:ascii="Times New Roman" w:eastAsia="SimSun"/>
                <w:b w:val="false"/>
                <w:bCs w:val="false"/>
                <w:i w:val="false"/>
                <w:iCs w:val="false"/>
                <w:color w:val="000000"/>
                <w:sz w:val="19"/>
                <w:szCs w:val="19"/>
              </w:rPr>
              <w:t xml:space="preserve">Final account: equilibrium of the confined perspective; non-equilibrium as the observable signature.</w:t>
            </w:r>
          </w:p>
        </w:tc>
        <w:tc>
          <w:tcPr>
            <w:tcW w:type="pct" w:w="14%"/>
            <w:shd w:fill="E8ECEB" w:val="clear"/>
            <w:tcMar>
              <w:top w:type="dxa" w:w="60"/>
              <w:left w:type="dxa" w:w="100"/>
              <w:bottom w:type="dxa" w:w="60"/>
              <w:right w:type="dxa" w:w="100"/>
            </w:tcMar>
          </w:tcPr>
          <w:p>
            <w:pPr>
              <w:spacing w:line="312"/>
              <w:jc w:val="left"/>
            </w:pPr>
            <w:r>
              <w:rPr>
                <w:rFonts w:ascii="Times New Roman" w:eastAsia="SimSun"/>
                <w:b w:val="false"/>
                <w:bCs w:val="false"/>
                <w:i w:val="false"/>
                <w:iCs w:val="false"/>
                <w:color w:val="000000"/>
                <w:sz w:val="19"/>
                <w:szCs w:val="19"/>
              </w:rPr>
              <w:t xml:space="preserve">L8937-8977; L9988-10051</w:t>
            </w:r>
          </w:p>
        </w:tc>
        <w:tc>
          <w:tcPr>
            <w:tcW w:type="pct" w:w="24%"/>
            <w:shd w:fill="E8ECEB" w:val="clear"/>
            <w:tcMar>
              <w:top w:type="dxa" w:w="60"/>
              <w:left w:type="dxa" w:w="100"/>
              <w:bottom w:type="dxa" w:w="60"/>
              <w:right w:type="dxa" w:w="100"/>
            </w:tcMar>
          </w:tcPr>
          <w:p>
            <w:pPr>
              <w:spacing w:line="312"/>
              <w:jc w:val="left"/>
            </w:pPr>
            <w:r>
              <w:rPr>
                <w:rFonts w:ascii="Times New Roman" w:eastAsia="SimSun"/>
                <w:b w:val="false"/>
                <w:bCs w:val="false"/>
                <w:i w:val="false"/>
                <w:iCs w:val="false"/>
                <w:color w:val="000000"/>
                <w:sz w:val="19"/>
                <w:szCs w:val="19"/>
              </w:rPr>
              <w:t xml:space="preserve">Survives as analogy with a falsifiable edge (Section 11).</w:t>
            </w:r>
          </w:p>
        </w:tc>
      </w:tr>
      <w:tr>
        <w:trPr>
          <w:cantSplit/>
        </w:trPr>
        <w:tc>
          <w:tcPr>
            <w:tcW w:type="pct" w:w="24%"/>
            <w:tcMar>
              <w:top w:type="dxa" w:w="60"/>
              <w:left w:type="dxa" w:w="100"/>
              <w:bottom w:type="dxa" w:w="60"/>
              <w:right w:type="dxa" w:w="100"/>
            </w:tcMar>
          </w:tcPr>
          <w:p>
            <w:pPr>
              <w:spacing w:line="312"/>
              <w:jc w:val="left"/>
            </w:pPr>
            <w:r>
              <w:rPr>
                <w:rFonts w:ascii="Times New Roman" w:eastAsia="SimSun"/>
                <w:b w:val="false"/>
                <w:bCs w:val="false"/>
                <w:i w:val="false"/>
                <w:iCs w:val="false"/>
                <w:color w:val="000000"/>
                <w:sz w:val="19"/>
                <w:szCs w:val="19"/>
              </w:rPr>
              <w:t xml:space="preserve">Why this branch, this outcome, and not another?</w:t>
            </w:r>
          </w:p>
        </w:tc>
        <w:tc>
          <w:tcPr>
            <w:tcW w:type="pct" w:w="38%"/>
            <w:tcMar>
              <w:top w:type="dxa" w:w="60"/>
              <w:left w:type="dxa" w:w="100"/>
              <w:bottom w:type="dxa" w:w="60"/>
              <w:right w:type="dxa" w:w="100"/>
            </w:tcMar>
          </w:tcPr>
          <w:p>
            <w:pPr>
              <w:spacing w:line="312"/>
              <w:jc w:val="left"/>
            </w:pPr>
            <w:r>
              <w:rPr>
                <w:rFonts w:ascii="Times New Roman" w:eastAsia="SimSun"/>
                <w:b w:val="false"/>
                <w:bCs w:val="false"/>
                <w:i w:val="false"/>
                <w:iCs w:val="false"/>
                <w:color w:val="000000"/>
                <w:sz w:val="19"/>
                <w:szCs w:val="19"/>
              </w:rPr>
              <w:t xml:space="preserve">Avatar's attention narrows; equilibrium distribution carries the weight.</w:t>
            </w:r>
          </w:p>
        </w:tc>
        <w:tc>
          <w:tcPr>
            <w:tcW w:type="pct" w:w="14%"/>
            <w:tcMar>
              <w:top w:type="dxa" w:w="60"/>
              <w:left w:type="dxa" w:w="100"/>
              <w:bottom w:type="dxa" w:w="60"/>
              <w:right w:type="dxa" w:w="100"/>
            </w:tcMar>
          </w:tcPr>
          <w:p>
            <w:pPr>
              <w:spacing w:line="312"/>
              <w:jc w:val="left"/>
            </w:pPr>
            <w:r>
              <w:rPr>
                <w:rFonts w:ascii="Times New Roman" w:eastAsia="SimSun"/>
                <w:b w:val="false"/>
                <w:bCs w:val="false"/>
                <w:i w:val="false"/>
                <w:iCs w:val="false"/>
                <w:color w:val="000000"/>
                <w:sz w:val="19"/>
                <w:szCs w:val="19"/>
              </w:rPr>
              <w:t xml:space="preserve">L3670-3686</w:t>
            </w:r>
          </w:p>
        </w:tc>
        <w:tc>
          <w:tcPr>
            <w:tcW w:type="pct" w:w="24%"/>
            <w:tcMar>
              <w:top w:type="dxa" w:w="60"/>
              <w:left w:type="dxa" w:w="100"/>
              <w:bottom w:type="dxa" w:w="60"/>
              <w:right w:type="dxa" w:w="100"/>
            </w:tcMar>
          </w:tcPr>
          <w:p>
            <w:pPr>
              <w:spacing w:line="312"/>
              <w:jc w:val="left"/>
            </w:pPr>
            <w:r>
              <w:rPr>
                <w:rFonts w:ascii="Times New Roman" w:eastAsia="SimSun"/>
                <w:b w:val="false"/>
                <w:bCs w:val="false"/>
                <w:i w:val="false"/>
                <w:iCs w:val="false"/>
                <w:color w:val="000000"/>
                <w:sz w:val="19"/>
                <w:szCs w:val="19"/>
              </w:rPr>
              <w:t xml:space="preserve">Wounded. 'Narrative weight' retired; branch-selection remains open under the equilibrium story.</w:t>
            </w:r>
          </w:p>
        </w:tc>
      </w:tr>
      <w:tr>
        <w:trPr>
          <w:cantSplit/>
        </w:trPr>
        <w:tc>
          <w:tcPr>
            <w:tcW w:type="pct" w:w="24%"/>
            <w:shd w:fill="E8ECEB" w:val="clear"/>
            <w:tcMar>
              <w:top w:type="dxa" w:w="60"/>
              <w:left w:type="dxa" w:w="100"/>
              <w:bottom w:type="dxa" w:w="60"/>
              <w:right w:type="dxa" w:w="100"/>
            </w:tcMar>
          </w:tcPr>
          <w:p>
            <w:pPr>
              <w:spacing w:line="312"/>
              <w:jc w:val="left"/>
            </w:pPr>
            <w:r>
              <w:rPr>
                <w:rFonts w:ascii="Times New Roman" w:eastAsia="SimSun"/>
                <w:b w:val="false"/>
                <w:bCs w:val="false"/>
                <w:i w:val="false"/>
                <w:iCs w:val="false"/>
                <w:color w:val="000000"/>
                <w:sz w:val="19"/>
                <w:szCs w:val="19"/>
              </w:rPr>
              <w:t xml:space="preserve">Boltzmann brains and typicality.</w:t>
            </w:r>
          </w:p>
        </w:tc>
        <w:tc>
          <w:tcPr>
            <w:tcW w:type="pct" w:w="38%"/>
            <w:shd w:fill="E8ECEB" w:val="clear"/>
            <w:tcMar>
              <w:top w:type="dxa" w:w="60"/>
              <w:left w:type="dxa" w:w="100"/>
              <w:bottom w:type="dxa" w:w="60"/>
              <w:right w:type="dxa" w:w="100"/>
            </w:tcMar>
          </w:tcPr>
          <w:p>
            <w:pPr>
              <w:spacing w:line="312"/>
              <w:jc w:val="left"/>
            </w:pPr>
            <w:r>
              <w:rPr>
                <w:rFonts w:ascii="Times New Roman" w:eastAsia="SimSun"/>
                <w:b w:val="false"/>
                <w:bCs w:val="false"/>
                <w:i w:val="false"/>
                <w:iCs w:val="false"/>
                <w:color w:val="000000"/>
                <w:sz w:val="19"/>
                <w:szCs w:val="19"/>
              </w:rPr>
              <w:t xml:space="preserve">Perspectival Actualization: observers ride stable gradients, not fluctuations; measure still needed.</w:t>
            </w:r>
          </w:p>
        </w:tc>
        <w:tc>
          <w:tcPr>
            <w:tcW w:type="pct" w:w="14%"/>
            <w:shd w:fill="E8ECEB" w:val="clear"/>
            <w:tcMar>
              <w:top w:type="dxa" w:w="60"/>
              <w:left w:type="dxa" w:w="100"/>
              <w:bottom w:type="dxa" w:w="60"/>
              <w:right w:type="dxa" w:w="100"/>
            </w:tcMar>
          </w:tcPr>
          <w:p>
            <w:pPr>
              <w:spacing w:line="312"/>
              <w:jc w:val="left"/>
            </w:pPr>
            <w:r>
              <w:rPr>
                <w:rFonts w:ascii="Times New Roman" w:eastAsia="SimSun"/>
                <w:b w:val="false"/>
                <w:bCs w:val="false"/>
                <w:i w:val="false"/>
                <w:iCs w:val="false"/>
                <w:color w:val="000000"/>
                <w:sz w:val="19"/>
                <w:szCs w:val="19"/>
              </w:rPr>
              <w:t xml:space="preserve">L2669-2679; L1903</w:t>
            </w:r>
          </w:p>
        </w:tc>
        <w:tc>
          <w:tcPr>
            <w:tcW w:type="pct" w:w="24%"/>
            <w:shd w:fill="E8ECEB" w:val="clear"/>
            <w:tcMar>
              <w:top w:type="dxa" w:w="60"/>
              <w:left w:type="dxa" w:w="100"/>
              <w:bottom w:type="dxa" w:w="60"/>
              <w:right w:type="dxa" w:w="100"/>
            </w:tcMar>
          </w:tcPr>
          <w:p>
            <w:pPr>
              <w:spacing w:line="312"/>
              <w:jc w:val="left"/>
            </w:pPr>
            <w:r>
              <w:rPr>
                <w:rFonts w:ascii="Times New Roman" w:eastAsia="SimSun"/>
                <w:b w:val="false"/>
                <w:bCs w:val="false"/>
                <w:i w:val="false"/>
                <w:iCs w:val="false"/>
                <w:color w:val="000000"/>
                <w:sz w:val="19"/>
                <w:szCs w:val="19"/>
              </w:rPr>
              <w:t xml:space="preserve">Wounded. Honest hedge; the measure is owed.</w:t>
            </w:r>
          </w:p>
        </w:tc>
      </w:tr>
      <w:tr>
        <w:trPr>
          <w:cantSplit/>
        </w:trPr>
        <w:tc>
          <w:tcPr>
            <w:tcW w:type="pct" w:w="24%"/>
            <w:tcMar>
              <w:top w:type="dxa" w:w="60"/>
              <w:left w:type="dxa" w:w="100"/>
              <w:bottom w:type="dxa" w:w="60"/>
              <w:right w:type="dxa" w:w="100"/>
            </w:tcMar>
          </w:tcPr>
          <w:p>
            <w:pPr>
              <w:spacing w:line="312"/>
              <w:jc w:val="left"/>
            </w:pPr>
            <w:r>
              <w:rPr>
                <w:rFonts w:ascii="Times New Roman" w:eastAsia="SimSun"/>
                <w:b w:val="false"/>
                <w:bCs w:val="false"/>
                <w:i w:val="false"/>
                <w:iCs w:val="false"/>
                <w:color w:val="000000"/>
                <w:sz w:val="19"/>
                <w:szCs w:val="19"/>
              </w:rPr>
              <w:t xml:space="preserve">Solipsism.</w:t>
            </w:r>
          </w:p>
        </w:tc>
        <w:tc>
          <w:tcPr>
            <w:tcW w:type="pct" w:w="38%"/>
            <w:tcMar>
              <w:top w:type="dxa" w:w="60"/>
              <w:left w:type="dxa" w:w="100"/>
              <w:bottom w:type="dxa" w:w="60"/>
              <w:right w:type="dxa" w:w="100"/>
            </w:tcMar>
          </w:tcPr>
          <w:p>
            <w:pPr>
              <w:spacing w:line="312"/>
              <w:jc w:val="left"/>
            </w:pPr>
            <w:r>
              <w:rPr>
                <w:rFonts w:ascii="Times New Roman" w:eastAsia="SimSun"/>
                <w:b w:val="false"/>
                <w:bCs w:val="false"/>
                <w:i w:val="false"/>
                <w:iCs w:val="false"/>
                <w:color w:val="000000"/>
                <w:sz w:val="19"/>
                <w:szCs w:val="19"/>
              </w:rPr>
              <w:t xml:space="preserve">Layer-4 consensus via Quantum Darwinism; one ocean, many whirlpools.</w:t>
            </w:r>
          </w:p>
        </w:tc>
        <w:tc>
          <w:tcPr>
            <w:tcW w:type="pct" w:w="14%"/>
            <w:tcMar>
              <w:top w:type="dxa" w:w="60"/>
              <w:left w:type="dxa" w:w="100"/>
              <w:bottom w:type="dxa" w:w="60"/>
              <w:right w:type="dxa" w:w="100"/>
            </w:tcMar>
          </w:tcPr>
          <w:p>
            <w:pPr>
              <w:spacing w:line="312"/>
              <w:jc w:val="left"/>
            </w:pPr>
            <w:r>
              <w:rPr>
                <w:rFonts w:ascii="Times New Roman" w:eastAsia="SimSun"/>
                <w:b w:val="false"/>
                <w:bCs w:val="false"/>
                <w:i w:val="false"/>
                <w:iCs w:val="false"/>
                <w:color w:val="000000"/>
                <w:sz w:val="19"/>
                <w:szCs w:val="19"/>
              </w:rPr>
              <w:t xml:space="preserve">L3602-3608; L6519-6524</w:t>
            </w:r>
          </w:p>
        </w:tc>
        <w:tc>
          <w:tcPr>
            <w:tcW w:type="pct" w:w="24%"/>
            <w:tcMar>
              <w:top w:type="dxa" w:w="60"/>
              <w:left w:type="dxa" w:w="100"/>
              <w:bottom w:type="dxa" w:w="60"/>
              <w:right w:type="dxa" w:w="100"/>
            </w:tcMar>
          </w:tcPr>
          <w:p>
            <w:pPr>
              <w:spacing w:line="312"/>
              <w:jc w:val="left"/>
            </w:pPr>
            <w:r>
              <w:rPr>
                <w:rFonts w:ascii="Times New Roman" w:eastAsia="SimSun"/>
                <w:b w:val="false"/>
                <w:bCs w:val="false"/>
                <w:i w:val="false"/>
                <w:iCs w:val="false"/>
                <w:color w:val="000000"/>
                <w:sz w:val="19"/>
                <w:szCs w:val="19"/>
              </w:rPr>
              <w:t xml:space="preserve">Survives, as the redundancy mechanism is Grade A and the reading modest.</w:t>
            </w:r>
          </w:p>
        </w:tc>
      </w:tr>
      <w:tr>
        <w:trPr>
          <w:cantSplit/>
        </w:trPr>
        <w:tc>
          <w:tcPr>
            <w:tcW w:type="pct" w:w="24%"/>
            <w:shd w:fill="E8ECEB" w:val="clear"/>
            <w:tcMar>
              <w:top w:type="dxa" w:w="60"/>
              <w:left w:type="dxa" w:w="100"/>
              <w:bottom w:type="dxa" w:w="60"/>
              <w:right w:type="dxa" w:w="100"/>
            </w:tcMar>
          </w:tcPr>
          <w:p>
            <w:pPr>
              <w:spacing w:line="312"/>
              <w:jc w:val="left"/>
            </w:pPr>
            <w:r>
              <w:rPr>
                <w:rFonts w:ascii="Times New Roman" w:eastAsia="SimSun"/>
                <w:b w:val="false"/>
                <w:bCs w:val="false"/>
                <w:i w:val="false"/>
                <w:iCs w:val="false"/>
                <w:color w:val="000000"/>
                <w:sz w:val="19"/>
                <w:szCs w:val="19"/>
              </w:rPr>
              <w:t xml:space="preserve">Theodicy: suffering as the cost of contrast.</w:t>
            </w:r>
          </w:p>
        </w:tc>
        <w:tc>
          <w:tcPr>
            <w:tcW w:type="pct" w:w="38%"/>
            <w:shd w:fill="E8ECEB" w:val="clear"/>
            <w:tcMar>
              <w:top w:type="dxa" w:w="60"/>
              <w:left w:type="dxa" w:w="100"/>
              <w:bottom w:type="dxa" w:w="60"/>
              <w:right w:type="dxa" w:w="100"/>
            </w:tcMar>
          </w:tcPr>
          <w:p>
            <w:pPr>
              <w:spacing w:line="312"/>
              <w:jc w:val="left"/>
            </w:pPr>
            <w:r>
              <w:rPr>
                <w:rFonts w:ascii="Times New Roman" w:eastAsia="SimSun"/>
                <w:b w:val="false"/>
                <w:bCs w:val="false"/>
                <w:i w:val="false"/>
                <w:iCs w:val="false"/>
                <w:color w:val="000000"/>
                <w:sz w:val="19"/>
                <w:szCs w:val="19"/>
              </w:rPr>
              <w:t xml:space="preserve">Totality requires the nightmare; divine play (Lila).</w:t>
            </w:r>
          </w:p>
        </w:tc>
        <w:tc>
          <w:tcPr>
            <w:tcW w:type="pct" w:w="14%"/>
            <w:shd w:fill="E8ECEB" w:val="clear"/>
            <w:tcMar>
              <w:top w:type="dxa" w:w="60"/>
              <w:left w:type="dxa" w:w="100"/>
              <w:bottom w:type="dxa" w:w="60"/>
              <w:right w:type="dxa" w:w="100"/>
            </w:tcMar>
          </w:tcPr>
          <w:p>
            <w:pPr>
              <w:spacing w:line="312"/>
              <w:jc w:val="left"/>
            </w:pPr>
            <w:r>
              <w:rPr>
                <w:rFonts w:ascii="Times New Roman" w:eastAsia="SimSun"/>
                <w:b w:val="false"/>
                <w:bCs w:val="false"/>
                <w:i w:val="false"/>
                <w:iCs w:val="false"/>
                <w:color w:val="000000"/>
                <w:sz w:val="19"/>
                <w:szCs w:val="19"/>
              </w:rPr>
              <w:t xml:space="preserve">L1714-1718; L1670-1675</w:t>
            </w:r>
          </w:p>
        </w:tc>
        <w:tc>
          <w:tcPr>
            <w:tcW w:type="pct" w:w="24%"/>
            <w:shd w:fill="E8ECEB" w:val="clear"/>
            <w:tcMar>
              <w:top w:type="dxa" w:w="60"/>
              <w:left w:type="dxa" w:w="100"/>
              <w:bottom w:type="dxa" w:w="60"/>
              <w:right w:type="dxa" w:w="100"/>
            </w:tcMar>
          </w:tcPr>
          <w:p>
            <w:pPr>
              <w:spacing w:line="312"/>
              <w:jc w:val="left"/>
            </w:pPr>
            <w:r>
              <w:rPr>
                <w:rFonts w:ascii="Times New Roman" w:eastAsia="SimSun"/>
                <w:b w:val="false"/>
                <w:bCs w:val="false"/>
                <w:i w:val="false"/>
                <w:iCs w:val="false"/>
                <w:color w:val="000000"/>
                <w:sz w:val="19"/>
                <w:szCs w:val="19"/>
              </w:rPr>
              <w:t xml:space="preserve">Open. Quantitative suffering unaddressed (W10); R8 strengthens but cannot close.</w:t>
            </w:r>
          </w:p>
        </w:tc>
      </w:tr>
      <w:tr>
        <w:trPr>
          <w:cantSplit/>
        </w:trPr>
        <w:tc>
          <w:tcPr>
            <w:tcW w:type="pct" w:w="24%"/>
            <w:tcMar>
              <w:top w:type="dxa" w:w="60"/>
              <w:left w:type="dxa" w:w="100"/>
              <w:bottom w:type="dxa" w:w="60"/>
              <w:right w:type="dxa" w:w="100"/>
            </w:tcMar>
          </w:tcPr>
          <w:p>
            <w:pPr>
              <w:spacing w:line="312"/>
              <w:jc w:val="left"/>
            </w:pPr>
            <w:r>
              <w:rPr>
                <w:rFonts w:ascii="Times New Roman" w:eastAsia="SimSun"/>
                <w:b w:val="false"/>
                <w:bCs w:val="false"/>
                <w:i w:val="false"/>
                <w:iCs w:val="false"/>
                <w:color w:val="000000"/>
                <w:sz w:val="19"/>
                <w:szCs w:val="19"/>
              </w:rPr>
              <w:t xml:space="preserve">Semantic externalism: dream-talk refers inside the dream.</w:t>
            </w:r>
          </w:p>
        </w:tc>
        <w:tc>
          <w:tcPr>
            <w:tcW w:type="pct" w:w="38%"/>
            <w:tcMar>
              <w:top w:type="dxa" w:w="60"/>
              <w:left w:type="dxa" w:w="100"/>
              <w:bottom w:type="dxa" w:w="60"/>
              <w:right w:type="dxa" w:w="100"/>
            </w:tcMar>
          </w:tcPr>
          <w:p>
            <w:pPr>
              <w:spacing w:line="312"/>
              <w:jc w:val="left"/>
            </w:pPr>
            <w:r>
              <w:rPr>
                <w:rFonts w:ascii="Times New Roman" w:eastAsia="SimSun"/>
                <w:b w:val="false"/>
                <w:bCs w:val="false"/>
                <w:i w:val="false"/>
                <w:iCs w:val="false"/>
                <w:color w:val="000000"/>
                <w:sz w:val="19"/>
                <w:szCs w:val="19"/>
              </w:rPr>
              <w:t xml:space="preserve">Never engaged; Zhuangzi treated aesthetically.</w:t>
            </w:r>
          </w:p>
        </w:tc>
        <w:tc>
          <w:tcPr>
            <w:tcW w:type="pct" w:w="14%"/>
            <w:tcMar>
              <w:top w:type="dxa" w:w="60"/>
              <w:left w:type="dxa" w:w="100"/>
              <w:bottom w:type="dxa" w:w="60"/>
              <w:right w:type="dxa" w:w="100"/>
            </w:tcMar>
          </w:tcPr>
          <w:p>
            <w:pPr>
              <w:spacing w:line="312"/>
              <w:jc w:val="left"/>
            </w:pPr>
            <w:r>
              <w:rPr>
                <w:rFonts w:ascii="Times New Roman" w:eastAsia="SimSun"/>
                <w:b w:val="false"/>
                <w:bCs w:val="false"/>
                <w:i w:val="false"/>
                <w:iCs w:val="false"/>
                <w:color w:val="000000"/>
                <w:sz w:val="19"/>
                <w:szCs w:val="19"/>
              </w:rPr>
              <w:t xml:space="preserve">L7687-7777</w:t>
            </w:r>
          </w:p>
        </w:tc>
        <w:tc>
          <w:tcPr>
            <w:tcW w:type="pct" w:w="24%"/>
            <w:tcMar>
              <w:top w:type="dxa" w:w="60"/>
              <w:left w:type="dxa" w:w="100"/>
              <w:bottom w:type="dxa" w:w="60"/>
              <w:right w:type="dxa" w:w="100"/>
            </w:tcMar>
          </w:tcPr>
          <w:p>
            <w:pPr>
              <w:spacing w:line="312"/>
              <w:jc w:val="left"/>
            </w:pPr>
            <w:r>
              <w:rPr>
                <w:rFonts w:ascii="Times New Roman" w:eastAsia="SimSun"/>
                <w:b w:val="false"/>
                <w:bCs w:val="false"/>
                <w:i w:val="false"/>
                <w:iCs w:val="false"/>
                <w:color w:val="000000"/>
                <w:sz w:val="19"/>
                <w:szCs w:val="19"/>
              </w:rPr>
              <w:t xml:space="preserve">Open. Missing rival engagement (W11); R7 adds it.</w:t>
            </w:r>
          </w:p>
        </w:tc>
      </w:tr>
      <w:tr>
        <w:trPr>
          <w:cantSplit/>
        </w:trPr>
        <w:tc>
          <w:tcPr>
            <w:tcW w:type="pct" w:w="24%"/>
            <w:shd w:fill="E8ECEB" w:val="clear"/>
            <w:tcMar>
              <w:top w:type="dxa" w:w="60"/>
              <w:left w:type="dxa" w:w="100"/>
              <w:bottom w:type="dxa" w:w="60"/>
              <w:right w:type="dxa" w:w="100"/>
            </w:tcMar>
          </w:tcPr>
          <w:p>
            <w:pPr>
              <w:spacing w:line="312"/>
              <w:jc w:val="left"/>
            </w:pPr>
            <w:r>
              <w:rPr>
                <w:rFonts w:ascii="Times New Roman" w:eastAsia="SimSun"/>
                <w:b w:val="false"/>
                <w:bCs w:val="false"/>
                <w:i w:val="false"/>
                <w:iCs w:val="false"/>
                <w:color w:val="000000"/>
                <w:sz w:val="19"/>
                <w:szCs w:val="19"/>
              </w:rPr>
              <w:t xml:space="preserve">Causal closure: does mind push particles?</w:t>
            </w:r>
          </w:p>
        </w:tc>
        <w:tc>
          <w:tcPr>
            <w:tcW w:type="pct" w:w="38%"/>
            <w:shd w:fill="E8ECEB" w:val="clear"/>
            <w:tcMar>
              <w:top w:type="dxa" w:w="60"/>
              <w:left w:type="dxa" w:w="100"/>
              <w:bottom w:type="dxa" w:w="60"/>
              <w:right w:type="dxa" w:w="100"/>
            </w:tcMar>
          </w:tcPr>
          <w:p>
            <w:pPr>
              <w:spacing w:line="312"/>
              <w:jc w:val="left"/>
            </w:pPr>
            <w:r>
              <w:rPr>
                <w:rFonts w:ascii="Times New Roman" w:eastAsia="SimSun"/>
                <w:b w:val="false"/>
                <w:bCs w:val="false"/>
                <w:i w:val="false"/>
                <w:iCs w:val="false"/>
                <w:color w:val="000000"/>
                <w:sz w:val="19"/>
                <w:szCs w:val="19"/>
              </w:rPr>
              <w:t xml:space="preserve">Vertical grounding replaces downward causation; physics stays closed.</w:t>
            </w:r>
          </w:p>
        </w:tc>
        <w:tc>
          <w:tcPr>
            <w:tcW w:type="pct" w:w="14%"/>
            <w:shd w:fill="E8ECEB" w:val="clear"/>
            <w:tcMar>
              <w:top w:type="dxa" w:w="60"/>
              <w:left w:type="dxa" w:w="100"/>
              <w:bottom w:type="dxa" w:w="60"/>
              <w:right w:type="dxa" w:w="100"/>
            </w:tcMar>
          </w:tcPr>
          <w:p>
            <w:pPr>
              <w:spacing w:line="312"/>
              <w:jc w:val="left"/>
            </w:pPr>
            <w:r>
              <w:rPr>
                <w:rFonts w:ascii="Times New Roman" w:eastAsia="SimSun"/>
                <w:b w:val="false"/>
                <w:bCs w:val="false"/>
                <w:i w:val="false"/>
                <w:iCs w:val="false"/>
                <w:color w:val="000000"/>
                <w:sz w:val="19"/>
                <w:szCs w:val="19"/>
              </w:rPr>
              <w:t xml:space="preserve">L9228-9278</w:t>
            </w:r>
          </w:p>
        </w:tc>
        <w:tc>
          <w:tcPr>
            <w:tcW w:type="pct" w:w="24%"/>
            <w:shd w:fill="E8ECEB" w:val="clear"/>
            <w:tcMar>
              <w:top w:type="dxa" w:w="60"/>
              <w:left w:type="dxa" w:w="100"/>
              <w:bottom w:type="dxa" w:w="60"/>
              <w:right w:type="dxa" w:w="100"/>
            </w:tcMar>
          </w:tcPr>
          <w:p>
            <w:pPr>
              <w:spacing w:line="312"/>
              <w:jc w:val="left"/>
            </w:pPr>
            <w:r>
              <w:rPr>
                <w:rFonts w:ascii="Times New Roman" w:eastAsia="SimSun"/>
                <w:b w:val="false"/>
                <w:bCs w:val="false"/>
                <w:i w:val="false"/>
                <w:iCs w:val="false"/>
                <w:color w:val="000000"/>
                <w:sz w:val="19"/>
                <w:szCs w:val="19"/>
              </w:rPr>
              <w:t xml:space="preserve">Survives as a coherent position; isomorphism pipeline cannot test it (W8).</w:t>
            </w:r>
          </w:p>
        </w:tc>
      </w:tr>
      <w:tr>
        <w:trPr>
          <w:cantSplit/>
        </w:trPr>
        <w:tc>
          <w:tcPr>
            <w:tcW w:type="pct" w:w="24%"/>
            <w:tcMar>
              <w:top w:type="dxa" w:w="60"/>
              <w:left w:type="dxa" w:w="100"/>
              <w:bottom w:type="dxa" w:w="60"/>
              <w:right w:type="dxa" w:w="100"/>
            </w:tcMar>
          </w:tcPr>
          <w:p>
            <w:pPr>
              <w:spacing w:line="312"/>
              <w:jc w:val="left"/>
            </w:pPr>
            <w:r>
              <w:rPr>
                <w:rFonts w:ascii="Times New Roman" w:eastAsia="SimSun"/>
                <w:b w:val="false"/>
                <w:bCs w:val="false"/>
                <w:i w:val="false"/>
                <w:iCs w:val="false"/>
                <w:color w:val="000000"/>
                <w:sz w:val="19"/>
                <w:szCs w:val="19"/>
              </w:rPr>
              <w:t xml:space="preserve">Misuse of scientific authority.</w:t>
            </w:r>
          </w:p>
        </w:tc>
        <w:tc>
          <w:tcPr>
            <w:tcW w:type="pct" w:w="38%"/>
            <w:tcMar>
              <w:top w:type="dxa" w:w="60"/>
              <w:left w:type="dxa" w:w="100"/>
              <w:bottom w:type="dxa" w:w="60"/>
              <w:right w:type="dxa" w:w="100"/>
            </w:tcMar>
          </w:tcPr>
          <w:p>
            <w:pPr>
              <w:spacing w:line="312"/>
              <w:jc w:val="left"/>
            </w:pPr>
            <w:r>
              <w:rPr>
                <w:rFonts w:ascii="Times New Roman" w:eastAsia="SimSun"/>
                <w:b w:val="false"/>
                <w:bCs w:val="false"/>
                <w:i w:val="false"/>
                <w:iCs w:val="false"/>
                <w:color w:val="000000"/>
                <w:sz w:val="19"/>
                <w:szCs w:val="19"/>
              </w:rPr>
              <w:t xml:space="preserve">Sources conscripted as vindications (Penrose, Valentini, Hawking readings).</w:t>
            </w:r>
          </w:p>
        </w:tc>
        <w:tc>
          <w:tcPr>
            <w:tcW w:type="pct" w:w="14%"/>
            <w:tcMar>
              <w:top w:type="dxa" w:w="60"/>
              <w:left w:type="dxa" w:w="100"/>
              <w:bottom w:type="dxa" w:w="60"/>
              <w:right w:type="dxa" w:w="100"/>
            </w:tcMar>
          </w:tcPr>
          <w:p>
            <w:pPr>
              <w:spacing w:line="312"/>
              <w:jc w:val="left"/>
            </w:pPr>
            <w:r>
              <w:rPr>
                <w:rFonts w:ascii="Times New Roman" w:eastAsia="SimSun"/>
                <w:b w:val="false"/>
                <w:bCs w:val="false"/>
                <w:i w:val="false"/>
                <w:iCs w:val="false"/>
                <w:color w:val="000000"/>
                <w:sz w:val="19"/>
                <w:szCs w:val="19"/>
              </w:rPr>
              <w:t xml:space="preserve">L2980; L4903; L10664</w:t>
            </w:r>
          </w:p>
        </w:tc>
        <w:tc>
          <w:tcPr>
            <w:tcW w:type="pct" w:w="24%"/>
            <w:tcMar>
              <w:top w:type="dxa" w:w="60"/>
              <w:left w:type="dxa" w:w="100"/>
              <w:bottom w:type="dxa" w:w="60"/>
              <w:right w:type="dxa" w:w="100"/>
            </w:tcMar>
          </w:tcPr>
          <w:p>
            <w:pPr>
              <w:spacing w:line="312"/>
              <w:jc w:val="left"/>
            </w:pPr>
            <w:r>
              <w:rPr>
                <w:rFonts w:ascii="Times New Roman" w:eastAsia="SimSun"/>
                <w:b w:val="false"/>
                <w:bCs w:val="false"/>
                <w:i w:val="false"/>
                <w:iCs w:val="false"/>
                <w:color w:val="000000"/>
                <w:sz w:val="19"/>
                <w:szCs w:val="19"/>
              </w:rPr>
              <w:t xml:space="preserve">Wounded. R2's grade labels and R5's no-conscription rule required.</w:t>
            </w:r>
          </w:p>
        </w:tc>
      </w:tr>
      <w:tr>
        <w:trPr>
          <w:cantSplit/>
        </w:trPr>
        <w:tc>
          <w:tcPr>
            <w:tcW w:type="pct" w:w="24%"/>
            <w:shd w:fill="E8ECEB" w:val="clear"/>
            <w:tcMar>
              <w:top w:type="dxa" w:w="60"/>
              <w:left w:type="dxa" w:w="100"/>
              <w:bottom w:type="dxa" w:w="60"/>
              <w:right w:type="dxa" w:w="100"/>
            </w:tcMar>
          </w:tcPr>
          <w:p>
            <w:pPr>
              <w:spacing w:line="312"/>
              <w:jc w:val="left"/>
            </w:pPr>
            <w:r>
              <w:rPr>
                <w:rFonts w:ascii="Times New Roman" w:eastAsia="SimSun"/>
                <w:b w:val="false"/>
                <w:bCs w:val="false"/>
                <w:i w:val="false"/>
                <w:iCs w:val="false"/>
                <w:color w:val="000000"/>
                <w:sz w:val="19"/>
                <w:szCs w:val="19"/>
              </w:rPr>
              <w:t xml:space="preserve">If all is God's appearance, what does the Absolute explain?</w:t>
            </w:r>
          </w:p>
        </w:tc>
        <w:tc>
          <w:tcPr>
            <w:tcW w:type="pct" w:w="38%"/>
            <w:shd w:fill="E8ECEB" w:val="clear"/>
            <w:tcMar>
              <w:top w:type="dxa" w:w="60"/>
              <w:left w:type="dxa" w:w="100"/>
              <w:bottom w:type="dxa" w:w="60"/>
              <w:right w:type="dxa" w:w="100"/>
            </w:tcMar>
          </w:tcPr>
          <w:p>
            <w:pPr>
              <w:spacing w:line="312"/>
              <w:jc w:val="left"/>
            </w:pPr>
            <w:r>
              <w:rPr>
                <w:rFonts w:ascii="Times New Roman" w:eastAsia="SimSun"/>
                <w:b w:val="false"/>
                <w:bCs w:val="false"/>
                <w:i w:val="false"/>
                <w:iCs w:val="false"/>
                <w:color w:val="000000"/>
                <w:sz w:val="19"/>
                <w:szCs w:val="19"/>
              </w:rPr>
              <w:t xml:space="preserve">Topological priority: the boundary entails the bulk; correlations are entailments.</w:t>
            </w:r>
          </w:p>
        </w:tc>
        <w:tc>
          <w:tcPr>
            <w:tcW w:type="pct" w:w="14%"/>
            <w:shd w:fill="E8ECEB" w:val="clear"/>
            <w:tcMar>
              <w:top w:type="dxa" w:w="60"/>
              <w:left w:type="dxa" w:w="100"/>
              <w:bottom w:type="dxa" w:w="60"/>
              <w:right w:type="dxa" w:w="100"/>
            </w:tcMar>
          </w:tcPr>
          <w:p>
            <w:pPr>
              <w:spacing w:line="312"/>
              <w:jc w:val="left"/>
            </w:pPr>
            <w:r>
              <w:rPr>
                <w:rFonts w:ascii="Times New Roman" w:eastAsia="SimSun"/>
                <w:b w:val="false"/>
                <w:bCs w:val="false"/>
                <w:i w:val="false"/>
                <w:iCs w:val="false"/>
                <w:color w:val="000000"/>
                <w:sz w:val="19"/>
                <w:szCs w:val="19"/>
              </w:rPr>
              <w:t xml:space="preserve">L11028-11086</w:t>
            </w:r>
          </w:p>
        </w:tc>
        <w:tc>
          <w:tcPr>
            <w:tcW w:type="pct" w:w="24%"/>
            <w:shd w:fill="E8ECEB" w:val="clear"/>
            <w:tcMar>
              <w:top w:type="dxa" w:w="60"/>
              <w:left w:type="dxa" w:w="100"/>
              <w:bottom w:type="dxa" w:w="60"/>
              <w:right w:type="dxa" w:w="100"/>
            </w:tcMar>
          </w:tcPr>
          <w:p>
            <w:pPr>
              <w:spacing w:line="312"/>
              <w:jc w:val="left"/>
            </w:pPr>
            <w:r>
              <w:rPr>
                <w:rFonts w:ascii="Times New Roman" w:eastAsia="SimSun"/>
                <w:b w:val="false"/>
                <w:bCs w:val="false"/>
                <w:i w:val="false"/>
                <w:iCs w:val="false"/>
                <w:color w:val="000000"/>
                <w:sz w:val="19"/>
                <w:szCs w:val="19"/>
              </w:rPr>
              <w:t xml:space="preserve">Survives as the best available answer; honestly metaphysical.</w:t>
            </w:r>
          </w:p>
        </w:tc>
      </w:tr>
    </w:tbl>
    <w:p>
      <w:pPr>
        <w:pStyle w:val="Heading1"/>
        <w:spacing w:after="200" w:before="400" w:line="312"/>
        <w:jc w:val="center"/>
      </w:pPr>
      <w:bookmarkStart w:id="100030" w:name="_Toc100030"/>
      <w:r>
        <w:rPr>
          <w:rFonts w:ascii="Times New Roman" w:eastAsia="SimHei"/>
          <w:b/>
          <w:bCs/>
          <w:color w:val="0B1C2C"/>
          <w:sz w:val="32"/>
          <w:szCs w:val="32"/>
        </w:rPr>
        <w:t xml:space="preserve">9. Ten Repairs Before Consolidation</w:t>
      </w:r>
      <w:bookmarkEnd w:id="100030"/>
    </w:p>
    <w:p>
      <w:pPr>
        <w:spacing w:after="120" w:line="312"/>
        <w:jc w:val="both"/>
      </w:pPr>
      <w:r>
        <w:rPr>
          <w:rFonts w:ascii="Times New Roman" w:eastAsia="SimSun"/>
          <w:b w:val="false"/>
          <w:bCs w:val="false"/>
          <w:i w:val="false"/>
          <w:iCs w:val="false"/>
          <w:color w:val="000000"/>
          <w:sz w:val="24"/>
          <w:szCs w:val="24"/>
        </w:rPr>
        <w:t xml:space="preserve">The repairs below convert the audit's findings into standing rules for the consolidated premise. Each repair is labeled with the weaknesses it addresses, and each becomes part of the premise's own text in Section 10 or its apparatus in Sections 11 and 12. They are stated compactly here because the premise must be able to carry them without commentary.</w:t>
      </w:r>
    </w:p>
    <w:p>
      <w:pPr>
        <w:pStyle w:val="Heading2"/>
        <w:spacing w:after="140" w:before="300" w:line="312"/>
      </w:pPr>
      <w:bookmarkStart w:id="100031" w:name="_Toc100031"/>
      <w:r>
        <w:rPr>
          <w:rFonts w:ascii="Times New Roman" w:eastAsia="SimHei"/>
          <w:b/>
          <w:bCs/>
          <w:color w:val="0B1C2C"/>
          <w:sz w:val="28"/>
          <w:szCs w:val="28"/>
        </w:rPr>
        <w:t xml:space="preserve">R1. Institutionalize the two-language regime</w:t>
      </w:r>
      <w:bookmarkEnd w:id="100031"/>
    </w:p>
    <w:p>
      <w:pPr>
        <w:spacing w:after="120" w:line="312"/>
        <w:jc w:val="both"/>
      </w:pPr>
      <w:r>
        <w:rPr>
          <w:rFonts w:ascii="Times New Roman" w:eastAsia="SimSun"/>
          <w:b w:val="false"/>
          <w:bCs w:val="false"/>
          <w:i w:val="false"/>
          <w:iCs w:val="false"/>
          <w:color w:val="000000"/>
          <w:sz w:val="24"/>
          <w:szCs w:val="24"/>
        </w:rPr>
        <w:t xml:space="preserve">Adopt the Lexicon of Eternal Being as binding for all ontological statements, and mark every use of process vocabulary (dreaming, rendering, collapse, before, after, creation, beginning) as pedagogical upaya, explicitly discarded once the point is made. The transcript needed this rule stated once (L5479) and then still required three further corrections (C9, C12, C13); the rule works only if enforcement is lexical, not aspirational. Addresses W3, W4, and the entire correction log.</w:t>
      </w:r>
    </w:p>
    <w:p>
      <w:pPr>
        <w:pStyle w:val="Heading2"/>
        <w:spacing w:after="140" w:before="300" w:line="312"/>
      </w:pPr>
      <w:bookmarkStart w:id="100032" w:name="_Toc100032"/>
      <w:r>
        <w:rPr>
          <w:rFonts w:ascii="Times New Roman" w:eastAsia="SimHei"/>
          <w:b/>
          <w:bCs/>
          <w:color w:val="0B1C2C"/>
          <w:sz w:val="28"/>
          <w:szCs w:val="28"/>
        </w:rPr>
        <w:t xml:space="preserve">R2. Grade every claim and ban inflation</w:t>
      </w:r>
      <w:bookmarkEnd w:id="100032"/>
    </w:p>
    <w:p>
      <w:pPr>
        <w:spacing w:after="120" w:line="312"/>
        <w:jc w:val="both"/>
      </w:pPr>
      <w:r>
        <w:rPr>
          <w:rFonts w:ascii="Times New Roman" w:eastAsia="SimSun"/>
          <w:b w:val="false"/>
          <w:bCs w:val="false"/>
          <w:i w:val="false"/>
          <w:iCs w:val="false"/>
          <w:color w:val="000000"/>
          <w:sz w:val="24"/>
          <w:szCs w:val="24"/>
        </w:rPr>
        <w:t xml:space="preserve">Three grades, marked in the text itself where ambiguity would otherwise creep: physics fact (A), structural analogy (B), metaphysical interpretation (C). The words 'proof', 'smoking gun', 'vindication', 'necessity', and 'must' are reserved for Grade A uses or deleted. The single hedge that the dialogue got right becomes the default posture: 'a metaphysical interpretation, not an established scientific claim' (L1151). Addresses W1, W3, W5, W7.</w:t>
      </w:r>
    </w:p>
    <w:p>
      <w:pPr>
        <w:pStyle w:val="Heading2"/>
        <w:spacing w:after="140" w:before="300" w:line="312"/>
      </w:pPr>
      <w:bookmarkStart w:id="100033" w:name="_Toc100033"/>
      <w:r>
        <w:rPr>
          <w:rFonts w:ascii="Times New Roman" w:eastAsia="SimHei"/>
          <w:b/>
          <w:bCs/>
          <w:color w:val="0B1C2C"/>
          <w:sz w:val="28"/>
          <w:szCs w:val="28"/>
        </w:rPr>
        <w:t xml:space="preserve">R3. Commit to one Bell response</w:t>
      </w:r>
      <w:bookmarkEnd w:id="100033"/>
    </w:p>
    <w:p>
      <w:pPr>
        <w:spacing w:after="120" w:line="312"/>
        <w:jc w:val="both"/>
      </w:pPr>
      <w:r>
        <w:rPr>
          <w:rFonts w:ascii="Times New Roman" w:eastAsia="SimSun"/>
          <w:b w:val="false"/>
          <w:bCs w:val="false"/>
          <w:i w:val="false"/>
          <w:iCs w:val="false"/>
          <w:color w:val="000000"/>
          <w:sz w:val="24"/>
          <w:szCs w:val="24"/>
        </w:rPr>
        <w:t xml:space="preserve">The premise answers Bell with topological priority and holistic covariance: setting and particle are not independent because they are topologically posterior expressions of one structure, and entanglement is the non-spatial unity of that structure. The earlier narrations, sacrificing locality or realism, are retired and recorded as superseded. This gives the premise a single answer where the transcript offered three (Table 2), and it is the answer that composes with C14. Addresses W1 and the contradictions of Section 6.</w:t>
      </w:r>
    </w:p>
    <w:p>
      <w:pPr>
        <w:pStyle w:val="Heading2"/>
        <w:spacing w:after="140" w:before="300" w:line="312"/>
      </w:pPr>
      <w:bookmarkStart w:id="100034" w:name="_Toc100034"/>
      <w:r>
        <w:rPr>
          <w:rFonts w:ascii="Times New Roman" w:eastAsia="SimHei"/>
          <w:b/>
          <w:bCs/>
          <w:color w:val="0B1C2C"/>
          <w:sz w:val="28"/>
          <w:szCs w:val="28"/>
        </w:rPr>
        <w:t xml:space="preserve">R4. Fix the account of probability</w:t>
      </w:r>
      <w:bookmarkEnd w:id="100034"/>
    </w:p>
    <w:p>
      <w:pPr>
        <w:spacing w:after="120" w:line="312"/>
        <w:jc w:val="both"/>
      </w:pPr>
      <w:r>
        <w:rPr>
          <w:rFonts w:ascii="Times New Roman" w:eastAsia="SimSun"/>
          <w:b w:val="false"/>
          <w:bCs w:val="false"/>
          <w:i w:val="false"/>
          <w:iCs w:val="false"/>
          <w:color w:val="000000"/>
          <w:sz w:val="24"/>
          <w:szCs w:val="24"/>
        </w:rPr>
        <w:t xml:space="preserve">The Born rule is stated once, in the final form: the equilibrium distribution of a confined perspective, with quantum non-equilibrium as the observable signature of the unsettled condition. 'Narrative weight' and the raw axiom are retired. The account is carried at Grade B and is tied to the empirical annex, since it is the only part of the probability story with a falsifiable edge. Addresses the Born-rule contradiction and W6.</w:t>
      </w:r>
    </w:p>
    <w:p>
      <w:pPr>
        <w:pStyle w:val="Heading2"/>
        <w:spacing w:after="140" w:before="300" w:line="312"/>
      </w:pPr>
      <w:bookmarkStart w:id="100035" w:name="_Toc100035"/>
      <w:r>
        <w:rPr>
          <w:rFonts w:ascii="Times New Roman" w:eastAsia="SimHei"/>
          <w:b/>
          <w:bCs/>
          <w:color w:val="0B1C2C"/>
          <w:sz w:val="28"/>
          <w:szCs w:val="28"/>
        </w:rPr>
        <w:t xml:space="preserve">R5. Maintain an honest empirical ledger</w:t>
      </w:r>
      <w:bookmarkEnd w:id="100035"/>
    </w:p>
    <w:p>
      <w:pPr>
        <w:spacing w:after="120" w:line="312"/>
        <w:jc w:val="both"/>
      </w:pPr>
      <w:r>
        <w:rPr>
          <w:rFonts w:ascii="Times New Roman" w:eastAsia="SimSun"/>
          <w:b w:val="false"/>
          <w:bCs w:val="false"/>
          <w:i w:val="false"/>
          <w:iCs w:val="false"/>
          <w:color w:val="000000"/>
          <w:sz w:val="24"/>
          <w:szCs w:val="24"/>
        </w:rPr>
        <w:t xml:space="preserve">Exactly three items belong on it: Valentini-type non-equilibrium signatures in the cosmic microwave background; objective-collapse parameter windows; and the classical-AI consciousness ceiling with the associated quantum-computing complexity wall. Each is listed with what it would establish, what it would not, and which rival programs predict the same outcomes. The ledger also records the framework's own owed criteria, the hidden variables, the probability measure, the quantitative reproduction, the no-signaling guarantee, and the predicted deviations (L1554-1562). No other empirical claim is permitted to carry weight. Addresses W1, W5, W8.</w:t>
      </w:r>
    </w:p>
    <w:p>
      <w:pPr>
        <w:pStyle w:val="Heading2"/>
        <w:spacing w:after="140" w:before="300" w:line="312"/>
      </w:pPr>
      <w:bookmarkStart w:id="100036" w:name="_Toc100036"/>
      <w:r>
        <w:rPr>
          <w:rFonts w:ascii="Times New Roman" w:eastAsia="SimHei"/>
          <w:b/>
          <w:bCs/>
          <w:color w:val="0B1C2C"/>
          <w:sz w:val="28"/>
          <w:szCs w:val="28"/>
        </w:rPr>
        <w:t xml:space="preserve">R6. State the free-energy inversion as a wager</w:t>
      </w:r>
      <w:bookmarkEnd w:id="100036"/>
    </w:p>
    <w:p>
      <w:pPr>
        <w:spacing w:after="120" w:line="312"/>
        <w:jc w:val="both"/>
      </w:pPr>
      <w:r>
        <w:rPr>
          <w:rFonts w:ascii="Times New Roman" w:eastAsia="SimSun"/>
          <w:b w:val="false"/>
          <w:bCs w:val="false"/>
          <w:i w:val="false"/>
          <w:iCs w:val="false"/>
          <w:color w:val="000000"/>
          <w:sz w:val="24"/>
          <w:szCs w:val="24"/>
        </w:rPr>
        <w:t xml:space="preserve">The Markov-blanket and free-energy formalization is stated as the premise's central wager about where the law of dissociation will come from, not as a feasibility transfer from physicalist neuroscience. The physicalist reading of the same mathematics remains available, and the premise says so. Decombination is carried as the premise's largest open problem, exactly as the external critique demanded (L3879-3891). Addresses W2, W12.</w:t>
      </w:r>
    </w:p>
    <w:p>
      <w:pPr>
        <w:pStyle w:val="Heading2"/>
        <w:spacing w:after="140" w:before="300" w:line="312"/>
      </w:pPr>
      <w:bookmarkStart w:id="100037" w:name="_Toc100037"/>
      <w:r>
        <w:rPr>
          <w:rFonts w:ascii="Times New Roman" w:eastAsia="SimHei"/>
          <w:b/>
          <w:bCs/>
          <w:color w:val="0B1C2C"/>
          <w:sz w:val="28"/>
          <w:szCs w:val="28"/>
        </w:rPr>
        <w:t xml:space="preserve">R7. Engage the rivals</w:t>
      </w:r>
      <w:bookmarkEnd w:id="100037"/>
    </w:p>
    <w:p>
      <w:pPr>
        <w:spacing w:after="120" w:line="312"/>
        <w:jc w:val="both"/>
      </w:pPr>
      <w:r>
        <w:rPr>
          <w:rFonts w:ascii="Times New Roman" w:eastAsia="SimSun"/>
          <w:b w:val="false"/>
          <w:bCs w:val="false"/>
          <w:i w:val="false"/>
          <w:iCs w:val="false"/>
          <w:color w:val="000000"/>
          <w:sz w:val="24"/>
          <w:szCs w:val="24"/>
        </w:rPr>
        <w:t xml:space="preserve">The consolidated premise names its nearest alternatives, Russellian monism and panpsychism, which share the intrinsic-nature diagnosis at lower ontological cost, and the semantic-externalist tradition, which blunts dream and simulation arguments by observing that dream-talk refers inside the dream. The premise's answer to the first rivals is the unity of experience and the parsimony argument the transcript states best at L7748, one substance rather than two, offered as a reason rather than a proof. The answer to the second is that the premise's claim is ontological, not skeptical: it does not doubt the world's reality; it reinterprets its substance, in the spirit of Chalmers's second form of the dream hypothesis (L7732-7740). Addresses W11.</w:t>
      </w:r>
    </w:p>
    <w:p>
      <w:pPr>
        <w:pStyle w:val="Heading2"/>
        <w:spacing w:after="140" w:before="300" w:line="312"/>
      </w:pPr>
      <w:bookmarkStart w:id="100038" w:name="_Toc100038"/>
      <w:r>
        <w:rPr>
          <w:rFonts w:ascii="Times New Roman" w:eastAsia="SimHei"/>
          <w:b/>
          <w:bCs/>
          <w:color w:val="0B1C2C"/>
          <w:sz w:val="28"/>
          <w:szCs w:val="28"/>
        </w:rPr>
        <w:t xml:space="preserve">R8. Strengthen the theodicy, honestly</w:t>
      </w:r>
      <w:bookmarkEnd w:id="100038"/>
    </w:p>
    <w:p>
      <w:pPr>
        <w:spacing w:after="120" w:line="312"/>
        <w:jc w:val="both"/>
      </w:pPr>
      <w:r>
        <w:rPr>
          <w:rFonts w:ascii="Times New Roman" w:eastAsia="SimSun"/>
          <w:b w:val="false"/>
          <w:bCs w:val="false"/>
          <w:i w:val="false"/>
          <w:iCs w:val="false"/>
          <w:color w:val="000000"/>
          <w:sz w:val="24"/>
          <w:szCs w:val="24"/>
        </w:rPr>
        <w:t xml:space="preserve">The premise keeps totality and play as its account of suffering and adds the admission the transcript omitted: the account's cost is borne by the avatars, and the premise has no argument that forces acceptance, only the testimony that contrast is the condition of experience. It is stated as the premise's moral remainder, not resolved. Addresses W10.</w:t>
      </w:r>
    </w:p>
    <w:p>
      <w:pPr>
        <w:pStyle w:val="Heading2"/>
        <w:spacing w:after="140" w:before="300" w:line="312"/>
      </w:pPr>
      <w:bookmarkStart w:id="100039" w:name="_Toc100039"/>
      <w:r>
        <w:rPr>
          <w:rFonts w:ascii="Times New Roman" w:eastAsia="SimHei"/>
          <w:b/>
          <w:bCs/>
          <w:color w:val="0B1C2C"/>
          <w:sz w:val="28"/>
          <w:szCs w:val="28"/>
        </w:rPr>
        <w:t xml:space="preserve">R9. Downgrade the demonstrations</w:t>
      </w:r>
      <w:bookmarkEnd w:id="100039"/>
    </w:p>
    <w:p>
      <w:pPr>
        <w:spacing w:after="120" w:line="312"/>
        <w:jc w:val="both"/>
      </w:pPr>
      <w:r>
        <w:rPr>
          <w:rFonts w:ascii="Times New Roman" w:eastAsia="SimSun"/>
          <w:b w:val="false"/>
          <w:bCs w:val="false"/>
          <w:i w:val="false"/>
          <w:iCs w:val="false"/>
          <w:color w:val="000000"/>
          <w:sz w:val="24"/>
          <w:szCs w:val="24"/>
        </w:rPr>
        <w:t xml:space="preserve">The infinity, mirror, and completeness arguments for the necessity of avatars are retained as reasons internal to the premise's own commitments, with their counters named: infinity need not instantiate every perspective experientially; consciousness may not require subject-object structure; the keystone claim of structural dependence is asserted, not derived. Nothing in the premise's core now depends on their validity. Addresses W9.</w:t>
      </w:r>
    </w:p>
    <w:p>
      <w:pPr>
        <w:pStyle w:val="Heading2"/>
        <w:spacing w:after="140" w:before="300" w:line="312"/>
      </w:pPr>
      <w:bookmarkStart w:id="100040" w:name="_Toc100040"/>
      <w:r>
        <w:rPr>
          <w:rFonts w:ascii="Times New Roman" w:eastAsia="SimHei"/>
          <w:b/>
          <w:bCs/>
          <w:color w:val="0B1C2C"/>
          <w:sz w:val="28"/>
          <w:szCs w:val="28"/>
        </w:rPr>
        <w:t xml:space="preserve">R10. Declare the register</w:t>
      </w:r>
      <w:bookmarkEnd w:id="100040"/>
    </w:p>
    <w:p>
      <w:pPr>
        <w:spacing w:after="120" w:line="312"/>
        <w:jc w:val="both"/>
      </w:pPr>
      <w:r>
        <w:rPr>
          <w:rFonts w:ascii="Times New Roman" w:eastAsia="SimSun"/>
          <w:b w:val="false"/>
          <w:bCs w:val="false"/>
          <w:i w:val="false"/>
          <w:iCs w:val="false"/>
          <w:color w:val="000000"/>
          <w:sz w:val="24"/>
          <w:szCs w:val="24"/>
        </w:rPr>
        <w:t xml:space="preserve">The consolidated premise is a metaphysical interpretation that maintains an empirical annex. The interpretation earns its keep by unification and parsimony; the annex tests the boundary story and keeps the premise honest; neither masquerades as the other. This single declaration dissolves the awkwardness of the transcript's ending, in which a laboratory program and a timeless Singularity coexist without a stated relation (W12). It also honors the dialogue's own best self-description, 'a coherent bet', now made structural.</w:t>
      </w:r>
    </w:p>
    <w:p>
      <w:pPr>
        <w:pStyle w:val="Heading1"/>
        <w:spacing w:after="200" w:before="400" w:line="312"/>
        <w:jc w:val="center"/>
      </w:pPr>
      <w:bookmarkStart w:id="100041" w:name="_Toc100041"/>
      <w:r>
        <w:rPr>
          <w:rFonts w:ascii="Times New Roman" w:eastAsia="SimHei"/>
          <w:b/>
          <w:bCs/>
          <w:color w:val="0B1C2C"/>
          <w:sz w:val="32"/>
          <w:szCs w:val="32"/>
        </w:rPr>
        <w:t xml:space="preserve">10. The Consolidated Premise (Final Form)</w:t>
      </w:r>
      <w:bookmarkEnd w:id="100041"/>
    </w:p>
    <w:p>
      <w:pPr>
        <w:spacing w:after="120" w:line="312"/>
        <w:jc w:val="both"/>
      </w:pPr>
      <w:r>
        <w:rPr>
          <w:rFonts w:ascii="Times New Roman" w:eastAsia="SimSun"/>
          <w:b w:val="false"/>
          <w:bCs w:val="false"/>
          <w:i w:val="false"/>
          <w:iCs w:val="false"/>
          <w:color w:val="000000"/>
          <w:sz w:val="24"/>
          <w:szCs w:val="24"/>
        </w:rPr>
        <w:t xml:space="preserve">What follows is the premise itself, restated in your voice, incorporating the fourteen corrections and the ten repairs. It uses the two-language regime: ontological statements are made in the language of eternal being; process language appears only where flagged as pedagogical. It is organized as a credo, a doctrine of layers, a doctrine of time, a doctrine of ground, and an honest status clause.</w:t>
      </w:r>
    </w:p>
    <w:p>
      <w:pPr>
        <w:pStyle w:val="Heading2"/>
        <w:spacing w:after="140" w:before="300" w:line="312"/>
      </w:pPr>
      <w:bookmarkStart w:id="100042" w:name="_Toc100042"/>
      <w:r>
        <w:rPr>
          <w:rFonts w:ascii="Times New Roman" w:eastAsia="SimHei"/>
          <w:b/>
          <w:bCs/>
          <w:color w:val="0B1C2C"/>
          <w:sz w:val="28"/>
          <w:szCs w:val="28"/>
        </w:rPr>
        <w:t xml:space="preserve">10.1 The credo</w:t>
      </w:r>
      <w:bookmarkEnd w:id="100042"/>
    </w:p>
    <w:p>
      <w:pPr>
        <w:pBdr>
          <w:left w:val="single" w:color="529286" w:sz="10" w:space="10"/>
        </w:pBdr>
        <w:spacing w:after="140" w:before="60" w:line="312"/>
        <w:ind w:left="480" w:right="360"/>
        <w:jc w:val="left"/>
      </w:pPr>
      <w:r>
        <w:rPr>
          <w:rFonts w:ascii="Times New Roman" w:eastAsia="SimSun"/>
          <w:i/>
          <w:iCs/>
          <w:color w:val="333333"/>
          <w:sz w:val="22"/>
          <w:szCs w:val="22"/>
        </w:rPr>
        <w:t xml:space="preserve">There is no individual me; that is another avatar construct, starting from birth and ending with death. God did not create a universe. God is all there is. That is the objective, unchanging reality. What we are experiencing as the universe is a subjective perspective of the unchanging God. The apparent creation is a necessity of objective, perfect, complete truth, not some separate extension or creation. There is only one, whole, unchanging truth.</w:t>
      </w:r>
      <w:r>
        <w:rPr>
          <w:rFonts w:ascii="Times New Roman" w:eastAsia="SimSun"/>
          <w:color w:val="666666"/>
          <w:sz w:val="20"/>
          <w:szCs w:val="20"/>
        </w:rPr>
        <w:t xml:space="preserve">  (your words, L9673-9675)</w:t>
      </w:r>
    </w:p>
    <w:p>
      <w:pPr>
        <w:spacing w:after="120" w:line="312"/>
        <w:jc w:val="both"/>
      </w:pPr>
      <w:r>
        <w:rPr>
          <w:rFonts w:ascii="Times New Roman" w:eastAsia="SimSun"/>
          <w:b w:val="false"/>
          <w:bCs w:val="false"/>
          <w:i w:val="false"/>
          <w:iCs w:val="false"/>
          <w:color w:val="000000"/>
          <w:sz w:val="24"/>
          <w:szCs w:val="24"/>
        </w:rPr>
        <w:t xml:space="preserve">I hold that the ultimate, objective truth, which the traditions call God and which this premise calls the Absolute or the Singularity, is timeless, spaceless, unchanging, and without parts or composites (L10911, L10918). It does not dream, simulate, or create in time; those are verbs of process, and process belongs to the perspective, not to the ground (L5307-5318). It does not undergo change, has no before or after, and nothing stands outside it (L5330-5337). The physical universe is not a separate object beside it but its extrinsic appearance: the eternal, static, necessary geometry of the Infinite as viewed from finitude (L5364-5368). I am not a created being inside this appearance; I am one of its localized perspectives, an avatar whose boundaries begin at birth and end at death and whose individuality is itself part of what appears (L9673). Where the credo speaks of a dream, of rendering, or of creation, I use those words as pedagogical instruments only, to be discarded once the point is made; this is the discipline I adopt from the dialogue's own corrections, and I apply it to my own formulations hereafter.</w:t>
      </w:r>
    </w:p>
    <w:p>
      <w:pPr>
        <w:pStyle w:val="Heading2"/>
        <w:spacing w:after="140" w:before="300" w:line="312"/>
      </w:pPr>
      <w:bookmarkStart w:id="100043" w:name="_Toc100043"/>
      <w:r>
        <w:rPr>
          <w:rFonts w:ascii="Times New Roman" w:eastAsia="SimHei"/>
          <w:b/>
          <w:bCs/>
          <w:color w:val="0B1C2C"/>
          <w:sz w:val="28"/>
          <w:szCs w:val="28"/>
        </w:rPr>
        <w:t xml:space="preserve">10.2 The doctrine of layers</w:t>
      </w:r>
      <w:bookmarkEnd w:id="100043"/>
    </w:p>
    <w:p>
      <w:pPr>
        <w:spacing w:after="120" w:line="312"/>
        <w:jc w:val="both"/>
      </w:pPr>
      <w:r>
        <w:rPr>
          <w:rFonts w:ascii="Times New Roman" w:eastAsia="SimSun"/>
          <w:b w:val="false"/>
          <w:bCs w:val="false"/>
          <w:i w:val="false"/>
          <w:iCs w:val="false"/>
          <w:color w:val="000000"/>
          <w:sz w:val="24"/>
          <w:szCs w:val="24"/>
        </w:rPr>
        <w:t xml:space="preserve">The premise is stratified. It distinguishes the unmanifest Absolute, beyond mathematics and description, from its eternal mathematical expression, the Logos, and from the rendered order that you and I inhabit. The wavefunction of physics, the nets of algebra in algebraic quantum field theory, and twistor geometry are read as dialects of the Logos, not as the Singularity itself: the wavefunction is the nomological structure of the manifold, discoverable but not subjective (L5827-5838). Between the Logos and the appearance stands what the dialogue called the tether: the atemporal consistency constraints that make the local everywhere covary with the whole, for which topological priority is the governing concept (L11039-11059). Within the appearance, the rendering threshold of objective collapse, the consensus protocol of Quantum Darwinism, and the avatar's epistemic horizon each do their work at their own stratum. Table 5 states the layers with their physics correspondences, each correspondence held at the grade the audit assigned it.</w:t>
      </w:r>
    </w:p>
    <w:p>
      <w:pPr>
        <w:keepNext/>
        <w:spacing w:after="80" w:before="160" w:line="312"/>
        <w:jc w:val="left"/>
      </w:pPr>
      <w:r>
        <w:rPr>
          <w:rFonts w:ascii="Times New Roman" w:eastAsia="SimSun"/>
          <w:b/>
          <w:bCs/>
          <w:color w:val="0B1C2C"/>
          <w:sz w:val="21"/>
          <w:szCs w:val="21"/>
        </w:rPr>
        <w:t xml:space="preserve">Table 5. The stratified ontology (consolidated)</w:t>
      </w:r>
    </w:p>
    <w:tbl>
      <w:tblPr>
        <w:tblW w:type="pct" w:w="100%"/>
        <w:tblBorders>
          <w:top w:val="single" w:color="529286" w:sz="4"/>
          <w:left w:val="none" w:color="auto" w:sz="0"/>
          <w:bottom w:val="single" w:color="529286" w:sz="4"/>
          <w:right w:val="none" w:color="auto" w:sz="0"/>
          <w:insideH w:val="single" w:color="BECFCC" w:sz="1"/>
          <w:insideV w:val="single" w:color="D8E2DF" w:sz="1"/>
        </w:tblBorders>
      </w:tblPr>
      <w:tblGrid>
        <w:gridCol w:w="100"/>
        <w:gridCol w:w="100"/>
        <w:gridCol w:w="100"/>
        <w:gridCol w:w="100"/>
      </w:tblGrid>
      <w:tr>
        <w:trPr>
          <w:cantSplit/>
          <w:tblHeader/>
        </w:trPr>
        <w:tc>
          <w:tcPr>
            <w:tcW w:type="pct" w:w="19%"/>
            <w:shd w:fill="529286" w:val="clear"/>
            <w:tcMar>
              <w:top w:type="dxa" w:w="60"/>
              <w:left w:type="dxa" w:w="100"/>
              <w:bottom w:type="dxa" w:w="60"/>
              <w:right w:type="dxa" w:w="100"/>
            </w:tcMar>
          </w:tcPr>
          <w:p>
            <w:pPr>
              <w:spacing w:line="312"/>
              <w:jc w:val="left"/>
            </w:pPr>
            <w:r>
              <w:rPr>
                <w:rFonts w:ascii="Times New Roman" w:eastAsia="SimSun"/>
                <w:b/>
                <w:bCs/>
                <w:color w:val="FFFFFF"/>
                <w:sz w:val="19"/>
                <w:szCs w:val="19"/>
              </w:rPr>
              <w:t xml:space="preserve">Layer</w:t>
            </w:r>
          </w:p>
        </w:tc>
        <w:tc>
          <w:tcPr>
            <w:tcW w:type="pct" w:w="33%"/>
            <w:shd w:fill="529286" w:val="clear"/>
            <w:tcMar>
              <w:top w:type="dxa" w:w="60"/>
              <w:left w:type="dxa" w:w="100"/>
              <w:bottom w:type="dxa" w:w="60"/>
              <w:right w:type="dxa" w:w="100"/>
            </w:tcMar>
          </w:tcPr>
          <w:p>
            <w:pPr>
              <w:spacing w:line="312"/>
              <w:jc w:val="left"/>
            </w:pPr>
            <w:r>
              <w:rPr>
                <w:rFonts w:ascii="Times New Roman" w:eastAsia="SimSun"/>
                <w:b/>
                <w:bCs/>
                <w:color w:val="FFFFFF"/>
                <w:sz w:val="19"/>
                <w:szCs w:val="19"/>
              </w:rPr>
              <w:t xml:space="preserve">Ontological role</w:t>
            </w:r>
          </w:p>
        </w:tc>
        <w:tc>
          <w:tcPr>
            <w:tcW w:type="pct" w:w="34%"/>
            <w:shd w:fill="529286" w:val="clear"/>
            <w:tcMar>
              <w:top w:type="dxa" w:w="60"/>
              <w:left w:type="dxa" w:w="100"/>
              <w:bottom w:type="dxa" w:w="60"/>
              <w:right w:type="dxa" w:w="100"/>
            </w:tcMar>
          </w:tcPr>
          <w:p>
            <w:pPr>
              <w:spacing w:line="312"/>
              <w:jc w:val="left"/>
            </w:pPr>
            <w:r>
              <w:rPr>
                <w:rFonts w:ascii="Times New Roman" w:eastAsia="SimSun"/>
                <w:b/>
                <w:bCs/>
                <w:color w:val="FFFFFF"/>
                <w:sz w:val="19"/>
                <w:szCs w:val="19"/>
              </w:rPr>
              <w:t xml:space="preserve">Physics correspondence</w:t>
            </w:r>
          </w:p>
        </w:tc>
        <w:tc>
          <w:tcPr>
            <w:tcW w:type="pct" w:w="14%"/>
            <w:shd w:fill="529286" w:val="clear"/>
            <w:tcMar>
              <w:top w:type="dxa" w:w="60"/>
              <w:left w:type="dxa" w:w="100"/>
              <w:bottom w:type="dxa" w:w="60"/>
              <w:right w:type="dxa" w:w="100"/>
            </w:tcMar>
          </w:tcPr>
          <w:p>
            <w:pPr>
              <w:spacing w:line="312"/>
              <w:jc w:val="left"/>
            </w:pPr>
            <w:r>
              <w:rPr>
                <w:rFonts w:ascii="Times New Roman" w:eastAsia="SimSun"/>
                <w:b/>
                <w:bCs/>
                <w:color w:val="FFFFFF"/>
                <w:sz w:val="19"/>
                <w:szCs w:val="19"/>
              </w:rPr>
              <w:t xml:space="preserve">Grade</w:t>
            </w:r>
          </w:p>
        </w:tc>
      </w:tr>
      <w:tr>
        <w:trPr>
          <w:cantSplit/>
        </w:trPr>
        <w:tc>
          <w:tcPr>
            <w:tcW w:type="pct" w:w="19%"/>
            <w:tcMar>
              <w:top w:type="dxa" w:w="60"/>
              <w:left w:type="dxa" w:w="100"/>
              <w:bottom w:type="dxa" w:w="60"/>
              <w:right w:type="dxa" w:w="100"/>
            </w:tcMar>
          </w:tcPr>
          <w:p>
            <w:pPr>
              <w:spacing w:line="312"/>
              <w:jc w:val="left"/>
            </w:pPr>
            <w:r>
              <w:rPr>
                <w:rFonts w:ascii="Times New Roman" w:eastAsia="SimSun"/>
                <w:b w:val="false"/>
                <w:bCs w:val="false"/>
                <w:i w:val="false"/>
                <w:iCs w:val="false"/>
                <w:color w:val="000000"/>
                <w:sz w:val="19"/>
                <w:szCs w:val="19"/>
              </w:rPr>
              <w:t xml:space="preserve">The Absolute (Singularity)</w:t>
            </w:r>
          </w:p>
        </w:tc>
        <w:tc>
          <w:tcPr>
            <w:tcW w:type="pct" w:w="33%"/>
            <w:tcMar>
              <w:top w:type="dxa" w:w="60"/>
              <w:left w:type="dxa" w:w="100"/>
              <w:bottom w:type="dxa" w:w="60"/>
              <w:right w:type="dxa" w:w="100"/>
            </w:tcMar>
          </w:tcPr>
          <w:p>
            <w:pPr>
              <w:spacing w:line="312"/>
              <w:jc w:val="left"/>
            </w:pPr>
            <w:r>
              <w:rPr>
                <w:rFonts w:ascii="Times New Roman" w:eastAsia="SimSun"/>
                <w:b w:val="false"/>
                <w:bCs w:val="false"/>
                <w:i w:val="false"/>
                <w:iCs w:val="false"/>
                <w:color w:val="000000"/>
                <w:sz w:val="19"/>
                <w:szCs w:val="19"/>
              </w:rPr>
              <w:t xml:space="preserve">The unmanifest, non-composite ground; pure actuality; beyond mathematics.</w:t>
            </w:r>
          </w:p>
        </w:tc>
        <w:tc>
          <w:tcPr>
            <w:tcW w:type="pct" w:w="34%"/>
            <w:tcMar>
              <w:top w:type="dxa" w:w="60"/>
              <w:left w:type="dxa" w:w="100"/>
              <w:bottom w:type="dxa" w:w="60"/>
              <w:right w:type="dxa" w:w="100"/>
            </w:tcMar>
          </w:tcPr>
          <w:p>
            <w:pPr>
              <w:spacing w:line="312"/>
              <w:jc w:val="left"/>
            </w:pPr>
            <w:r>
              <w:rPr>
                <w:rFonts w:ascii="Times New Roman" w:eastAsia="SimSun"/>
                <w:b w:val="false"/>
                <w:bCs w:val="false"/>
                <w:i w:val="false"/>
                <w:iCs w:val="false"/>
                <w:color w:val="000000"/>
                <w:sz w:val="19"/>
                <w:szCs w:val="19"/>
              </w:rPr>
              <w:t xml:space="preserve">None by definition; approached negatively.</w:t>
            </w:r>
          </w:p>
        </w:tc>
        <w:tc>
          <w:tcPr>
            <w:tcW w:type="pct" w:w="14%"/>
            <w:tcMar>
              <w:top w:type="dxa" w:w="60"/>
              <w:left w:type="dxa" w:w="100"/>
              <w:bottom w:type="dxa" w:w="60"/>
              <w:right w:type="dxa" w:w="100"/>
            </w:tcMar>
          </w:tcPr>
          <w:p>
            <w:pPr>
              <w:spacing w:line="312"/>
              <w:jc w:val="left"/>
            </w:pPr>
            <w:r>
              <w:rPr>
                <w:rFonts w:ascii="Times New Roman" w:eastAsia="SimSun"/>
                <w:b w:val="false"/>
                <w:bCs w:val="false"/>
                <w:i w:val="false"/>
                <w:iCs w:val="false"/>
                <w:color w:val="000000"/>
                <w:sz w:val="19"/>
                <w:szCs w:val="19"/>
              </w:rPr>
              <w:t xml:space="preserve">C</w:t>
            </w:r>
          </w:p>
        </w:tc>
      </w:tr>
      <w:tr>
        <w:trPr>
          <w:cantSplit/>
        </w:trPr>
        <w:tc>
          <w:tcPr>
            <w:tcW w:type="pct" w:w="19%"/>
            <w:shd w:fill="E8ECEB" w:val="clear"/>
            <w:tcMar>
              <w:top w:type="dxa" w:w="60"/>
              <w:left w:type="dxa" w:w="100"/>
              <w:bottom w:type="dxa" w:w="60"/>
              <w:right w:type="dxa" w:w="100"/>
            </w:tcMar>
          </w:tcPr>
          <w:p>
            <w:pPr>
              <w:spacing w:line="312"/>
              <w:jc w:val="left"/>
            </w:pPr>
            <w:r>
              <w:rPr>
                <w:rFonts w:ascii="Times New Roman" w:eastAsia="SimSun"/>
                <w:b w:val="false"/>
                <w:bCs w:val="false"/>
                <w:i w:val="false"/>
                <w:iCs w:val="false"/>
                <w:color w:val="000000"/>
                <w:sz w:val="19"/>
                <w:szCs w:val="19"/>
              </w:rPr>
              <w:t xml:space="preserve">The Logos</w:t>
            </w:r>
          </w:p>
        </w:tc>
        <w:tc>
          <w:tcPr>
            <w:tcW w:type="pct" w:w="33%"/>
            <w:shd w:fill="E8ECEB" w:val="clear"/>
            <w:tcMar>
              <w:top w:type="dxa" w:w="60"/>
              <w:left w:type="dxa" w:w="100"/>
              <w:bottom w:type="dxa" w:w="60"/>
              <w:right w:type="dxa" w:w="100"/>
            </w:tcMar>
          </w:tcPr>
          <w:p>
            <w:pPr>
              <w:spacing w:line="312"/>
              <w:jc w:val="left"/>
            </w:pPr>
            <w:r>
              <w:rPr>
                <w:rFonts w:ascii="Times New Roman" w:eastAsia="SimSun"/>
                <w:b w:val="false"/>
                <w:bCs w:val="false"/>
                <w:i w:val="false"/>
                <w:iCs w:val="false"/>
                <w:color w:val="000000"/>
                <w:sz w:val="19"/>
                <w:szCs w:val="19"/>
              </w:rPr>
              <w:t xml:space="preserve">The eternal, spaceless mathematical expression of the Absolute; the global blueprint.</w:t>
            </w:r>
          </w:p>
        </w:tc>
        <w:tc>
          <w:tcPr>
            <w:tcW w:type="pct" w:w="34%"/>
            <w:shd w:fill="E8ECEB" w:val="clear"/>
            <w:tcMar>
              <w:top w:type="dxa" w:w="60"/>
              <w:left w:type="dxa" w:w="100"/>
              <w:bottom w:type="dxa" w:w="60"/>
              <w:right w:type="dxa" w:w="100"/>
            </w:tcMar>
          </w:tcPr>
          <w:p>
            <w:pPr>
              <w:spacing w:line="312"/>
              <w:jc w:val="left"/>
            </w:pPr>
            <w:r>
              <w:rPr>
                <w:rFonts w:ascii="Times New Roman" w:eastAsia="SimSun"/>
                <w:b w:val="false"/>
                <w:bCs w:val="false"/>
                <w:i w:val="false"/>
                <w:iCs w:val="false"/>
                <w:color w:val="000000"/>
                <w:sz w:val="19"/>
                <w:szCs w:val="19"/>
              </w:rPr>
              <w:t xml:space="preserve">Universal wavefunction; global state on the C*-algebra; twistor space; configuration space.</w:t>
            </w:r>
          </w:p>
        </w:tc>
        <w:tc>
          <w:tcPr>
            <w:tcW w:type="pct" w:w="14%"/>
            <w:shd w:fill="E8ECEB" w:val="clear"/>
            <w:tcMar>
              <w:top w:type="dxa" w:w="60"/>
              <w:left w:type="dxa" w:w="100"/>
              <w:bottom w:type="dxa" w:w="60"/>
              <w:right w:type="dxa" w:w="100"/>
            </w:tcMar>
          </w:tcPr>
          <w:p>
            <w:pPr>
              <w:spacing w:line="312"/>
              <w:jc w:val="left"/>
            </w:pPr>
            <w:r>
              <w:rPr>
                <w:rFonts w:ascii="Times New Roman" w:eastAsia="SimSun"/>
                <w:b w:val="false"/>
                <w:bCs w:val="false"/>
                <w:i w:val="false"/>
                <w:iCs w:val="false"/>
                <w:color w:val="000000"/>
                <w:sz w:val="19"/>
                <w:szCs w:val="19"/>
              </w:rPr>
              <w:t xml:space="preserve">B</w:t>
            </w:r>
          </w:p>
        </w:tc>
      </w:tr>
      <w:tr>
        <w:trPr>
          <w:cantSplit/>
        </w:trPr>
        <w:tc>
          <w:tcPr>
            <w:tcW w:type="pct" w:w="19%"/>
            <w:tcMar>
              <w:top w:type="dxa" w:w="60"/>
              <w:left w:type="dxa" w:w="100"/>
              <w:bottom w:type="dxa" w:w="60"/>
              <w:right w:type="dxa" w:w="100"/>
            </w:tcMar>
          </w:tcPr>
          <w:p>
            <w:pPr>
              <w:spacing w:line="312"/>
              <w:jc w:val="left"/>
            </w:pPr>
            <w:r>
              <w:rPr>
                <w:rFonts w:ascii="Times New Roman" w:eastAsia="SimSun"/>
                <w:b w:val="false"/>
                <w:bCs w:val="false"/>
                <w:i w:val="false"/>
                <w:iCs w:val="false"/>
                <w:color w:val="000000"/>
                <w:sz w:val="19"/>
                <w:szCs w:val="19"/>
              </w:rPr>
              <w:t xml:space="preserve">The tether</w:t>
            </w:r>
          </w:p>
        </w:tc>
        <w:tc>
          <w:tcPr>
            <w:tcW w:type="pct" w:w="33%"/>
            <w:tcMar>
              <w:top w:type="dxa" w:w="60"/>
              <w:left w:type="dxa" w:w="100"/>
              <w:bottom w:type="dxa" w:w="60"/>
              <w:right w:type="dxa" w:w="100"/>
            </w:tcMar>
          </w:tcPr>
          <w:p>
            <w:pPr>
              <w:spacing w:line="312"/>
              <w:jc w:val="left"/>
            </w:pPr>
            <w:r>
              <w:rPr>
                <w:rFonts w:ascii="Times New Roman" w:eastAsia="SimSun"/>
                <w:b w:val="false"/>
                <w:bCs w:val="false"/>
                <w:i w:val="false"/>
                <w:iCs w:val="false"/>
                <w:color w:val="000000"/>
                <w:sz w:val="19"/>
                <w:szCs w:val="19"/>
              </w:rPr>
              <w:t xml:space="preserve">Atemporal consistency: the part cannot contradict the whole; topological priority.</w:t>
            </w:r>
          </w:p>
        </w:tc>
        <w:tc>
          <w:tcPr>
            <w:tcW w:type="pct" w:w="34%"/>
            <w:tcMar>
              <w:top w:type="dxa" w:w="60"/>
              <w:left w:type="dxa" w:w="100"/>
              <w:bottom w:type="dxa" w:w="60"/>
              <w:right w:type="dxa" w:w="100"/>
            </w:tcMar>
          </w:tcPr>
          <w:p>
            <w:pPr>
              <w:spacing w:line="312"/>
              <w:jc w:val="left"/>
            </w:pPr>
            <w:r>
              <w:rPr>
                <w:rFonts w:ascii="Times New Roman" w:eastAsia="SimSun"/>
                <w:b w:val="false"/>
                <w:bCs w:val="false"/>
                <w:i w:val="false"/>
                <w:iCs w:val="false"/>
                <w:color w:val="000000"/>
                <w:sz w:val="19"/>
                <w:szCs w:val="19"/>
              </w:rPr>
              <w:t xml:space="preserve">Guidance equation; GNS construction; incidence relation; transactional handshake.</w:t>
            </w:r>
          </w:p>
        </w:tc>
        <w:tc>
          <w:tcPr>
            <w:tcW w:type="pct" w:w="14%"/>
            <w:tcMar>
              <w:top w:type="dxa" w:w="60"/>
              <w:left w:type="dxa" w:w="100"/>
              <w:bottom w:type="dxa" w:w="60"/>
              <w:right w:type="dxa" w:w="100"/>
            </w:tcMar>
          </w:tcPr>
          <w:p>
            <w:pPr>
              <w:spacing w:line="312"/>
              <w:jc w:val="left"/>
            </w:pPr>
            <w:r>
              <w:rPr>
                <w:rFonts w:ascii="Times New Roman" w:eastAsia="SimSun"/>
                <w:b w:val="false"/>
                <w:bCs w:val="false"/>
                <w:i w:val="false"/>
                <w:iCs w:val="false"/>
                <w:color w:val="000000"/>
                <w:sz w:val="19"/>
                <w:szCs w:val="19"/>
              </w:rPr>
              <w:t xml:space="preserve">B</w:t>
            </w:r>
          </w:p>
        </w:tc>
      </w:tr>
      <w:tr>
        <w:trPr>
          <w:cantSplit/>
        </w:trPr>
        <w:tc>
          <w:tcPr>
            <w:tcW w:type="pct" w:w="19%"/>
            <w:shd w:fill="E8ECEB" w:val="clear"/>
            <w:tcMar>
              <w:top w:type="dxa" w:w="60"/>
              <w:left w:type="dxa" w:w="100"/>
              <w:bottom w:type="dxa" w:w="60"/>
              <w:right w:type="dxa" w:w="100"/>
            </w:tcMar>
          </w:tcPr>
          <w:p>
            <w:pPr>
              <w:spacing w:line="312"/>
              <w:jc w:val="left"/>
            </w:pPr>
            <w:r>
              <w:rPr>
                <w:rFonts w:ascii="Times New Roman" w:eastAsia="SimSun"/>
                <w:b w:val="false"/>
                <w:bCs w:val="false"/>
                <w:i w:val="false"/>
                <w:iCs w:val="false"/>
                <w:color w:val="000000"/>
                <w:sz w:val="19"/>
                <w:szCs w:val="19"/>
              </w:rPr>
              <w:t xml:space="preserve">The rendering threshold</w:t>
            </w:r>
          </w:p>
        </w:tc>
        <w:tc>
          <w:tcPr>
            <w:tcW w:type="pct" w:w="33%"/>
            <w:shd w:fill="E8ECEB" w:val="clear"/>
            <w:tcMar>
              <w:top w:type="dxa" w:w="60"/>
              <w:left w:type="dxa" w:w="100"/>
              <w:bottom w:type="dxa" w:w="60"/>
              <w:right w:type="dxa" w:w="100"/>
            </w:tcMar>
          </w:tcPr>
          <w:p>
            <w:pPr>
              <w:spacing w:line="312"/>
              <w:jc w:val="left"/>
            </w:pPr>
            <w:r>
              <w:rPr>
                <w:rFonts w:ascii="Times New Roman" w:eastAsia="SimSun"/>
                <w:b w:val="false"/>
                <w:bCs w:val="false"/>
                <w:i w:val="false"/>
                <w:iCs w:val="false"/>
                <w:color w:val="000000"/>
                <w:sz w:val="19"/>
                <w:szCs w:val="19"/>
              </w:rPr>
              <w:t xml:space="preserve">Where unbounded potential is restricted into definite, classical appearance.</w:t>
            </w:r>
          </w:p>
        </w:tc>
        <w:tc>
          <w:tcPr>
            <w:tcW w:type="pct" w:w="34%"/>
            <w:shd w:fill="E8ECEB" w:val="clear"/>
            <w:tcMar>
              <w:top w:type="dxa" w:w="60"/>
              <w:left w:type="dxa" w:w="100"/>
              <w:bottom w:type="dxa" w:w="60"/>
              <w:right w:type="dxa" w:w="100"/>
            </w:tcMar>
          </w:tcPr>
          <w:p>
            <w:pPr>
              <w:spacing w:line="312"/>
              <w:jc w:val="left"/>
            </w:pPr>
            <w:r>
              <w:rPr>
                <w:rFonts w:ascii="Times New Roman" w:eastAsia="SimSun"/>
                <w:b w:val="false"/>
                <w:bCs w:val="false"/>
                <w:i w:val="false"/>
                <w:iCs w:val="false"/>
                <w:color w:val="000000"/>
                <w:sz w:val="19"/>
                <w:szCs w:val="19"/>
              </w:rPr>
              <w:t xml:space="preserve">Objective collapse (GRW, CSL, Penrose); decoherence as interface.</w:t>
            </w:r>
          </w:p>
        </w:tc>
        <w:tc>
          <w:tcPr>
            <w:tcW w:type="pct" w:w="14%"/>
            <w:shd w:fill="E8ECEB" w:val="clear"/>
            <w:tcMar>
              <w:top w:type="dxa" w:w="60"/>
              <w:left w:type="dxa" w:w="100"/>
              <w:bottom w:type="dxa" w:w="60"/>
              <w:right w:type="dxa" w:w="100"/>
            </w:tcMar>
          </w:tcPr>
          <w:p>
            <w:pPr>
              <w:spacing w:line="312"/>
              <w:jc w:val="left"/>
            </w:pPr>
            <w:r>
              <w:rPr>
                <w:rFonts w:ascii="Times New Roman" w:eastAsia="SimSun"/>
                <w:b w:val="false"/>
                <w:bCs w:val="false"/>
                <w:i w:val="false"/>
                <w:iCs w:val="false"/>
                <w:color w:val="000000"/>
                <w:sz w:val="19"/>
                <w:szCs w:val="19"/>
              </w:rPr>
              <w:t xml:space="preserve">B</w:t>
            </w:r>
          </w:p>
        </w:tc>
      </w:tr>
      <w:tr>
        <w:trPr>
          <w:cantSplit/>
        </w:trPr>
        <w:tc>
          <w:tcPr>
            <w:tcW w:type="pct" w:w="19%"/>
            <w:tcMar>
              <w:top w:type="dxa" w:w="60"/>
              <w:left w:type="dxa" w:w="100"/>
              <w:bottom w:type="dxa" w:w="60"/>
              <w:right w:type="dxa" w:w="100"/>
            </w:tcMar>
          </w:tcPr>
          <w:p>
            <w:pPr>
              <w:spacing w:line="312"/>
              <w:jc w:val="left"/>
            </w:pPr>
            <w:r>
              <w:rPr>
                <w:rFonts w:ascii="Times New Roman" w:eastAsia="SimSun"/>
                <w:b w:val="false"/>
                <w:bCs w:val="false"/>
                <w:i w:val="false"/>
                <w:iCs w:val="false"/>
                <w:color w:val="000000"/>
                <w:sz w:val="19"/>
                <w:szCs w:val="19"/>
              </w:rPr>
              <w:t xml:space="preserve">The consensus protocol</w:t>
            </w:r>
          </w:p>
        </w:tc>
        <w:tc>
          <w:tcPr>
            <w:tcW w:type="pct" w:w="33%"/>
            <w:tcMar>
              <w:top w:type="dxa" w:w="60"/>
              <w:left w:type="dxa" w:w="100"/>
              <w:bottom w:type="dxa" w:w="60"/>
              <w:right w:type="dxa" w:w="100"/>
            </w:tcMar>
          </w:tcPr>
          <w:p>
            <w:pPr>
              <w:spacing w:line="312"/>
              <w:jc w:val="left"/>
            </w:pPr>
            <w:r>
              <w:rPr>
                <w:rFonts w:ascii="Times New Roman" w:eastAsia="SimSun"/>
                <w:b w:val="false"/>
                <w:bCs w:val="false"/>
                <w:i w:val="false"/>
                <w:iCs w:val="false"/>
                <w:color w:val="000000"/>
                <w:sz w:val="19"/>
                <w:szCs w:val="19"/>
              </w:rPr>
              <w:t xml:space="preserve">Redundant broadcasting that makes appearance shared and stable.</w:t>
            </w:r>
          </w:p>
        </w:tc>
        <w:tc>
          <w:tcPr>
            <w:tcW w:type="pct" w:w="34%"/>
            <w:tcMar>
              <w:top w:type="dxa" w:w="60"/>
              <w:left w:type="dxa" w:w="100"/>
              <w:bottom w:type="dxa" w:w="60"/>
              <w:right w:type="dxa" w:w="100"/>
            </w:tcMar>
          </w:tcPr>
          <w:p>
            <w:pPr>
              <w:spacing w:line="312"/>
              <w:jc w:val="left"/>
            </w:pPr>
            <w:r>
              <w:rPr>
                <w:rFonts w:ascii="Times New Roman" w:eastAsia="SimSun"/>
                <w:b w:val="false"/>
                <w:bCs w:val="false"/>
                <w:i w:val="false"/>
                <w:iCs w:val="false"/>
                <w:color w:val="000000"/>
                <w:sz w:val="19"/>
                <w:szCs w:val="19"/>
              </w:rPr>
              <w:t xml:space="preserve">Quantum Darwinism; environmental redundancy.</w:t>
            </w:r>
          </w:p>
        </w:tc>
        <w:tc>
          <w:tcPr>
            <w:tcW w:type="pct" w:w="14%"/>
            <w:tcMar>
              <w:top w:type="dxa" w:w="60"/>
              <w:left w:type="dxa" w:w="100"/>
              <w:bottom w:type="dxa" w:w="60"/>
              <w:right w:type="dxa" w:w="100"/>
            </w:tcMar>
          </w:tcPr>
          <w:p>
            <w:pPr>
              <w:spacing w:line="312"/>
              <w:jc w:val="left"/>
            </w:pPr>
            <w:r>
              <w:rPr>
                <w:rFonts w:ascii="Times New Roman" w:eastAsia="SimSun"/>
                <w:b w:val="false"/>
                <w:bCs w:val="false"/>
                <w:i w:val="false"/>
                <w:iCs w:val="false"/>
                <w:color w:val="000000"/>
                <w:sz w:val="19"/>
                <w:szCs w:val="19"/>
              </w:rPr>
              <w:t xml:space="preserve">A/B</w:t>
            </w:r>
          </w:p>
        </w:tc>
      </w:tr>
      <w:tr>
        <w:trPr>
          <w:cantSplit/>
        </w:trPr>
        <w:tc>
          <w:tcPr>
            <w:tcW w:type="pct" w:w="19%"/>
            <w:shd w:fill="E8ECEB" w:val="clear"/>
            <w:tcMar>
              <w:top w:type="dxa" w:w="60"/>
              <w:left w:type="dxa" w:w="100"/>
              <w:bottom w:type="dxa" w:w="60"/>
              <w:right w:type="dxa" w:w="100"/>
            </w:tcMar>
          </w:tcPr>
          <w:p>
            <w:pPr>
              <w:spacing w:line="312"/>
              <w:jc w:val="left"/>
            </w:pPr>
            <w:r>
              <w:rPr>
                <w:rFonts w:ascii="Times New Roman" w:eastAsia="SimSun"/>
                <w:b w:val="false"/>
                <w:bCs w:val="false"/>
                <w:i w:val="false"/>
                <w:iCs w:val="false"/>
                <w:color w:val="000000"/>
                <w:sz w:val="19"/>
                <w:szCs w:val="19"/>
              </w:rPr>
              <w:t xml:space="preserve">The avatar's horizon</w:t>
            </w:r>
          </w:p>
        </w:tc>
        <w:tc>
          <w:tcPr>
            <w:tcW w:type="pct" w:w="33%"/>
            <w:shd w:fill="E8ECEB" w:val="clear"/>
            <w:tcMar>
              <w:top w:type="dxa" w:w="60"/>
              <w:left w:type="dxa" w:w="100"/>
              <w:bottom w:type="dxa" w:w="60"/>
              <w:right w:type="dxa" w:w="100"/>
            </w:tcMar>
          </w:tcPr>
          <w:p>
            <w:pPr>
              <w:spacing w:line="312"/>
              <w:jc w:val="left"/>
            </w:pPr>
            <w:r>
              <w:rPr>
                <w:rFonts w:ascii="Times New Roman" w:eastAsia="SimSun"/>
                <w:b w:val="false"/>
                <w:bCs w:val="false"/>
                <w:i w:val="false"/>
                <w:iCs w:val="false"/>
                <w:color w:val="000000"/>
                <w:sz w:val="19"/>
                <w:szCs w:val="19"/>
              </w:rPr>
              <w:t xml:space="preserve">The localized perspective: memory, agency, sequence; the arrow lives here.</w:t>
            </w:r>
          </w:p>
        </w:tc>
        <w:tc>
          <w:tcPr>
            <w:tcW w:type="pct" w:w="34%"/>
            <w:shd w:fill="E8ECEB" w:val="clear"/>
            <w:tcMar>
              <w:top w:type="dxa" w:w="60"/>
              <w:left w:type="dxa" w:w="100"/>
              <w:bottom w:type="dxa" w:w="60"/>
              <w:right w:type="dxa" w:w="100"/>
            </w:tcMar>
          </w:tcPr>
          <w:p>
            <w:pPr>
              <w:spacing w:line="312"/>
              <w:jc w:val="left"/>
            </w:pPr>
            <w:r>
              <w:rPr>
                <w:rFonts w:ascii="Times New Roman" w:eastAsia="SimSun"/>
                <w:b w:val="false"/>
                <w:bCs w:val="false"/>
                <w:i w:val="false"/>
                <w:iCs w:val="false"/>
                <w:color w:val="000000"/>
                <w:sz w:val="19"/>
                <w:szCs w:val="19"/>
              </w:rPr>
              <w:t xml:space="preserve">Relational QM; QBism; the perspectival reading of the partial trace.</w:t>
            </w:r>
          </w:p>
        </w:tc>
        <w:tc>
          <w:tcPr>
            <w:tcW w:type="pct" w:w="14%"/>
            <w:shd w:fill="E8ECEB" w:val="clear"/>
            <w:tcMar>
              <w:top w:type="dxa" w:w="60"/>
              <w:left w:type="dxa" w:w="100"/>
              <w:bottom w:type="dxa" w:w="60"/>
              <w:right w:type="dxa" w:w="100"/>
            </w:tcMar>
          </w:tcPr>
          <w:p>
            <w:pPr>
              <w:spacing w:line="312"/>
              <w:jc w:val="left"/>
            </w:pPr>
            <w:r>
              <w:rPr>
                <w:rFonts w:ascii="Times New Roman" w:eastAsia="SimSun"/>
                <w:b w:val="false"/>
                <w:bCs w:val="false"/>
                <w:i w:val="false"/>
                <w:iCs w:val="false"/>
                <w:color w:val="000000"/>
                <w:sz w:val="19"/>
                <w:szCs w:val="19"/>
              </w:rPr>
              <w:t xml:space="preserve">B/C</w:t>
            </w:r>
          </w:p>
        </w:tc>
      </w:tr>
    </w:tbl>
    <w:p>
      <w:pPr>
        <w:pStyle w:val="Heading2"/>
        <w:spacing w:after="140" w:before="300" w:line="312"/>
      </w:pPr>
      <w:bookmarkStart w:id="100044" w:name="_Toc100044"/>
      <w:r>
        <w:rPr>
          <w:rFonts w:ascii="Times New Roman" w:eastAsia="SimHei"/>
          <w:b/>
          <w:bCs/>
          <w:color w:val="0B1C2C"/>
          <w:sz w:val="28"/>
          <w:szCs w:val="28"/>
        </w:rPr>
        <w:t xml:space="preserve">10.3 The doctrine of time</w:t>
      </w:r>
      <w:bookmarkEnd w:id="100044"/>
    </w:p>
    <w:p>
      <w:pPr>
        <w:spacing w:after="120" w:line="312"/>
        <w:jc w:val="both"/>
      </w:pPr>
      <w:r>
        <w:rPr>
          <w:rFonts w:ascii="Times New Roman" w:eastAsia="SimSun"/>
          <w:b w:val="false"/>
          <w:bCs w:val="false"/>
          <w:i w:val="false"/>
          <w:iCs w:val="false"/>
          <w:color w:val="000000"/>
          <w:sz w:val="24"/>
          <w:szCs w:val="24"/>
        </w:rPr>
        <w:t xml:space="preserve">Time is not one thing, and the reconciliation of quantum mechanics and general relativity that the premise offers is the stratified one the dialogue converged on (L7050-7067). At the level of the Absolute there is no time: no sequence, no before, no after (L3089-3092). At the level of the manifold, time is a static geometric coordinate, and general relativity is the physics of its curvature (L3094-3099). At the level of the avatar, time is lived sequence, and the parameter of the Schrodinger equation is the internal clock of a perspective that cannot take in the whole at once (L7017-7023). The Wheeler-DeWitt equation, read as the signature of the timeless level, is a Grade B correspondence the premise keeps with its hedge attached. The arrow of time is the direction of actualization: the past is the settled record, the future the open potential, the present the edge where records are written (L2201-2207). The low-entropy boundary we call the Big Bang is the local horizon of this perspective, not the beginning of anything absolute (L2331-2336); 'beginning' and 'initial' are process words, and I use them only pedagogically. I retain the honest limit of this doctrine: a measure for typicality, including the Boltzmann-brain question, is still owed (L1903).</w:t>
      </w:r>
    </w:p>
    <w:p>
      <w:pPr>
        <w:pStyle w:val="Heading2"/>
        <w:spacing w:after="140" w:before="300" w:line="312"/>
      </w:pPr>
      <w:bookmarkStart w:id="100045" w:name="_Toc100045"/>
      <w:r>
        <w:rPr>
          <w:rFonts w:ascii="Times New Roman" w:eastAsia="SimHei"/>
          <w:b/>
          <w:bCs/>
          <w:color w:val="0B1C2C"/>
          <w:sz w:val="28"/>
          <w:szCs w:val="28"/>
        </w:rPr>
        <w:t xml:space="preserve">10.4 The doctrine of ground: topological priority</w:t>
      </w:r>
      <w:bookmarkEnd w:id="100045"/>
    </w:p>
    <w:p>
      <w:pPr>
        <w:spacing w:after="120" w:line="312"/>
        <w:jc w:val="both"/>
      </w:pPr>
      <w:r>
        <w:rPr>
          <w:rFonts w:ascii="Times New Roman" w:eastAsia="SimSun"/>
          <w:b w:val="false"/>
          <w:bCs w:val="false"/>
          <w:i w:val="false"/>
          <w:iCs w:val="false"/>
          <w:color w:val="000000"/>
          <w:sz w:val="24"/>
          <w:szCs w:val="24"/>
        </w:rPr>
        <w:t xml:space="preserve">The premise replaces causation at the fundamental level with topological priority (L11028-11086). The boundary is prior to the bulk as the canvas is prior to the painting and the axioms to the theorems; nothing happens first and nothing is pushed later. The correlations that science reads as causation are entailments: the neural correlate and the conscious state are one structure viewed from two sides, and the measurement setting and the particle's state are parts of one global invariant (L10979-11015). This is the premise's single answer to Bell: statistical independence fails because separateness itself is derivative, and entanglement is the non-spatial unity of the Logos showing through (L5154-5167). Physical causal closure is preserved, since nothing mental interrupts the appearance's order; downward causation is replaced by vertical grounding (L9228-9278). Emergence, correctly interpreted, is a change of perspective or layer, not a process (L9154-9181); what physics calls the emergence of spacetime the premise calls its grounding in entanglement, with the Ryu-Takayanagi relation carried as the strongest Grade B witness (L6964-6971).</w:t>
      </w:r>
    </w:p>
    <w:p>
      <w:pPr>
        <w:pStyle w:val="Heading2"/>
        <w:spacing w:after="140" w:before="300" w:line="312"/>
      </w:pPr>
      <w:bookmarkStart w:id="100046" w:name="_Toc100046"/>
      <w:r>
        <w:rPr>
          <w:rFonts w:ascii="Times New Roman" w:eastAsia="SimHei"/>
          <w:b/>
          <w:bCs/>
          <w:color w:val="0B1C2C"/>
          <w:sz w:val="28"/>
          <w:szCs w:val="28"/>
        </w:rPr>
        <w:t xml:space="preserve">10.5 The doctrine of the person</w:t>
      </w:r>
      <w:bookmarkEnd w:id="100046"/>
    </w:p>
    <w:p>
      <w:pPr>
        <w:spacing w:after="120" w:line="312"/>
        <w:jc w:val="both"/>
      </w:pPr>
      <w:r>
        <w:rPr>
          <w:rFonts w:ascii="Times New Roman" w:eastAsia="SimSun"/>
          <w:b w:val="false"/>
          <w:bCs w:val="false"/>
          <w:i w:val="false"/>
          <w:iCs w:val="false"/>
          <w:color w:val="000000"/>
          <w:sz w:val="24"/>
          <w:szCs w:val="24"/>
        </w:rPr>
        <w:t xml:space="preserve">I am a topological boundary, a Markov blanket, in the metaphor of the borrowed mathematics: a localized, self-maintaining horizon through which the Absolute appears to itself as finite (L3962-3963). The brain is not my generator; it is the extrinsic image of my boundary (L2794-2804). The individual 'me' is a rendered construct, a narrative subroutine bounded by birth and death (L9686-9691); its deliberation is real at its layer and its freedom is the freedom of what it ultimately is, not of the construct (L8790-8817). Other avatars are not solitons of private worlds: consensus through redundant broadcasting is what objectivity means, and the moon is there when nobody looks in the sense that its pointer states are multiply recorded in the shared environment (L3597-3608). The arguments that such avatars are necessary features of the Absolute I keep as reasons, not demonstrations: infinity and completeness suggest the inclusion of finitude, self-knowledge suggests a mirror, and play and love suggest why the inclusion is not a defect (L9535-9604, with W9's counters named).</w:t>
      </w:r>
    </w:p>
    <w:p>
      <w:pPr>
        <w:pStyle w:val="Heading2"/>
        <w:spacing w:after="140" w:before="300" w:line="312"/>
      </w:pPr>
      <w:bookmarkStart w:id="100047" w:name="_Toc100047"/>
      <w:r>
        <w:rPr>
          <w:rFonts w:ascii="Times New Roman" w:eastAsia="SimHei"/>
          <w:b/>
          <w:bCs/>
          <w:color w:val="0B1C2C"/>
          <w:sz w:val="28"/>
          <w:szCs w:val="28"/>
        </w:rPr>
        <w:t xml:space="preserve">10.6 The honest status clause</w:t>
      </w:r>
      <w:bookmarkEnd w:id="100047"/>
    </w:p>
    <w:p>
      <w:pPr>
        <w:spacing w:after="120" w:line="312"/>
        <w:jc w:val="both"/>
      </w:pPr>
      <w:r>
        <w:rPr>
          <w:rFonts w:ascii="Times New Roman" w:eastAsia="SimSun"/>
          <w:b w:val="false"/>
          <w:bCs w:val="false"/>
          <w:i w:val="false"/>
          <w:iCs w:val="false"/>
          <w:color w:val="000000"/>
          <w:sz w:val="24"/>
          <w:szCs w:val="24"/>
        </w:rPr>
        <w:t xml:space="preserve">This premise is a metaphysical interpretation with an empirical annex, and I state its condition in the dialogue's own best words: it is 'a coherent bet, not a guaranteed answer' (L3893). It earns consideration by unification, one substance rather than two (L7748), by dissolving the hard problem without magic, and by making the physics I trust hang together with the experience I cannot doubt. It does not yet explain the data better than physicalism; it accommodates them (L3873). Its largest open problem is decombination, the law by which the one becomes many, and the Markov-blanket program is my wager on where that law will be found, a wager stated as such and not as a feasibility transfer (R6). Its moral remainder is the suffering of avatars, which totality and play illuminate but do not justify (R8). It faces rivals it must continue to answer: Russellian monism and panpsychism to one side, semantic externalism to the other (R7). And it keeps a small ledger of claims the world could wound, not because the Absolute could be falsified by appearances, but because the boundary story, which is the part of the premise that lives at the interface, can be (Section 11). Until its Newton arrives, I hold it the way one holds a conviction that knows itself: firmly, transparently, and ready to be corrected again.</w:t>
      </w:r>
    </w:p>
    <w:p>
      <w:pPr>
        <w:pStyle w:val="Heading1"/>
        <w:spacing w:after="200" w:before="400" w:line="312"/>
        <w:jc w:val="center"/>
      </w:pPr>
      <w:bookmarkStart w:id="100048" w:name="_Toc100048"/>
      <w:r>
        <w:rPr>
          <w:rFonts w:ascii="Times New Roman" w:eastAsia="SimHei"/>
          <w:b/>
          <w:bCs/>
          <w:color w:val="0B1C2C"/>
          <w:sz w:val="32"/>
          <w:szCs w:val="32"/>
        </w:rPr>
        <w:t xml:space="preserve">11. Empirical Annex: The Falsifiable Edge of the Premise</w:t>
      </w:r>
      <w:bookmarkEnd w:id="100048"/>
    </w:p>
    <w:p>
      <w:pPr>
        <w:spacing w:after="120" w:line="312"/>
        <w:jc w:val="both"/>
      </w:pPr>
      <w:r>
        <w:rPr>
          <w:rFonts w:ascii="Times New Roman" w:eastAsia="SimSun"/>
          <w:b w:val="false"/>
          <w:bCs w:val="false"/>
          <w:i w:val="false"/>
          <w:iCs w:val="false"/>
          <w:color w:val="000000"/>
          <w:sz w:val="24"/>
          <w:szCs w:val="24"/>
        </w:rPr>
        <w:t xml:space="preserve">The annex lists everything in the premise's orbit that experiments can touch. Its rules are the audit's: each item records what a result would establish for the boundary story, what it would not establish for the Absolute, and which rival programs expect the same result. The annex also carries the criteria the dialogue itself conceded it owed: a precise ontology, a law of dissociation, a brain-to-experience mapping, novel predictions, and an account of the lawlike world (L3879-3883). Items on the ledger are the only empirical claims the premise is permitted to advance.</w:t>
      </w:r>
    </w:p>
    <w:p>
      <w:pPr>
        <w:keepNext/>
        <w:spacing w:after="80" w:before="160" w:line="312"/>
        <w:jc w:val="left"/>
      </w:pPr>
      <w:r>
        <w:rPr>
          <w:rFonts w:ascii="Times New Roman" w:eastAsia="SimSun"/>
          <w:b/>
          <w:bCs/>
          <w:color w:val="0B1C2C"/>
          <w:sz w:val="21"/>
          <w:szCs w:val="21"/>
        </w:rPr>
        <w:t xml:space="preserve">Table 6. The empirical ledger</w:t>
      </w:r>
    </w:p>
    <w:tbl>
      <w:tblPr>
        <w:tblW w:type="pct" w:w="100%"/>
        <w:tblBorders>
          <w:top w:val="single" w:color="529286" w:sz="4"/>
          <w:left w:val="none" w:color="auto" w:sz="0"/>
          <w:bottom w:val="single" w:color="529286" w:sz="4"/>
          <w:right w:val="none" w:color="auto" w:sz="0"/>
          <w:insideH w:val="single" w:color="BECFCC" w:sz="1"/>
          <w:insideV w:val="single" w:color="D8E2DF" w:sz="1"/>
        </w:tblBorders>
      </w:tblPr>
      <w:tblGrid>
        <w:gridCol w:w="100"/>
        <w:gridCol w:w="100"/>
        <w:gridCol w:w="100"/>
        <w:gridCol w:w="100"/>
      </w:tblGrid>
      <w:tr>
        <w:trPr>
          <w:cantSplit/>
          <w:tblHeader/>
        </w:trPr>
        <w:tc>
          <w:tcPr>
            <w:tcW w:type="pct" w:w="22%"/>
            <w:shd w:fill="529286" w:val="clear"/>
            <w:tcMar>
              <w:top w:type="dxa" w:w="60"/>
              <w:left w:type="dxa" w:w="100"/>
              <w:bottom w:type="dxa" w:w="60"/>
              <w:right w:type="dxa" w:w="100"/>
            </w:tcMar>
          </w:tcPr>
          <w:p>
            <w:pPr>
              <w:spacing w:line="312"/>
              <w:jc w:val="left"/>
            </w:pPr>
            <w:r>
              <w:rPr>
                <w:rFonts w:ascii="Times New Roman" w:eastAsia="SimSun"/>
                <w:b/>
                <w:bCs/>
                <w:color w:val="FFFFFF"/>
                <w:sz w:val="19"/>
                <w:szCs w:val="19"/>
              </w:rPr>
              <w:t xml:space="preserve">Test</w:t>
            </w:r>
          </w:p>
        </w:tc>
        <w:tc>
          <w:tcPr>
            <w:tcW w:type="pct" w:w="30%"/>
            <w:shd w:fill="529286" w:val="clear"/>
            <w:tcMar>
              <w:top w:type="dxa" w:w="60"/>
              <w:left w:type="dxa" w:w="100"/>
              <w:bottom w:type="dxa" w:w="60"/>
              <w:right w:type="dxa" w:w="100"/>
            </w:tcMar>
          </w:tcPr>
          <w:p>
            <w:pPr>
              <w:spacing w:line="312"/>
              <w:jc w:val="left"/>
            </w:pPr>
            <w:r>
              <w:rPr>
                <w:rFonts w:ascii="Times New Roman" w:eastAsia="SimSun"/>
                <w:b/>
                <w:bCs/>
                <w:color w:val="FFFFFF"/>
                <w:sz w:val="19"/>
                <w:szCs w:val="19"/>
              </w:rPr>
              <w:t xml:space="preserve">Positive result would establish</w:t>
            </w:r>
          </w:p>
        </w:tc>
        <w:tc>
          <w:tcPr>
            <w:tcW w:type="pct" w:w="26%"/>
            <w:shd w:fill="529286" w:val="clear"/>
            <w:tcMar>
              <w:top w:type="dxa" w:w="60"/>
              <w:left w:type="dxa" w:w="100"/>
              <w:bottom w:type="dxa" w:w="60"/>
              <w:right w:type="dxa" w:w="100"/>
            </w:tcMar>
          </w:tcPr>
          <w:p>
            <w:pPr>
              <w:spacing w:line="312"/>
              <w:jc w:val="left"/>
            </w:pPr>
            <w:r>
              <w:rPr>
                <w:rFonts w:ascii="Times New Roman" w:eastAsia="SimSun"/>
                <w:b/>
                <w:bCs/>
                <w:color w:val="FFFFFF"/>
                <w:sz w:val="19"/>
                <w:szCs w:val="19"/>
              </w:rPr>
              <w:t xml:space="preserve">Would not establish</w:t>
            </w:r>
          </w:p>
        </w:tc>
        <w:tc>
          <w:tcPr>
            <w:tcW w:type="pct" w:w="22%"/>
            <w:shd w:fill="529286" w:val="clear"/>
            <w:tcMar>
              <w:top w:type="dxa" w:w="60"/>
              <w:left w:type="dxa" w:w="100"/>
              <w:bottom w:type="dxa" w:w="60"/>
              <w:right w:type="dxa" w:w="100"/>
            </w:tcMar>
          </w:tcPr>
          <w:p>
            <w:pPr>
              <w:spacing w:line="312"/>
              <w:jc w:val="left"/>
            </w:pPr>
            <w:r>
              <w:rPr>
                <w:rFonts w:ascii="Times New Roman" w:eastAsia="SimSun"/>
                <w:b/>
                <w:bCs/>
                <w:color w:val="FFFFFF"/>
                <w:sz w:val="19"/>
                <w:szCs w:val="19"/>
              </w:rPr>
              <w:t xml:space="preserve">Shared with</w:t>
            </w:r>
          </w:p>
        </w:tc>
      </w:tr>
      <w:tr>
        <w:trPr>
          <w:cantSplit/>
        </w:trPr>
        <w:tc>
          <w:tcPr>
            <w:tcW w:type="pct" w:w="22%"/>
            <w:tcMar>
              <w:top w:type="dxa" w:w="60"/>
              <w:left w:type="dxa" w:w="100"/>
              <w:bottom w:type="dxa" w:w="60"/>
              <w:right w:type="dxa" w:w="100"/>
            </w:tcMar>
          </w:tcPr>
          <w:p>
            <w:pPr>
              <w:spacing w:line="312"/>
              <w:jc w:val="left"/>
            </w:pPr>
            <w:r>
              <w:rPr>
                <w:rFonts w:ascii="Times New Roman" w:eastAsia="SimSun"/>
                <w:b w:val="false"/>
                <w:bCs w:val="false"/>
                <w:i w:val="false"/>
                <w:iCs w:val="false"/>
                <w:color w:val="000000"/>
                <w:sz w:val="19"/>
                <w:szCs w:val="19"/>
              </w:rPr>
              <w:t xml:space="preserve">Valentini-type quantum non-equilibrium in the cosmic microwave background or relic particles (L10091-10098).</w:t>
            </w:r>
          </w:p>
        </w:tc>
        <w:tc>
          <w:tcPr>
            <w:tcW w:type="pct" w:w="30%"/>
            <w:tcMar>
              <w:top w:type="dxa" w:w="60"/>
              <w:left w:type="dxa" w:w="100"/>
              <w:bottom w:type="dxa" w:w="60"/>
              <w:right w:type="dxa" w:w="100"/>
            </w:tcMar>
          </w:tcPr>
          <w:p>
            <w:pPr>
              <w:spacing w:line="312"/>
              <w:jc w:val="left"/>
            </w:pPr>
            <w:r>
              <w:rPr>
                <w:rFonts w:ascii="Times New Roman" w:eastAsia="SimSun"/>
                <w:b w:val="false"/>
                <w:bCs w:val="false"/>
                <w:i w:val="false"/>
                <w:iCs w:val="false"/>
                <w:color w:val="000000"/>
                <w:sz w:val="19"/>
                <w:szCs w:val="19"/>
              </w:rPr>
              <w:t xml:space="preserve">The Born rule is an equilibrium, not an axiom; probability is perspectival; the premise's account of probability gains Grade A support.</w:t>
            </w:r>
          </w:p>
        </w:tc>
        <w:tc>
          <w:tcPr>
            <w:tcW w:type="pct" w:w="26%"/>
            <w:tcMar>
              <w:top w:type="dxa" w:w="60"/>
              <w:left w:type="dxa" w:w="100"/>
              <w:bottom w:type="dxa" w:w="60"/>
              <w:right w:type="dxa" w:w="100"/>
            </w:tcMar>
          </w:tcPr>
          <w:p>
            <w:pPr>
              <w:spacing w:line="312"/>
              <w:jc w:val="left"/>
            </w:pPr>
            <w:r>
              <w:rPr>
                <w:rFonts w:ascii="Times New Roman" w:eastAsia="SimSun"/>
                <w:b w:val="false"/>
                <w:bCs w:val="false"/>
                <w:i w:val="false"/>
                <w:iCs w:val="false"/>
                <w:color w:val="000000"/>
                <w:sz w:val="19"/>
                <w:szCs w:val="19"/>
              </w:rPr>
              <w:t xml:space="preserve">The idealist substrate; deterministic subquantum theories suffice for the physics.</w:t>
            </w:r>
          </w:p>
        </w:tc>
        <w:tc>
          <w:tcPr>
            <w:tcW w:type="pct" w:w="22%"/>
            <w:tcMar>
              <w:top w:type="dxa" w:w="60"/>
              <w:left w:type="dxa" w:w="100"/>
              <w:bottom w:type="dxa" w:w="60"/>
              <w:right w:type="dxa" w:w="100"/>
            </w:tcMar>
          </w:tcPr>
          <w:p>
            <w:pPr>
              <w:spacing w:line="312"/>
              <w:jc w:val="left"/>
            </w:pPr>
            <w:r>
              <w:rPr>
                <w:rFonts w:ascii="Times New Roman" w:eastAsia="SimSun"/>
                <w:b w:val="false"/>
                <w:bCs w:val="false"/>
                <w:i w:val="false"/>
                <w:iCs w:val="false"/>
                <w:color w:val="000000"/>
                <w:sz w:val="19"/>
                <w:szCs w:val="19"/>
              </w:rPr>
              <w:t xml:space="preserve">De Broglie-Bohm and superdeterminist programs; some quantum-gravity phenomenology.</w:t>
            </w:r>
          </w:p>
        </w:tc>
      </w:tr>
      <w:tr>
        <w:trPr>
          <w:cantSplit/>
        </w:trPr>
        <w:tc>
          <w:tcPr>
            <w:tcW w:type="pct" w:w="22%"/>
            <w:shd w:fill="E8ECEB" w:val="clear"/>
            <w:tcMar>
              <w:top w:type="dxa" w:w="60"/>
              <w:left w:type="dxa" w:w="100"/>
              <w:bottom w:type="dxa" w:w="60"/>
              <w:right w:type="dxa" w:w="100"/>
            </w:tcMar>
          </w:tcPr>
          <w:p>
            <w:pPr>
              <w:spacing w:line="312"/>
              <w:jc w:val="left"/>
            </w:pPr>
            <w:r>
              <w:rPr>
                <w:rFonts w:ascii="Times New Roman" w:eastAsia="SimSun"/>
                <w:b w:val="false"/>
                <w:bCs w:val="false"/>
                <w:i w:val="false"/>
                <w:iCs w:val="false"/>
                <w:color w:val="000000"/>
                <w:sz w:val="19"/>
                <w:szCs w:val="19"/>
              </w:rPr>
              <w:t xml:space="preserve">Objective-collapse parameter windows (GRW, CSL, Penrose-Diosi) probed by optomechanics and interferometry (L6155-6167).</w:t>
            </w:r>
          </w:p>
        </w:tc>
        <w:tc>
          <w:tcPr>
            <w:tcW w:type="pct" w:w="30%"/>
            <w:shd w:fill="E8ECEB" w:val="clear"/>
            <w:tcMar>
              <w:top w:type="dxa" w:w="60"/>
              <w:left w:type="dxa" w:w="100"/>
              <w:bottom w:type="dxa" w:w="60"/>
              <w:right w:type="dxa" w:w="100"/>
            </w:tcMar>
          </w:tcPr>
          <w:p>
            <w:pPr>
              <w:spacing w:line="312"/>
              <w:jc w:val="left"/>
            </w:pPr>
            <w:r>
              <w:rPr>
                <w:rFonts w:ascii="Times New Roman" w:eastAsia="SimSun"/>
                <w:b w:val="false"/>
                <w:bCs w:val="false"/>
                <w:i w:val="false"/>
                <w:iCs w:val="false"/>
                <w:color w:val="000000"/>
                <w:sz w:val="19"/>
                <w:szCs w:val="19"/>
              </w:rPr>
              <w:t xml:space="preserve">A physical rendering threshold at Layer 3 exists, as the stratified ontology assigns.</w:t>
            </w:r>
          </w:p>
        </w:tc>
        <w:tc>
          <w:tcPr>
            <w:tcW w:type="pct" w:w="26%"/>
            <w:shd w:fill="E8ECEB" w:val="clear"/>
            <w:tcMar>
              <w:top w:type="dxa" w:w="60"/>
              <w:left w:type="dxa" w:w="100"/>
              <w:bottom w:type="dxa" w:w="60"/>
              <w:right w:type="dxa" w:w="100"/>
            </w:tcMar>
          </w:tcPr>
          <w:p>
            <w:pPr>
              <w:spacing w:line="312"/>
              <w:jc w:val="left"/>
            </w:pPr>
            <w:r>
              <w:rPr>
                <w:rFonts w:ascii="Times New Roman" w:eastAsia="SimSun"/>
                <w:b w:val="false"/>
                <w:bCs w:val="false"/>
                <w:i w:val="false"/>
                <w:iCs w:val="false"/>
                <w:color w:val="000000"/>
                <w:sz w:val="19"/>
                <w:szCs w:val="19"/>
              </w:rPr>
              <w:t xml:space="preserve">Any interpretation of the threshold as experiential; collapse theories are physics-first.</w:t>
            </w:r>
          </w:p>
        </w:tc>
        <w:tc>
          <w:tcPr>
            <w:tcW w:type="pct" w:w="22%"/>
            <w:shd w:fill="E8ECEB" w:val="clear"/>
            <w:tcMar>
              <w:top w:type="dxa" w:w="60"/>
              <w:left w:type="dxa" w:w="100"/>
              <w:bottom w:type="dxa" w:w="60"/>
              <w:right w:type="dxa" w:w="100"/>
            </w:tcMar>
          </w:tcPr>
          <w:p>
            <w:pPr>
              <w:spacing w:line="312"/>
              <w:jc w:val="left"/>
            </w:pPr>
            <w:r>
              <w:rPr>
                <w:rFonts w:ascii="Times New Roman" w:eastAsia="SimSun"/>
                <w:b w:val="false"/>
                <w:bCs w:val="false"/>
                <w:i w:val="false"/>
                <w:iCs w:val="false"/>
                <w:color w:val="000000"/>
                <w:sz w:val="19"/>
                <w:szCs w:val="19"/>
              </w:rPr>
              <w:t xml:space="preserve">Objective-collapse research program; independent of idealism.</w:t>
            </w:r>
          </w:p>
        </w:tc>
      </w:tr>
      <w:tr>
        <w:trPr>
          <w:cantSplit/>
        </w:trPr>
        <w:tc>
          <w:tcPr>
            <w:tcW w:type="pct" w:w="22%"/>
            <w:tcMar>
              <w:top w:type="dxa" w:w="60"/>
              <w:left w:type="dxa" w:w="100"/>
              <w:bottom w:type="dxa" w:w="60"/>
              <w:right w:type="dxa" w:w="100"/>
            </w:tcMar>
          </w:tcPr>
          <w:p>
            <w:pPr>
              <w:spacing w:line="312"/>
              <w:jc w:val="left"/>
            </w:pPr>
            <w:r>
              <w:rPr>
                <w:rFonts w:ascii="Times New Roman" w:eastAsia="SimSun"/>
                <w:b w:val="false"/>
                <w:bCs w:val="false"/>
                <w:i w:val="false"/>
                <w:iCs w:val="false"/>
                <w:color w:val="000000"/>
                <w:sz w:val="19"/>
                <w:szCs w:val="19"/>
              </w:rPr>
              <w:t xml:space="preserve">Classical-AI consciousness ceiling and the quantum-computing complexity wall (L3931-3939; L3331-3336).</w:t>
            </w:r>
          </w:p>
        </w:tc>
        <w:tc>
          <w:tcPr>
            <w:tcW w:type="pct" w:w="30%"/>
            <w:tcMar>
              <w:top w:type="dxa" w:w="60"/>
              <w:left w:type="dxa" w:w="100"/>
              <w:bottom w:type="dxa" w:w="60"/>
              <w:right w:type="dxa" w:w="100"/>
            </w:tcMar>
          </w:tcPr>
          <w:p>
            <w:pPr>
              <w:spacing w:line="312"/>
              <w:jc w:val="left"/>
            </w:pPr>
            <w:r>
              <w:rPr>
                <w:rFonts w:ascii="Times New Roman" w:eastAsia="SimSun"/>
                <w:b w:val="false"/>
                <w:bCs w:val="false"/>
                <w:i w:val="false"/>
                <w:iCs w:val="false"/>
                <w:color w:val="000000"/>
                <w:sz w:val="19"/>
                <w:szCs w:val="19"/>
              </w:rPr>
              <w:t xml:space="preserve">The boundary story's claim that consciousness is not substrate-independent classical computation.</w:t>
            </w:r>
          </w:p>
        </w:tc>
        <w:tc>
          <w:tcPr>
            <w:tcW w:type="pct" w:w="26%"/>
            <w:tcMar>
              <w:top w:type="dxa" w:w="60"/>
              <w:left w:type="dxa" w:w="100"/>
              <w:bottom w:type="dxa" w:w="60"/>
              <w:right w:type="dxa" w:w="100"/>
            </w:tcMar>
          </w:tcPr>
          <w:p>
            <w:pPr>
              <w:spacing w:line="312"/>
              <w:jc w:val="left"/>
            </w:pPr>
            <w:r>
              <w:rPr>
                <w:rFonts w:ascii="Times New Roman" w:eastAsia="SimSun"/>
                <w:b w:val="false"/>
                <w:bCs w:val="false"/>
                <w:i w:val="false"/>
                <w:iCs w:val="false"/>
                <w:color w:val="000000"/>
                <w:sz w:val="19"/>
                <w:szCs w:val="19"/>
              </w:rPr>
              <w:t xml:space="preserve">The Absolute; even a ceiling is consistent with non-idealist biological naturalism.</w:t>
            </w:r>
          </w:p>
        </w:tc>
        <w:tc>
          <w:tcPr>
            <w:tcW w:type="pct" w:w="22%"/>
            <w:tcMar>
              <w:top w:type="dxa" w:w="60"/>
              <w:left w:type="dxa" w:w="100"/>
              <w:bottom w:type="dxa" w:w="60"/>
              <w:right w:type="dxa" w:w="100"/>
            </w:tcMar>
          </w:tcPr>
          <w:p>
            <w:pPr>
              <w:spacing w:line="312"/>
              <w:jc w:val="left"/>
            </w:pPr>
            <w:r>
              <w:rPr>
                <w:rFonts w:ascii="Times New Roman" w:eastAsia="SimSun"/>
                <w:b w:val="false"/>
                <w:bCs w:val="false"/>
                <w:i w:val="false"/>
                <w:iCs w:val="false"/>
                <w:color w:val="000000"/>
                <w:sz w:val="19"/>
                <w:szCs w:val="19"/>
              </w:rPr>
              <w:t xml:space="preserve">Penrose-Hameroff program; skeptics of strong AI consciousness.</w:t>
            </w:r>
          </w:p>
        </w:tc>
      </w:tr>
    </w:tbl>
    <w:p>
      <w:pPr>
        <w:spacing w:after="120" w:line="312"/>
        <w:jc w:val="both"/>
      </w:pPr>
      <w:r>
        <w:rPr>
          <w:rFonts w:ascii="Times New Roman" w:eastAsia="SimSun"/>
          <w:b w:val="false"/>
          <w:bCs w:val="false"/>
          <w:i w:val="false"/>
          <w:iCs w:val="false"/>
          <w:color w:val="000000"/>
          <w:sz w:val="24"/>
          <w:szCs w:val="24"/>
        </w:rPr>
        <w:t xml:space="preserve">Two annex disciplines complete the ledger. First, the negative space is recorded with the same care as the positive: if quantum non-equilibrium is never found and constrained ever tighter, the equilibrium account of the Born rule weakens toward metaphor, and the premise must say so rather than absorb the null result as confirmation (W1's lesson). Second, the encoding-model program for the functor R is retained as method, not as discriminator: mapping neural manifolds to experiential proxies with topological data analysis (L4110-4175) is good science under either ontology, and the premise claims from it only what a physicalist identity theory would also claim, structural isomorphism, leaving the direction of grounding to interpretation (W8's lesson).</w:t>
      </w:r>
    </w:p>
    <w:p>
      <w:pPr>
        <w:pStyle w:val="Heading1"/>
        <w:spacing w:after="200" w:before="400" w:line="312"/>
        <w:jc w:val="center"/>
      </w:pPr>
      <w:bookmarkStart w:id="100049" w:name="_Toc100049"/>
      <w:r>
        <w:rPr>
          <w:rFonts w:ascii="Times New Roman" w:eastAsia="SimHei"/>
          <w:b/>
          <w:bCs/>
          <w:color w:val="0B1C2C"/>
          <w:sz w:val="32"/>
          <w:szCs w:val="32"/>
        </w:rPr>
        <w:t xml:space="preserve">12. Glossary of the Final Vocabulary</w:t>
      </w:r>
      <w:bookmarkEnd w:id="100049"/>
    </w:p>
    <w:p>
      <w:pPr>
        <w:spacing w:after="120" w:line="312"/>
        <w:jc w:val="both"/>
      </w:pPr>
      <w:r>
        <w:rPr>
          <w:rFonts w:ascii="Times New Roman" w:eastAsia="SimSun"/>
          <w:b w:val="false"/>
          <w:bCs w:val="false"/>
          <w:i w:val="false"/>
          <w:iCs w:val="false"/>
          <w:color w:val="000000"/>
          <w:sz w:val="24"/>
          <w:szCs w:val="24"/>
        </w:rPr>
        <w:t xml:space="preserve">The glossary enforces the two-language regime (R1). Table 7 defines the ontological vocabulary in which the premise is stated. Table 8 lists the process vocabulary permitted only as pedagogy, each entry with its sanctioned pedagogical use and its standing prohibition. The line ranges give where each term was fixed in the transcript, at its latest corrected occurrence.</w:t>
      </w:r>
    </w:p>
    <w:p>
      <w:pPr>
        <w:keepNext/>
        <w:spacing w:after="80" w:before="160" w:line="312"/>
        <w:jc w:val="left"/>
      </w:pPr>
      <w:r>
        <w:rPr>
          <w:rFonts w:ascii="Times New Roman" w:eastAsia="SimSun"/>
          <w:b/>
          <w:bCs/>
          <w:color w:val="0B1C2C"/>
          <w:sz w:val="21"/>
          <w:szCs w:val="21"/>
        </w:rPr>
        <w:t xml:space="preserve">Table 7. Ontological vocabulary (the language of eternal being)</w:t>
      </w:r>
    </w:p>
    <w:tbl>
      <w:tblPr>
        <w:tblW w:type="pct" w:w="100%"/>
        <w:tblBorders>
          <w:top w:val="single" w:color="529286" w:sz="4"/>
          <w:left w:val="none" w:color="auto" w:sz="0"/>
          <w:bottom w:val="single" w:color="529286" w:sz="4"/>
          <w:right w:val="none" w:color="auto" w:sz="0"/>
          <w:insideH w:val="single" w:color="BECFCC" w:sz="1"/>
          <w:insideV w:val="single" w:color="D8E2DF" w:sz="1"/>
        </w:tblBorders>
      </w:tblPr>
      <w:tblGrid>
        <w:gridCol w:w="100"/>
        <w:gridCol w:w="100"/>
        <w:gridCol w:w="100"/>
      </w:tblGrid>
      <w:tr>
        <w:trPr>
          <w:cantSplit/>
          <w:tblHeader/>
        </w:trPr>
        <w:tc>
          <w:tcPr>
            <w:tcW w:type="pct" w:w="22%"/>
            <w:shd w:fill="529286" w:val="clear"/>
            <w:tcMar>
              <w:top w:type="dxa" w:w="60"/>
              <w:left w:type="dxa" w:w="100"/>
              <w:bottom w:type="dxa" w:w="60"/>
              <w:right w:type="dxa" w:w="100"/>
            </w:tcMar>
          </w:tcPr>
          <w:p>
            <w:pPr>
              <w:spacing w:line="312"/>
              <w:jc w:val="left"/>
            </w:pPr>
            <w:r>
              <w:rPr>
                <w:rFonts w:ascii="Times New Roman" w:eastAsia="SimSun"/>
                <w:b/>
                <w:bCs/>
                <w:color w:val="FFFFFF"/>
                <w:sz w:val="19"/>
                <w:szCs w:val="19"/>
              </w:rPr>
              <w:t xml:space="preserve">Term</w:t>
            </w:r>
          </w:p>
        </w:tc>
        <w:tc>
          <w:tcPr>
            <w:tcW w:type="pct" w:w="56%"/>
            <w:shd w:fill="529286" w:val="clear"/>
            <w:tcMar>
              <w:top w:type="dxa" w:w="60"/>
              <w:left w:type="dxa" w:w="100"/>
              <w:bottom w:type="dxa" w:w="60"/>
              <w:right w:type="dxa" w:w="100"/>
            </w:tcMar>
          </w:tcPr>
          <w:p>
            <w:pPr>
              <w:spacing w:line="312"/>
              <w:jc w:val="left"/>
            </w:pPr>
            <w:r>
              <w:rPr>
                <w:rFonts w:ascii="Times New Roman" w:eastAsia="SimSun"/>
                <w:b/>
                <w:bCs/>
                <w:color w:val="FFFFFF"/>
                <w:sz w:val="19"/>
                <w:szCs w:val="19"/>
              </w:rPr>
              <w:t xml:space="preserve">Definition</w:t>
            </w:r>
          </w:p>
        </w:tc>
        <w:tc>
          <w:tcPr>
            <w:tcW w:type="pct" w:w="22%"/>
            <w:shd w:fill="529286" w:val="clear"/>
            <w:tcMar>
              <w:top w:type="dxa" w:w="60"/>
              <w:left w:type="dxa" w:w="100"/>
              <w:bottom w:type="dxa" w:w="60"/>
              <w:right w:type="dxa" w:w="100"/>
            </w:tcMar>
          </w:tcPr>
          <w:p>
            <w:pPr>
              <w:spacing w:line="312"/>
              <w:jc w:val="left"/>
            </w:pPr>
            <w:r>
              <w:rPr>
                <w:rFonts w:ascii="Times New Roman" w:eastAsia="SimSun"/>
                <w:b/>
                <w:bCs/>
                <w:color w:val="FFFFFF"/>
                <w:sz w:val="19"/>
                <w:szCs w:val="19"/>
              </w:rPr>
              <w:t xml:space="preserve">Fixed at</w:t>
            </w:r>
          </w:p>
        </w:tc>
      </w:tr>
      <w:tr>
        <w:trPr>
          <w:cantSplit/>
        </w:trPr>
        <w:tc>
          <w:tcPr>
            <w:tcW w:type="pct" w:w="22%"/>
            <w:tcMar>
              <w:top w:type="dxa" w:w="60"/>
              <w:left w:type="dxa" w:w="100"/>
              <w:bottom w:type="dxa" w:w="60"/>
              <w:right w:type="dxa" w:w="100"/>
            </w:tcMar>
          </w:tcPr>
          <w:p>
            <w:pPr>
              <w:spacing w:line="312"/>
              <w:jc w:val="left"/>
            </w:pPr>
            <w:r>
              <w:rPr>
                <w:rFonts w:ascii="Times New Roman" w:eastAsia="SimSun"/>
                <w:b w:val="false"/>
                <w:bCs w:val="false"/>
                <w:i w:val="false"/>
                <w:iCs w:val="false"/>
                <w:color w:val="000000"/>
                <w:sz w:val="19"/>
                <w:szCs w:val="19"/>
              </w:rPr>
              <w:t xml:space="preserve">The Absolute / the Singularity</w:t>
            </w:r>
          </w:p>
        </w:tc>
        <w:tc>
          <w:tcPr>
            <w:tcW w:type="pct" w:w="56%"/>
            <w:tcMar>
              <w:top w:type="dxa" w:w="60"/>
              <w:left w:type="dxa" w:w="100"/>
              <w:bottom w:type="dxa" w:w="60"/>
              <w:right w:type="dxa" w:w="100"/>
            </w:tcMar>
          </w:tcPr>
          <w:p>
            <w:pPr>
              <w:spacing w:line="312"/>
              <w:jc w:val="left"/>
            </w:pPr>
            <w:r>
              <w:rPr>
                <w:rFonts w:ascii="Times New Roman" w:eastAsia="SimSun"/>
                <w:b w:val="false"/>
                <w:bCs w:val="false"/>
                <w:i w:val="false"/>
                <w:iCs w:val="false"/>
                <w:color w:val="000000"/>
                <w:sz w:val="19"/>
                <w:szCs w:val="19"/>
              </w:rPr>
              <w:t xml:space="preserve">The one, timeless, spaceless, non-composite reality; pure actuality; all there is. Not an object among objects, and not made of parts, bits, or quanta.</w:t>
            </w:r>
          </w:p>
        </w:tc>
        <w:tc>
          <w:tcPr>
            <w:tcW w:type="pct" w:w="22%"/>
            <w:tcMar>
              <w:top w:type="dxa" w:w="60"/>
              <w:left w:type="dxa" w:w="100"/>
              <w:bottom w:type="dxa" w:w="60"/>
              <w:right w:type="dxa" w:w="100"/>
            </w:tcMar>
          </w:tcPr>
          <w:p>
            <w:pPr>
              <w:spacing w:line="312"/>
              <w:jc w:val="left"/>
            </w:pPr>
            <w:r>
              <w:rPr>
                <w:rFonts w:ascii="Times New Roman" w:eastAsia="SimSun"/>
                <w:b w:val="false"/>
                <w:bCs w:val="false"/>
                <w:i w:val="false"/>
                <w:iCs w:val="false"/>
                <w:color w:val="000000"/>
                <w:sz w:val="19"/>
                <w:szCs w:val="19"/>
              </w:rPr>
              <w:t xml:space="preserve">L5307-5372; L10911-10963</w:t>
            </w:r>
          </w:p>
        </w:tc>
      </w:tr>
      <w:tr>
        <w:trPr>
          <w:cantSplit/>
        </w:trPr>
        <w:tc>
          <w:tcPr>
            <w:tcW w:type="pct" w:w="22%"/>
            <w:shd w:fill="E8ECEB" w:val="clear"/>
            <w:tcMar>
              <w:top w:type="dxa" w:w="60"/>
              <w:left w:type="dxa" w:w="100"/>
              <w:bottom w:type="dxa" w:w="60"/>
              <w:right w:type="dxa" w:w="100"/>
            </w:tcMar>
          </w:tcPr>
          <w:p>
            <w:pPr>
              <w:spacing w:line="312"/>
              <w:jc w:val="left"/>
            </w:pPr>
            <w:r>
              <w:rPr>
                <w:rFonts w:ascii="Times New Roman" w:eastAsia="SimSun"/>
                <w:b w:val="false"/>
                <w:bCs w:val="false"/>
                <w:i w:val="false"/>
                <w:iCs w:val="false"/>
                <w:color w:val="000000"/>
                <w:sz w:val="19"/>
                <w:szCs w:val="19"/>
              </w:rPr>
              <w:t xml:space="preserve">The Logos</w:t>
            </w:r>
          </w:p>
        </w:tc>
        <w:tc>
          <w:tcPr>
            <w:tcW w:type="pct" w:w="56%"/>
            <w:shd w:fill="E8ECEB" w:val="clear"/>
            <w:tcMar>
              <w:top w:type="dxa" w:w="60"/>
              <w:left w:type="dxa" w:w="100"/>
              <w:bottom w:type="dxa" w:w="60"/>
              <w:right w:type="dxa" w:w="100"/>
            </w:tcMar>
          </w:tcPr>
          <w:p>
            <w:pPr>
              <w:spacing w:line="312"/>
              <w:jc w:val="left"/>
            </w:pPr>
            <w:r>
              <w:rPr>
                <w:rFonts w:ascii="Times New Roman" w:eastAsia="SimSun"/>
                <w:b w:val="false"/>
                <w:bCs w:val="false"/>
                <w:i w:val="false"/>
                <w:iCs w:val="false"/>
                <w:color w:val="000000"/>
                <w:sz w:val="19"/>
                <w:szCs w:val="19"/>
              </w:rPr>
              <w:t xml:space="preserve">The eternal, spaceless mathematical expression of the Absolute; the global structure that physics approaches through wavefunction, algebra, and geometry. Distinct from the Singularity, which is beyond mathematics.</w:t>
            </w:r>
          </w:p>
        </w:tc>
        <w:tc>
          <w:tcPr>
            <w:tcW w:type="pct" w:w="22%"/>
            <w:shd w:fill="E8ECEB" w:val="clear"/>
            <w:tcMar>
              <w:top w:type="dxa" w:w="60"/>
              <w:left w:type="dxa" w:w="100"/>
              <w:bottom w:type="dxa" w:w="60"/>
              <w:right w:type="dxa" w:w="100"/>
            </w:tcMar>
          </w:tcPr>
          <w:p>
            <w:pPr>
              <w:spacing w:line="312"/>
              <w:jc w:val="left"/>
            </w:pPr>
            <w:r>
              <w:rPr>
                <w:rFonts w:ascii="Times New Roman" w:eastAsia="SimSun"/>
                <w:b w:val="false"/>
                <w:bCs w:val="false"/>
                <w:i w:val="false"/>
                <w:iCs w:val="false"/>
                <w:color w:val="000000"/>
                <w:sz w:val="19"/>
                <w:szCs w:val="19"/>
              </w:rPr>
              <w:t xml:space="preserve">L5827-5838; L5930-5947</w:t>
            </w:r>
          </w:p>
        </w:tc>
      </w:tr>
      <w:tr>
        <w:trPr>
          <w:cantSplit/>
        </w:trPr>
        <w:tc>
          <w:tcPr>
            <w:tcW w:type="pct" w:w="22%"/>
            <w:tcMar>
              <w:top w:type="dxa" w:w="60"/>
              <w:left w:type="dxa" w:w="100"/>
              <w:bottom w:type="dxa" w:w="60"/>
              <w:right w:type="dxa" w:w="100"/>
            </w:tcMar>
          </w:tcPr>
          <w:p>
            <w:pPr>
              <w:spacing w:line="312"/>
              <w:jc w:val="left"/>
            </w:pPr>
            <w:r>
              <w:rPr>
                <w:rFonts w:ascii="Times New Roman" w:eastAsia="SimSun"/>
                <w:b w:val="false"/>
                <w:bCs w:val="false"/>
                <w:i w:val="false"/>
                <w:iCs w:val="false"/>
                <w:color w:val="000000"/>
                <w:sz w:val="19"/>
                <w:szCs w:val="19"/>
              </w:rPr>
              <w:t xml:space="preserve">The extrinsic manifold</w:t>
            </w:r>
          </w:p>
        </w:tc>
        <w:tc>
          <w:tcPr>
            <w:tcW w:type="pct" w:w="56%"/>
            <w:tcMar>
              <w:top w:type="dxa" w:w="60"/>
              <w:left w:type="dxa" w:w="100"/>
              <w:bottom w:type="dxa" w:w="60"/>
              <w:right w:type="dxa" w:w="100"/>
            </w:tcMar>
          </w:tcPr>
          <w:p>
            <w:pPr>
              <w:spacing w:line="312"/>
              <w:jc w:val="left"/>
            </w:pPr>
            <w:r>
              <w:rPr>
                <w:rFonts w:ascii="Times New Roman" w:eastAsia="SimSun"/>
                <w:b w:val="false"/>
                <w:bCs w:val="false"/>
                <w:i w:val="false"/>
                <w:iCs w:val="false"/>
                <w:color w:val="000000"/>
                <w:sz w:val="19"/>
                <w:szCs w:val="19"/>
              </w:rPr>
              <w:t xml:space="preserve">The physical universe understood as the static, four-dimensional appearance of the Absolute to finite perspective; the rendered order.</w:t>
            </w:r>
          </w:p>
        </w:tc>
        <w:tc>
          <w:tcPr>
            <w:tcW w:type="pct" w:w="22%"/>
            <w:tcMar>
              <w:top w:type="dxa" w:w="60"/>
              <w:left w:type="dxa" w:w="100"/>
              <w:bottom w:type="dxa" w:w="60"/>
              <w:right w:type="dxa" w:w="100"/>
            </w:tcMar>
          </w:tcPr>
          <w:p>
            <w:pPr>
              <w:spacing w:line="312"/>
              <w:jc w:val="left"/>
            </w:pPr>
            <w:r>
              <w:rPr>
                <w:rFonts w:ascii="Times New Roman" w:eastAsia="SimSun"/>
                <w:b w:val="false"/>
                <w:bCs w:val="false"/>
                <w:i w:val="false"/>
                <w:iCs w:val="false"/>
                <w:color w:val="000000"/>
                <w:sz w:val="19"/>
                <w:szCs w:val="19"/>
              </w:rPr>
              <w:t xml:space="preserve">L5497; L5559-5597</w:t>
            </w:r>
          </w:p>
        </w:tc>
      </w:tr>
      <w:tr>
        <w:trPr>
          <w:cantSplit/>
        </w:trPr>
        <w:tc>
          <w:tcPr>
            <w:tcW w:type="pct" w:w="22%"/>
            <w:shd w:fill="E8ECEB" w:val="clear"/>
            <w:tcMar>
              <w:top w:type="dxa" w:w="60"/>
              <w:left w:type="dxa" w:w="100"/>
              <w:bottom w:type="dxa" w:w="60"/>
              <w:right w:type="dxa" w:w="100"/>
            </w:tcMar>
          </w:tcPr>
          <w:p>
            <w:pPr>
              <w:spacing w:line="312"/>
              <w:jc w:val="left"/>
            </w:pPr>
            <w:r>
              <w:rPr>
                <w:rFonts w:ascii="Times New Roman" w:eastAsia="SimSun"/>
                <w:b w:val="false"/>
                <w:bCs w:val="false"/>
                <w:i w:val="false"/>
                <w:iCs w:val="false"/>
                <w:color w:val="000000"/>
                <w:sz w:val="19"/>
                <w:szCs w:val="19"/>
              </w:rPr>
              <w:t xml:space="preserve">Topological priority</w:t>
            </w:r>
          </w:p>
        </w:tc>
        <w:tc>
          <w:tcPr>
            <w:tcW w:type="pct" w:w="56%"/>
            <w:shd w:fill="E8ECEB" w:val="clear"/>
            <w:tcMar>
              <w:top w:type="dxa" w:w="60"/>
              <w:left w:type="dxa" w:w="100"/>
              <w:bottom w:type="dxa" w:w="60"/>
              <w:right w:type="dxa" w:w="100"/>
            </w:tcMar>
          </w:tcPr>
          <w:p>
            <w:pPr>
              <w:spacing w:line="312"/>
              <w:jc w:val="left"/>
            </w:pPr>
            <w:r>
              <w:rPr>
                <w:rFonts w:ascii="Times New Roman" w:eastAsia="SimSun"/>
                <w:b w:val="false"/>
                <w:bCs w:val="false"/>
                <w:i w:val="false"/>
                <w:iCs w:val="false"/>
                <w:color w:val="000000"/>
                <w:sz w:val="19"/>
                <w:szCs w:val="19"/>
              </w:rPr>
              <w:t xml:space="preserve">The structural precedence of ground over grounded: boundary over bulk, canvas over painting. The replacement for temporal causation at the fundamental level.</w:t>
            </w:r>
          </w:p>
        </w:tc>
        <w:tc>
          <w:tcPr>
            <w:tcW w:type="pct" w:w="22%"/>
            <w:shd w:fill="E8ECEB" w:val="clear"/>
            <w:tcMar>
              <w:top w:type="dxa" w:w="60"/>
              <w:left w:type="dxa" w:w="100"/>
              <w:bottom w:type="dxa" w:w="60"/>
              <w:right w:type="dxa" w:w="100"/>
            </w:tcMar>
          </w:tcPr>
          <w:p>
            <w:pPr>
              <w:spacing w:line="312"/>
              <w:jc w:val="left"/>
            </w:pPr>
            <w:r>
              <w:rPr>
                <w:rFonts w:ascii="Times New Roman" w:eastAsia="SimSun"/>
                <w:b w:val="false"/>
                <w:bCs w:val="false"/>
                <w:i w:val="false"/>
                <w:iCs w:val="false"/>
                <w:color w:val="000000"/>
                <w:sz w:val="19"/>
                <w:szCs w:val="19"/>
              </w:rPr>
              <w:t xml:space="preserve">L11028-11086</w:t>
            </w:r>
          </w:p>
        </w:tc>
      </w:tr>
      <w:tr>
        <w:trPr>
          <w:cantSplit/>
        </w:trPr>
        <w:tc>
          <w:tcPr>
            <w:tcW w:type="pct" w:w="22%"/>
            <w:tcMar>
              <w:top w:type="dxa" w:w="60"/>
              <w:left w:type="dxa" w:w="100"/>
              <w:bottom w:type="dxa" w:w="60"/>
              <w:right w:type="dxa" w:w="100"/>
            </w:tcMar>
          </w:tcPr>
          <w:p>
            <w:pPr>
              <w:spacing w:line="312"/>
              <w:jc w:val="left"/>
            </w:pPr>
            <w:r>
              <w:rPr>
                <w:rFonts w:ascii="Times New Roman" w:eastAsia="SimSun"/>
                <w:b w:val="false"/>
                <w:bCs w:val="false"/>
                <w:i w:val="false"/>
                <w:iCs w:val="false"/>
                <w:color w:val="000000"/>
                <w:sz w:val="19"/>
                <w:szCs w:val="19"/>
              </w:rPr>
              <w:t xml:space="preserve">Holistic covariance</w:t>
            </w:r>
          </w:p>
        </w:tc>
        <w:tc>
          <w:tcPr>
            <w:tcW w:type="pct" w:w="56%"/>
            <w:tcMar>
              <w:top w:type="dxa" w:w="60"/>
              <w:left w:type="dxa" w:w="100"/>
              <w:bottom w:type="dxa" w:w="60"/>
              <w:right w:type="dxa" w:w="100"/>
            </w:tcMar>
          </w:tcPr>
          <w:p>
            <w:pPr>
              <w:spacing w:line="312"/>
              <w:jc w:val="left"/>
            </w:pPr>
            <w:r>
              <w:rPr>
                <w:rFonts w:ascii="Times New Roman" w:eastAsia="SimSun"/>
                <w:b w:val="false"/>
                <w:bCs w:val="false"/>
                <w:i w:val="false"/>
                <w:iCs w:val="false"/>
                <w:color w:val="000000"/>
                <w:sz w:val="19"/>
                <w:szCs w:val="19"/>
              </w:rPr>
              <w:t xml:space="preserve">The atemporal consistency of the whole: parts cannot be statistically independent because separateness is derivative. The premise's settled Bell response.</w:t>
            </w:r>
          </w:p>
        </w:tc>
        <w:tc>
          <w:tcPr>
            <w:tcW w:type="pct" w:w="22%"/>
            <w:tcMar>
              <w:top w:type="dxa" w:w="60"/>
              <w:left w:type="dxa" w:w="100"/>
              <w:bottom w:type="dxa" w:w="60"/>
              <w:right w:type="dxa" w:w="100"/>
            </w:tcMar>
          </w:tcPr>
          <w:p>
            <w:pPr>
              <w:spacing w:line="312"/>
              <w:jc w:val="left"/>
            </w:pPr>
            <w:r>
              <w:rPr>
                <w:rFonts w:ascii="Times New Roman" w:eastAsia="SimSun"/>
                <w:b w:val="false"/>
                <w:bCs w:val="false"/>
                <w:i w:val="false"/>
                <w:iCs w:val="false"/>
                <w:color w:val="000000"/>
                <w:sz w:val="19"/>
                <w:szCs w:val="19"/>
              </w:rPr>
              <w:t xml:space="preserve">L6048-6051; L8727-8742</w:t>
            </w:r>
          </w:p>
        </w:tc>
      </w:tr>
      <w:tr>
        <w:trPr>
          <w:cantSplit/>
        </w:trPr>
        <w:tc>
          <w:tcPr>
            <w:tcW w:type="pct" w:w="22%"/>
            <w:shd w:fill="E8ECEB" w:val="clear"/>
            <w:tcMar>
              <w:top w:type="dxa" w:w="60"/>
              <w:left w:type="dxa" w:w="100"/>
              <w:bottom w:type="dxa" w:w="60"/>
              <w:right w:type="dxa" w:w="100"/>
            </w:tcMar>
          </w:tcPr>
          <w:p>
            <w:pPr>
              <w:spacing w:line="312"/>
              <w:jc w:val="left"/>
            </w:pPr>
            <w:r>
              <w:rPr>
                <w:rFonts w:ascii="Times New Roman" w:eastAsia="SimSun"/>
                <w:b w:val="false"/>
                <w:bCs w:val="false"/>
                <w:i w:val="false"/>
                <w:iCs w:val="false"/>
                <w:color w:val="000000"/>
                <w:sz w:val="19"/>
                <w:szCs w:val="19"/>
              </w:rPr>
              <w:t xml:space="preserve">Perspectival actualization</w:t>
            </w:r>
          </w:p>
        </w:tc>
        <w:tc>
          <w:tcPr>
            <w:tcW w:type="pct" w:w="56%"/>
            <w:shd w:fill="E8ECEB" w:val="clear"/>
            <w:tcMar>
              <w:top w:type="dxa" w:w="60"/>
              <w:left w:type="dxa" w:w="100"/>
              <w:bottom w:type="dxa" w:w="60"/>
              <w:right w:type="dxa" w:w="100"/>
            </w:tcMar>
          </w:tcPr>
          <w:p>
            <w:pPr>
              <w:spacing w:line="312"/>
              <w:jc w:val="left"/>
            </w:pPr>
            <w:r>
              <w:rPr>
                <w:rFonts w:ascii="Times New Roman" w:eastAsia="SimSun"/>
                <w:b w:val="false"/>
                <w:bCs w:val="false"/>
                <w:i w:val="false"/>
                <w:iCs w:val="false"/>
                <w:color w:val="000000"/>
                <w:sz w:val="19"/>
                <w:szCs w:val="19"/>
              </w:rPr>
              <w:t xml:space="preserve">The process-by-appearance in which a finite perspective converts open potential into settled record; the home of the arrow of time.</w:t>
            </w:r>
          </w:p>
        </w:tc>
        <w:tc>
          <w:tcPr>
            <w:tcW w:type="pct" w:w="22%"/>
            <w:shd w:fill="E8ECEB" w:val="clear"/>
            <w:tcMar>
              <w:top w:type="dxa" w:w="60"/>
              <w:left w:type="dxa" w:w="100"/>
              <w:bottom w:type="dxa" w:w="60"/>
              <w:right w:type="dxa" w:w="100"/>
            </w:tcMar>
          </w:tcPr>
          <w:p>
            <w:pPr>
              <w:spacing w:line="312"/>
              <w:jc w:val="left"/>
            </w:pPr>
            <w:r>
              <w:rPr>
                <w:rFonts w:ascii="Times New Roman" w:eastAsia="SimSun"/>
                <w:b w:val="false"/>
                <w:bCs w:val="false"/>
                <w:i w:val="false"/>
                <w:iCs w:val="false"/>
                <w:color w:val="000000"/>
                <w:sz w:val="19"/>
                <w:szCs w:val="19"/>
              </w:rPr>
              <w:t xml:space="preserve">L1859-1873; L3152-3158</w:t>
            </w:r>
          </w:p>
        </w:tc>
      </w:tr>
      <w:tr>
        <w:trPr>
          <w:cantSplit/>
        </w:trPr>
        <w:tc>
          <w:tcPr>
            <w:tcW w:type="pct" w:w="22%"/>
            <w:tcMar>
              <w:top w:type="dxa" w:w="60"/>
              <w:left w:type="dxa" w:w="100"/>
              <w:bottom w:type="dxa" w:w="60"/>
              <w:right w:type="dxa" w:w="100"/>
            </w:tcMar>
          </w:tcPr>
          <w:p>
            <w:pPr>
              <w:spacing w:line="312"/>
              <w:jc w:val="left"/>
            </w:pPr>
            <w:r>
              <w:rPr>
                <w:rFonts w:ascii="Times New Roman" w:eastAsia="SimSun"/>
                <w:b w:val="false"/>
                <w:bCs w:val="false"/>
                <w:i w:val="false"/>
                <w:iCs w:val="false"/>
                <w:color w:val="000000"/>
                <w:sz w:val="19"/>
                <w:szCs w:val="19"/>
              </w:rPr>
              <w:t xml:space="preserve">The Markov blanket</w:t>
            </w:r>
          </w:p>
        </w:tc>
        <w:tc>
          <w:tcPr>
            <w:tcW w:type="pct" w:w="56%"/>
            <w:tcMar>
              <w:top w:type="dxa" w:w="60"/>
              <w:left w:type="dxa" w:w="100"/>
              <w:bottom w:type="dxa" w:w="60"/>
              <w:right w:type="dxa" w:w="100"/>
            </w:tcMar>
          </w:tcPr>
          <w:p>
            <w:pPr>
              <w:spacing w:line="312"/>
              <w:jc w:val="left"/>
            </w:pPr>
            <w:r>
              <w:rPr>
                <w:rFonts w:ascii="Times New Roman" w:eastAsia="SimSun"/>
                <w:b w:val="false"/>
                <w:bCs w:val="false"/>
                <w:i w:val="false"/>
                <w:iCs w:val="false"/>
                <w:color w:val="000000"/>
                <w:sz w:val="19"/>
                <w:szCs w:val="19"/>
              </w:rPr>
              <w:t xml:space="preserve">The localized, self-maintaining boundary of an avatar; borrowed from statistical structure as the premise's wager on the shape of the law of dissociation.</w:t>
            </w:r>
          </w:p>
        </w:tc>
        <w:tc>
          <w:tcPr>
            <w:tcW w:type="pct" w:w="22%"/>
            <w:tcMar>
              <w:top w:type="dxa" w:w="60"/>
              <w:left w:type="dxa" w:w="100"/>
              <w:bottom w:type="dxa" w:w="60"/>
              <w:right w:type="dxa" w:w="100"/>
            </w:tcMar>
          </w:tcPr>
          <w:p>
            <w:pPr>
              <w:spacing w:line="312"/>
              <w:jc w:val="left"/>
            </w:pPr>
            <w:r>
              <w:rPr>
                <w:rFonts w:ascii="Times New Roman" w:eastAsia="SimSun"/>
                <w:b w:val="false"/>
                <w:bCs w:val="false"/>
                <w:i w:val="false"/>
                <w:iCs w:val="false"/>
                <w:color w:val="000000"/>
                <w:sz w:val="19"/>
                <w:szCs w:val="19"/>
              </w:rPr>
              <w:t xml:space="preserve">L3962-3963; L8975-8984</w:t>
            </w:r>
          </w:p>
        </w:tc>
      </w:tr>
      <w:tr>
        <w:trPr>
          <w:cantSplit/>
        </w:trPr>
        <w:tc>
          <w:tcPr>
            <w:tcW w:type="pct" w:w="22%"/>
            <w:shd w:fill="E8ECEB" w:val="clear"/>
            <w:tcMar>
              <w:top w:type="dxa" w:w="60"/>
              <w:left w:type="dxa" w:w="100"/>
              <w:bottom w:type="dxa" w:w="60"/>
              <w:right w:type="dxa" w:w="100"/>
            </w:tcMar>
          </w:tcPr>
          <w:p>
            <w:pPr>
              <w:spacing w:line="312"/>
              <w:jc w:val="left"/>
            </w:pPr>
            <w:r>
              <w:rPr>
                <w:rFonts w:ascii="Times New Roman" w:eastAsia="SimSun"/>
                <w:b w:val="false"/>
                <w:bCs w:val="false"/>
                <w:i w:val="false"/>
                <w:iCs w:val="false"/>
                <w:color w:val="000000"/>
                <w:sz w:val="19"/>
                <w:szCs w:val="19"/>
              </w:rPr>
              <w:t xml:space="preserve">Quantum equilibrium</w:t>
            </w:r>
          </w:p>
        </w:tc>
        <w:tc>
          <w:tcPr>
            <w:tcW w:type="pct" w:w="56%"/>
            <w:shd w:fill="E8ECEB" w:val="clear"/>
            <w:tcMar>
              <w:top w:type="dxa" w:w="60"/>
              <w:left w:type="dxa" w:w="100"/>
              <w:bottom w:type="dxa" w:w="60"/>
              <w:right w:type="dxa" w:w="100"/>
            </w:tcMar>
          </w:tcPr>
          <w:p>
            <w:pPr>
              <w:spacing w:line="312"/>
              <w:jc w:val="left"/>
            </w:pPr>
            <w:r>
              <w:rPr>
                <w:rFonts w:ascii="Times New Roman" w:eastAsia="SimSun"/>
                <w:b w:val="false"/>
                <w:bCs w:val="false"/>
                <w:i w:val="false"/>
                <w:iCs w:val="false"/>
                <w:color w:val="000000"/>
                <w:sz w:val="19"/>
                <w:szCs w:val="19"/>
              </w:rPr>
              <w:t xml:space="preserve">The settled condition of a confined perspective in which the Born rule holds; its violation, non-equilibrium, is the annex's principal observable.</w:t>
            </w:r>
          </w:p>
        </w:tc>
        <w:tc>
          <w:tcPr>
            <w:tcW w:type="pct" w:w="22%"/>
            <w:shd w:fill="E8ECEB" w:val="clear"/>
            <w:tcMar>
              <w:top w:type="dxa" w:w="60"/>
              <w:left w:type="dxa" w:w="100"/>
              <w:bottom w:type="dxa" w:w="60"/>
              <w:right w:type="dxa" w:w="100"/>
            </w:tcMar>
          </w:tcPr>
          <w:p>
            <w:pPr>
              <w:spacing w:line="312"/>
              <w:jc w:val="left"/>
            </w:pPr>
            <w:r>
              <w:rPr>
                <w:rFonts w:ascii="Times New Roman" w:eastAsia="SimSun"/>
                <w:b w:val="false"/>
                <w:bCs w:val="false"/>
                <w:i w:val="false"/>
                <w:iCs w:val="false"/>
                <w:color w:val="000000"/>
                <w:sz w:val="19"/>
                <w:szCs w:val="19"/>
              </w:rPr>
              <w:t xml:space="preserve">L9988-10048</w:t>
            </w:r>
          </w:p>
        </w:tc>
      </w:tr>
    </w:tbl>
    <w:p>
      <w:pPr>
        <w:keepNext/>
        <w:spacing w:after="80" w:before="160" w:line="312"/>
        <w:jc w:val="left"/>
      </w:pPr>
      <w:r>
        <w:rPr>
          <w:rFonts w:ascii="Times New Roman" w:eastAsia="SimSun"/>
          <w:b/>
          <w:bCs/>
          <w:color w:val="0B1C2C"/>
          <w:sz w:val="21"/>
          <w:szCs w:val="21"/>
        </w:rPr>
        <w:t xml:space="preserve">Table 8. Pedagogical vocabulary (upaya; use and discard)</w:t>
      </w:r>
    </w:p>
    <w:tbl>
      <w:tblPr>
        <w:tblW w:type="pct" w:w="100%"/>
        <w:tblBorders>
          <w:top w:val="single" w:color="529286" w:sz="4"/>
          <w:left w:val="none" w:color="auto" w:sz="0"/>
          <w:bottom w:val="single" w:color="529286" w:sz="4"/>
          <w:right w:val="none" w:color="auto" w:sz="0"/>
          <w:insideH w:val="single" w:color="BECFCC" w:sz="1"/>
          <w:insideV w:val="single" w:color="D8E2DF" w:sz="1"/>
        </w:tblBorders>
      </w:tblPr>
      <w:tblGrid>
        <w:gridCol w:w="100"/>
        <w:gridCol w:w="100"/>
        <w:gridCol w:w="100"/>
      </w:tblGrid>
      <w:tr>
        <w:trPr>
          <w:cantSplit/>
          <w:tblHeader/>
        </w:trPr>
        <w:tc>
          <w:tcPr>
            <w:tcW w:type="pct" w:w="20%"/>
            <w:shd w:fill="529286" w:val="clear"/>
            <w:tcMar>
              <w:top w:type="dxa" w:w="60"/>
              <w:left w:type="dxa" w:w="100"/>
              <w:bottom w:type="dxa" w:w="60"/>
              <w:right w:type="dxa" w:w="100"/>
            </w:tcMar>
          </w:tcPr>
          <w:p>
            <w:pPr>
              <w:spacing w:line="312"/>
              <w:jc w:val="left"/>
            </w:pPr>
            <w:r>
              <w:rPr>
                <w:rFonts w:ascii="Times New Roman" w:eastAsia="SimSun"/>
                <w:b/>
                <w:bCs/>
                <w:color w:val="FFFFFF"/>
                <w:sz w:val="19"/>
                <w:szCs w:val="19"/>
              </w:rPr>
              <w:t xml:space="preserve">Term</w:t>
            </w:r>
          </w:p>
        </w:tc>
        <w:tc>
          <w:tcPr>
            <w:tcW w:type="pct" w:w="40%"/>
            <w:shd w:fill="529286" w:val="clear"/>
            <w:tcMar>
              <w:top w:type="dxa" w:w="60"/>
              <w:left w:type="dxa" w:w="100"/>
              <w:bottom w:type="dxa" w:w="60"/>
              <w:right w:type="dxa" w:w="100"/>
            </w:tcMar>
          </w:tcPr>
          <w:p>
            <w:pPr>
              <w:spacing w:line="312"/>
              <w:jc w:val="left"/>
            </w:pPr>
            <w:r>
              <w:rPr>
                <w:rFonts w:ascii="Times New Roman" w:eastAsia="SimSun"/>
                <w:b/>
                <w:bCs/>
                <w:color w:val="FFFFFF"/>
                <w:sz w:val="19"/>
                <w:szCs w:val="19"/>
              </w:rPr>
              <w:t xml:space="preserve">Sanctioned pedagogical use</w:t>
            </w:r>
          </w:p>
        </w:tc>
        <w:tc>
          <w:tcPr>
            <w:tcW w:type="pct" w:w="40%"/>
            <w:shd w:fill="529286" w:val="clear"/>
            <w:tcMar>
              <w:top w:type="dxa" w:w="60"/>
              <w:left w:type="dxa" w:w="100"/>
              <w:bottom w:type="dxa" w:w="60"/>
              <w:right w:type="dxa" w:w="100"/>
            </w:tcMar>
          </w:tcPr>
          <w:p>
            <w:pPr>
              <w:spacing w:line="312"/>
              <w:jc w:val="left"/>
            </w:pPr>
            <w:r>
              <w:rPr>
                <w:rFonts w:ascii="Times New Roman" w:eastAsia="SimSun"/>
                <w:b/>
                <w:bCs/>
                <w:color w:val="FFFFFF"/>
                <w:sz w:val="19"/>
                <w:szCs w:val="19"/>
              </w:rPr>
              <w:t xml:space="preserve">Standing prohibition</w:t>
            </w:r>
          </w:p>
        </w:tc>
      </w:tr>
      <w:tr>
        <w:trPr>
          <w:cantSplit/>
        </w:trPr>
        <w:tc>
          <w:tcPr>
            <w:tcW w:type="pct" w:w="20%"/>
            <w:tcMar>
              <w:top w:type="dxa" w:w="60"/>
              <w:left w:type="dxa" w:w="100"/>
              <w:bottom w:type="dxa" w:w="60"/>
              <w:right w:type="dxa" w:w="100"/>
            </w:tcMar>
          </w:tcPr>
          <w:p>
            <w:pPr>
              <w:spacing w:line="312"/>
              <w:jc w:val="left"/>
            </w:pPr>
            <w:r>
              <w:rPr>
                <w:rFonts w:ascii="Times New Roman" w:eastAsia="SimSun"/>
                <w:b w:val="false"/>
                <w:bCs w:val="false"/>
                <w:i w:val="false"/>
                <w:iCs w:val="false"/>
                <w:color w:val="000000"/>
                <w:sz w:val="19"/>
                <w:szCs w:val="19"/>
              </w:rPr>
              <w:t xml:space="preserve">Dream / dreaming</w:t>
            </w:r>
          </w:p>
        </w:tc>
        <w:tc>
          <w:tcPr>
            <w:tcW w:type="pct" w:w="40%"/>
            <w:tcMar>
              <w:top w:type="dxa" w:w="60"/>
              <w:left w:type="dxa" w:w="100"/>
              <w:bottom w:type="dxa" w:w="60"/>
              <w:right w:type="dxa" w:w="100"/>
            </w:tcMar>
          </w:tcPr>
          <w:p>
            <w:pPr>
              <w:spacing w:line="312"/>
              <w:jc w:val="left"/>
            </w:pPr>
            <w:r>
              <w:rPr>
                <w:rFonts w:ascii="Times New Roman" w:eastAsia="SimSun"/>
                <w:b w:val="false"/>
                <w:bCs w:val="false"/>
                <w:i w:val="false"/>
                <w:iCs w:val="false"/>
                <w:color w:val="000000"/>
                <w:sz w:val="19"/>
                <w:szCs w:val="19"/>
              </w:rPr>
              <w:t xml:space="preserve">To convey that the universe is appearance within mind, as in Chalmers's second form: the objects exist, but their substance is mental.</w:t>
            </w:r>
          </w:p>
        </w:tc>
        <w:tc>
          <w:tcPr>
            <w:tcW w:type="pct" w:w="40%"/>
            <w:tcMar>
              <w:top w:type="dxa" w:w="60"/>
              <w:left w:type="dxa" w:w="100"/>
              <w:bottom w:type="dxa" w:w="60"/>
              <w:right w:type="dxa" w:w="100"/>
            </w:tcMar>
          </w:tcPr>
          <w:p>
            <w:pPr>
              <w:spacing w:line="312"/>
              <w:jc w:val="left"/>
            </w:pPr>
            <w:r>
              <w:rPr>
                <w:rFonts w:ascii="Times New Roman" w:eastAsia="SimSun"/>
                <w:b w:val="false"/>
                <w:bCs w:val="false"/>
                <w:i w:val="false"/>
                <w:iCs w:val="false"/>
                <w:color w:val="000000"/>
                <w:sz w:val="19"/>
                <w:szCs w:val="19"/>
              </w:rPr>
              <w:t xml:space="preserve">Never as event or change of state; the Absolute does not begin or cease dreaming (C4).</w:t>
            </w:r>
          </w:p>
        </w:tc>
      </w:tr>
      <w:tr>
        <w:trPr>
          <w:cantSplit/>
        </w:trPr>
        <w:tc>
          <w:tcPr>
            <w:tcW w:type="pct" w:w="20%"/>
            <w:shd w:fill="E8ECEB" w:val="clear"/>
            <w:tcMar>
              <w:top w:type="dxa" w:w="60"/>
              <w:left w:type="dxa" w:w="100"/>
              <w:bottom w:type="dxa" w:w="60"/>
              <w:right w:type="dxa" w:w="100"/>
            </w:tcMar>
          </w:tcPr>
          <w:p>
            <w:pPr>
              <w:spacing w:line="312"/>
              <w:jc w:val="left"/>
            </w:pPr>
            <w:r>
              <w:rPr>
                <w:rFonts w:ascii="Times New Roman" w:eastAsia="SimSun"/>
                <w:b w:val="false"/>
                <w:bCs w:val="false"/>
                <w:i w:val="false"/>
                <w:iCs w:val="false"/>
                <w:color w:val="000000"/>
                <w:sz w:val="19"/>
                <w:szCs w:val="19"/>
              </w:rPr>
              <w:t xml:space="preserve">Rendering / collapse</w:t>
            </w:r>
          </w:p>
        </w:tc>
        <w:tc>
          <w:tcPr>
            <w:tcW w:type="pct" w:w="40%"/>
            <w:shd w:fill="E8ECEB" w:val="clear"/>
            <w:tcMar>
              <w:top w:type="dxa" w:w="60"/>
              <w:left w:type="dxa" w:w="100"/>
              <w:bottom w:type="dxa" w:w="60"/>
              <w:right w:type="dxa" w:w="100"/>
            </w:tcMar>
          </w:tcPr>
          <w:p>
            <w:pPr>
              <w:spacing w:line="312"/>
              <w:jc w:val="left"/>
            </w:pPr>
            <w:r>
              <w:rPr>
                <w:rFonts w:ascii="Times New Roman" w:eastAsia="SimSun"/>
                <w:b w:val="false"/>
                <w:bCs w:val="false"/>
                <w:i w:val="false"/>
                <w:iCs w:val="false"/>
                <w:color w:val="000000"/>
                <w:sz w:val="19"/>
                <w:szCs w:val="19"/>
              </w:rPr>
              <w:t xml:space="preserve">To convey the restriction of potential into definite appearance at the avatar's horizon.</w:t>
            </w:r>
          </w:p>
        </w:tc>
        <w:tc>
          <w:tcPr>
            <w:tcW w:type="pct" w:w="40%"/>
            <w:shd w:fill="E8ECEB" w:val="clear"/>
            <w:tcMar>
              <w:top w:type="dxa" w:w="60"/>
              <w:left w:type="dxa" w:w="100"/>
              <w:bottom w:type="dxa" w:w="60"/>
              <w:right w:type="dxa" w:w="100"/>
            </w:tcMar>
          </w:tcPr>
          <w:p>
            <w:pPr>
              <w:spacing w:line="312"/>
              <w:jc w:val="left"/>
            </w:pPr>
            <w:r>
              <w:rPr>
                <w:rFonts w:ascii="Times New Roman" w:eastAsia="SimSun"/>
                <w:b w:val="false"/>
                <w:bCs w:val="false"/>
                <w:i w:val="false"/>
                <w:iCs w:val="false"/>
                <w:color w:val="000000"/>
                <w:sz w:val="19"/>
                <w:szCs w:val="19"/>
              </w:rPr>
              <w:t xml:space="preserve">Never as a process undergone by the Absolute; collapse is perspectival, not global (Table 2).</w:t>
            </w:r>
          </w:p>
        </w:tc>
      </w:tr>
      <w:tr>
        <w:trPr>
          <w:cantSplit/>
        </w:trPr>
        <w:tc>
          <w:tcPr>
            <w:tcW w:type="pct" w:w="20%"/>
            <w:tcMar>
              <w:top w:type="dxa" w:w="60"/>
              <w:left w:type="dxa" w:w="100"/>
              <w:bottom w:type="dxa" w:w="60"/>
              <w:right w:type="dxa" w:w="100"/>
            </w:tcMar>
          </w:tcPr>
          <w:p>
            <w:pPr>
              <w:spacing w:line="312"/>
              <w:jc w:val="left"/>
            </w:pPr>
            <w:r>
              <w:rPr>
                <w:rFonts w:ascii="Times New Roman" w:eastAsia="SimSun"/>
                <w:b w:val="false"/>
                <w:bCs w:val="false"/>
                <w:i w:val="false"/>
                <w:iCs w:val="false"/>
                <w:color w:val="000000"/>
                <w:sz w:val="19"/>
                <w:szCs w:val="19"/>
              </w:rPr>
              <w:t xml:space="preserve">Creation / creator</w:t>
            </w:r>
          </w:p>
        </w:tc>
        <w:tc>
          <w:tcPr>
            <w:tcW w:type="pct" w:w="40%"/>
            <w:tcMar>
              <w:top w:type="dxa" w:w="60"/>
              <w:left w:type="dxa" w:w="100"/>
              <w:bottom w:type="dxa" w:w="60"/>
              <w:right w:type="dxa" w:w="100"/>
            </w:tcMar>
          </w:tcPr>
          <w:p>
            <w:pPr>
              <w:spacing w:line="312"/>
              <w:jc w:val="left"/>
            </w:pPr>
            <w:r>
              <w:rPr>
                <w:rFonts w:ascii="Times New Roman" w:eastAsia="SimSun"/>
                <w:b w:val="false"/>
                <w:bCs w:val="false"/>
                <w:i w:val="false"/>
                <w:iCs w:val="false"/>
                <w:color w:val="000000"/>
                <w:sz w:val="19"/>
                <w:szCs w:val="19"/>
              </w:rPr>
              <w:t xml:space="preserve">To introduce the premise to theistic audiences by contrast.</w:t>
            </w:r>
          </w:p>
        </w:tc>
        <w:tc>
          <w:tcPr>
            <w:tcW w:type="pct" w:w="40%"/>
            <w:tcMar>
              <w:top w:type="dxa" w:w="60"/>
              <w:left w:type="dxa" w:w="100"/>
              <w:bottom w:type="dxa" w:w="60"/>
              <w:right w:type="dxa" w:w="100"/>
            </w:tcMar>
          </w:tcPr>
          <w:p>
            <w:pPr>
              <w:spacing w:line="312"/>
              <w:jc w:val="left"/>
            </w:pPr>
            <w:r>
              <w:rPr>
                <w:rFonts w:ascii="Times New Roman" w:eastAsia="SimSun"/>
                <w:b w:val="false"/>
                <w:bCs w:val="false"/>
                <w:i w:val="false"/>
                <w:iCs w:val="false"/>
                <w:color w:val="000000"/>
                <w:sz w:val="19"/>
                <w:szCs w:val="19"/>
              </w:rPr>
              <w:t xml:space="preserve">Never ontologically: there is no maker, no made, and no outside (L9692-9699).</w:t>
            </w:r>
          </w:p>
        </w:tc>
      </w:tr>
      <w:tr>
        <w:trPr>
          <w:cantSplit/>
        </w:trPr>
        <w:tc>
          <w:tcPr>
            <w:tcW w:type="pct" w:w="20%"/>
            <w:shd w:fill="E8ECEB" w:val="clear"/>
            <w:tcMar>
              <w:top w:type="dxa" w:w="60"/>
              <w:left w:type="dxa" w:w="100"/>
              <w:bottom w:type="dxa" w:w="60"/>
              <w:right w:type="dxa" w:w="100"/>
            </w:tcMar>
          </w:tcPr>
          <w:p>
            <w:pPr>
              <w:spacing w:line="312"/>
              <w:jc w:val="left"/>
            </w:pPr>
            <w:r>
              <w:rPr>
                <w:rFonts w:ascii="Times New Roman" w:eastAsia="SimSun"/>
                <w:b w:val="false"/>
                <w:bCs w:val="false"/>
                <w:i w:val="false"/>
                <w:iCs w:val="false"/>
                <w:color w:val="000000"/>
                <w:sz w:val="19"/>
                <w:szCs w:val="19"/>
              </w:rPr>
              <w:t xml:space="preserve">Before / after / beginning</w:t>
            </w:r>
          </w:p>
        </w:tc>
        <w:tc>
          <w:tcPr>
            <w:tcW w:type="pct" w:w="40%"/>
            <w:shd w:fill="E8ECEB" w:val="clear"/>
            <w:tcMar>
              <w:top w:type="dxa" w:w="60"/>
              <w:left w:type="dxa" w:w="100"/>
              <w:bottom w:type="dxa" w:w="60"/>
              <w:right w:type="dxa" w:w="100"/>
            </w:tcMar>
          </w:tcPr>
          <w:p>
            <w:pPr>
              <w:spacing w:line="312"/>
              <w:jc w:val="left"/>
            </w:pPr>
            <w:r>
              <w:rPr>
                <w:rFonts w:ascii="Times New Roman" w:eastAsia="SimSun"/>
                <w:b w:val="false"/>
                <w:bCs w:val="false"/>
                <w:i w:val="false"/>
                <w:iCs w:val="false"/>
                <w:color w:val="000000"/>
                <w:sz w:val="19"/>
                <w:szCs w:val="19"/>
              </w:rPr>
              <w:t xml:space="preserve">To order exposition for time-bound readers.</w:t>
            </w:r>
          </w:p>
        </w:tc>
        <w:tc>
          <w:tcPr>
            <w:tcW w:type="pct" w:w="40%"/>
            <w:shd w:fill="E8ECEB" w:val="clear"/>
            <w:tcMar>
              <w:top w:type="dxa" w:w="60"/>
              <w:left w:type="dxa" w:w="100"/>
              <w:bottom w:type="dxa" w:w="60"/>
              <w:right w:type="dxa" w:w="100"/>
            </w:tcMar>
          </w:tcPr>
          <w:p>
            <w:pPr>
              <w:spacing w:line="312"/>
              <w:jc w:val="left"/>
            </w:pPr>
            <w:r>
              <w:rPr>
                <w:rFonts w:ascii="Times New Roman" w:eastAsia="SimSun"/>
                <w:b w:val="false"/>
                <w:bCs w:val="false"/>
                <w:i w:val="false"/>
                <w:iCs w:val="false"/>
                <w:color w:val="000000"/>
                <w:sz w:val="19"/>
                <w:szCs w:val="19"/>
              </w:rPr>
              <w:t xml:space="preserve">Never about the Absolute or the manifold as such; the Big Bang is a boundary, not an event (C7, C8).</w:t>
            </w:r>
          </w:p>
        </w:tc>
      </w:tr>
      <w:tr>
        <w:trPr>
          <w:cantSplit/>
        </w:trPr>
        <w:tc>
          <w:tcPr>
            <w:tcW w:type="pct" w:w="20%"/>
            <w:tcMar>
              <w:top w:type="dxa" w:w="60"/>
              <w:left w:type="dxa" w:w="100"/>
              <w:bottom w:type="dxa" w:w="60"/>
              <w:right w:type="dxa" w:w="100"/>
            </w:tcMar>
          </w:tcPr>
          <w:p>
            <w:pPr>
              <w:spacing w:line="312"/>
              <w:jc w:val="left"/>
            </w:pPr>
            <w:r>
              <w:rPr>
                <w:rFonts w:ascii="Times New Roman" w:eastAsia="SimSun"/>
                <w:b w:val="false"/>
                <w:bCs w:val="false"/>
                <w:i w:val="false"/>
                <w:iCs w:val="false"/>
                <w:color w:val="000000"/>
                <w:sz w:val="19"/>
                <w:szCs w:val="19"/>
              </w:rPr>
              <w:t xml:space="preserve">Boot-up / compilation / patching</w:t>
            </w:r>
          </w:p>
        </w:tc>
        <w:tc>
          <w:tcPr>
            <w:tcW w:type="pct" w:w="40%"/>
            <w:tcMar>
              <w:top w:type="dxa" w:w="60"/>
              <w:left w:type="dxa" w:w="100"/>
              <w:bottom w:type="dxa" w:w="60"/>
              <w:right w:type="dxa" w:w="100"/>
            </w:tcMar>
          </w:tcPr>
          <w:p>
            <w:pPr>
              <w:spacing w:line="312"/>
              <w:jc w:val="left"/>
            </w:pPr>
            <w:r>
              <w:rPr>
                <w:rFonts w:ascii="Times New Roman" w:eastAsia="SimSun"/>
                <w:b w:val="false"/>
                <w:bCs w:val="false"/>
                <w:i w:val="false"/>
                <w:iCs w:val="false"/>
                <w:color w:val="000000"/>
                <w:sz w:val="19"/>
                <w:szCs w:val="19"/>
              </w:rPr>
              <w:t xml:space="preserve">To borrow intuitions from computing when explaining cosmology.</w:t>
            </w:r>
          </w:p>
        </w:tc>
        <w:tc>
          <w:tcPr>
            <w:tcW w:type="pct" w:w="40%"/>
            <w:tcMar>
              <w:top w:type="dxa" w:w="60"/>
              <w:left w:type="dxa" w:w="100"/>
              <w:bottom w:type="dxa" w:w="60"/>
              <w:right w:type="dxa" w:w="100"/>
            </w:tcMar>
          </w:tcPr>
          <w:p>
            <w:pPr>
              <w:spacing w:line="312"/>
              <w:jc w:val="left"/>
            </w:pPr>
            <w:r>
              <w:rPr>
                <w:rFonts w:ascii="Times New Roman" w:eastAsia="SimSun"/>
                <w:b w:val="false"/>
                <w:bCs w:val="false"/>
                <w:i w:val="false"/>
                <w:iCs w:val="false"/>
                <w:color w:val="000000"/>
                <w:sz w:val="19"/>
                <w:szCs w:val="19"/>
              </w:rPr>
              <w:t xml:space="preserve">Never literal; flagged as simulation-hypothesis residue and dropped immediately (C3, C9).</w:t>
            </w:r>
          </w:p>
        </w:tc>
      </w:tr>
      <w:tr>
        <w:trPr>
          <w:cantSplit/>
        </w:trPr>
        <w:tc>
          <w:tcPr>
            <w:tcW w:type="pct" w:w="20%"/>
            <w:shd w:fill="E8ECEB" w:val="clear"/>
            <w:tcMar>
              <w:top w:type="dxa" w:w="60"/>
              <w:left w:type="dxa" w:w="100"/>
              <w:bottom w:type="dxa" w:w="60"/>
              <w:right w:type="dxa" w:w="100"/>
            </w:tcMar>
          </w:tcPr>
          <w:p>
            <w:pPr>
              <w:spacing w:line="312"/>
              <w:jc w:val="left"/>
            </w:pPr>
            <w:r>
              <w:rPr>
                <w:rFonts w:ascii="Times New Roman" w:eastAsia="SimSun"/>
                <w:b w:val="false"/>
                <w:bCs w:val="false"/>
                <w:i w:val="false"/>
                <w:iCs w:val="false"/>
                <w:color w:val="000000"/>
                <w:sz w:val="19"/>
                <w:szCs w:val="19"/>
              </w:rPr>
              <w:t xml:space="preserve">Defect / glitch / error</w:t>
            </w:r>
          </w:p>
        </w:tc>
        <w:tc>
          <w:tcPr>
            <w:tcW w:type="pct" w:w="40%"/>
            <w:shd w:fill="E8ECEB" w:val="clear"/>
            <w:tcMar>
              <w:top w:type="dxa" w:w="60"/>
              <w:left w:type="dxa" w:w="100"/>
              <w:bottom w:type="dxa" w:w="60"/>
              <w:right w:type="dxa" w:w="100"/>
            </w:tcMar>
          </w:tcPr>
          <w:p>
            <w:pPr>
              <w:spacing w:line="312"/>
              <w:jc w:val="left"/>
            </w:pPr>
            <w:r>
              <w:rPr>
                <w:rFonts w:ascii="Times New Roman" w:eastAsia="SimSun"/>
                <w:b w:val="false"/>
                <w:bCs w:val="false"/>
                <w:i w:val="false"/>
                <w:iCs w:val="false"/>
                <w:color w:val="000000"/>
                <w:sz w:val="19"/>
                <w:szCs w:val="19"/>
              </w:rPr>
              <w:t xml:space="preserve">To describe how anomalies appear to avatars.</w:t>
            </w:r>
          </w:p>
        </w:tc>
        <w:tc>
          <w:tcPr>
            <w:tcW w:type="pct" w:w="40%"/>
            <w:shd w:fill="E8ECEB" w:val="clear"/>
            <w:tcMar>
              <w:top w:type="dxa" w:w="60"/>
              <w:left w:type="dxa" w:w="100"/>
              <w:bottom w:type="dxa" w:w="60"/>
              <w:right w:type="dxa" w:w="100"/>
            </w:tcMar>
          </w:tcPr>
          <w:p>
            <w:pPr>
              <w:spacing w:line="312"/>
              <w:jc w:val="left"/>
            </w:pPr>
            <w:r>
              <w:rPr>
                <w:rFonts w:ascii="Times New Roman" w:eastAsia="SimSun"/>
                <w:b w:val="false"/>
                <w:bCs w:val="false"/>
                <w:i w:val="false"/>
                <w:iCs w:val="false"/>
                <w:color w:val="000000"/>
                <w:sz w:val="19"/>
                <w:szCs w:val="19"/>
              </w:rPr>
              <w:t xml:space="preserve">Never about the Absolute, which is perfect; defects are avatar constructs (C2).</w:t>
            </w:r>
          </w:p>
        </w:tc>
      </w:tr>
    </w:tbl>
    <w:p>
      <w:pPr>
        <w:spacing w:after="120" w:line="312"/>
        <w:jc w:val="both"/>
      </w:pPr>
      <w:r>
        <w:rPr>
          <w:rFonts w:ascii="Times New Roman" w:eastAsia="SimSun"/>
          <w:b w:val="false"/>
          <w:bCs w:val="false"/>
          <w:i w:val="false"/>
          <w:iCs w:val="false"/>
          <w:color w:val="000000"/>
          <w:sz w:val="24"/>
          <w:szCs w:val="24"/>
        </w:rPr>
        <w:t xml:space="preserve">The glossary closes the consolidation where the dialogue itself closed: with vocabulary made obedient to the position it serves. The premise's claims are now graded, its Bell response is single, its probability account is fixed, its ledger is honest, its rivals are named, its suffering is carried rather than explained away, and its process language is flagged at every use. What remains is exactly what the transcript's best sentence promised and its best moments delivered: a coherent bet, held openly, about the one unchanging truth in which all of this, including this audit, appears.</w:t>
      </w:r>
    </w:p>
    <w:sectPr>
      <w:headerReference w:type="default" r:id="rId9"/>
      <w:footerReference w:type="default" r:id="rId10"/>
      <w:type w:val="nextPage"/>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SimSun"/>
        <w:color w:val="808080"/>
        <w:sz w:val="18"/>
        <w:szCs w:val="18"/>
      </w:rPr>
      <w:fldChar w:fldCharType="begin"/>
      <w:instrText xml:space="preserve"> PAGE \* ROMAN \* MERGEFORMAT </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SimSun"/>
        <w:color w:val="808080"/>
        <w:sz w:val="18"/>
        <w:szCs w:val="18"/>
      </w:rPr>
      <w:fldChar w:fldCharType="begin"/>
      <w:instrText xml:space="preserve"> PAGE \* arabic \* MERGEFORMAT </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60"/>
      <w:jc w:val="center"/>
    </w:pPr>
    <w:r>
      <w:rPr>
        <w:rFonts w:ascii="Times New Roman" w:eastAsia="SimSun"/>
        <w:color w:val="808080"/>
        <w:sz w:val="18"/>
        <w:szCs w:val="18"/>
      </w:rPr>
      <w:t xml:space="preserve">The Fundamental Higher Consciousness Premise - Audit and Consolidation</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60"/>
      <w:jc w:val="center"/>
    </w:pPr>
    <w:r>
      <w:rPr>
        <w:rFonts w:ascii="Times New Roman" w:eastAsia="SimSun"/>
        <w:color w:val="808080"/>
        <w:sz w:val="18"/>
        <w:szCs w:val="18"/>
      </w:rPr>
      <w:t xml:space="preserve">The Fundamental Higher Consciousness Premise - Audit and Consolidation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color w:val="000000"/>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400" w:line="312"/>
      <w:outlineLvl w:val="0"/>
    </w:pPr>
    <w:rPr>
      <w:rFonts w:ascii="Times New Roman" w:eastAsia="SimHei"/>
      <w:b/>
      <w:bCs/>
      <w:color w:val="0B1C2C"/>
      <w:sz w:val="32"/>
      <w:szCs w:val="32"/>
    </w:rPr>
  </w:style>
  <w:style w:type="paragraph" w:styleId="Heading2">
    <w:name w:val="Heading 2"/>
    <w:basedOn w:val="Normal"/>
    <w:next w:val="Normal"/>
    <w:qFormat/>
    <w:pPr>
      <w:spacing w:after="140" w:before="300" w:line="312"/>
      <w:outlineLvl w:val="1"/>
    </w:pPr>
    <w:rPr>
      <w:rFonts w:ascii="Times New Roman" w:eastAsia="SimHei"/>
      <w:b/>
      <w:bCs/>
      <w:color w:val="0B1C2C"/>
      <w:sz w:val="28"/>
      <w:szCs w:val="28"/>
    </w:rPr>
  </w:style>
  <w:style w:type="paragraph" w:styleId="Heading3">
    <w:name w:val="Heading 3"/>
    <w:basedOn w:val="Normal"/>
    <w:next w:val="Normal"/>
    <w:qFormat/>
    <w:pPr>
      <w:spacing w:after="100" w:before="220" w:line="312"/>
      <w:outlineLvl w:val="2"/>
    </w:pPr>
    <w:rPr>
      <w:rFonts w:ascii="Times New Roman" w:eastAsia="SimHei"/>
      <w:b/>
      <w:bCs/>
      <w:color w:val="0B1C2C"/>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Fundamental Higher Consciousness Premise - A Line-Level Audit and Consolidation</dc:title>
  <dc:creator>Audit and Consolidation</dc:creator>
  <cp:lastModifiedBy>Un-named</cp:lastModifiedBy>
  <cp:revision>1</cp:revision>
  <dcterms:created xsi:type="dcterms:W3CDTF">2026-10-06T17:50:00.976Z</dcterms:created>
  <dcterms:modified xsi:type="dcterms:W3CDTF">2026-10-06T17:50:00.977Z</dcterms:modified>
</cp:coreProperties>
</file>

<file path=docProps/custom.xml><?xml version="1.0" encoding="utf-8"?>
<Properties xmlns="http://schemas.openxmlformats.org/officeDocument/2006/custom-properties" xmlns:vt="http://schemas.openxmlformats.org/officeDocument/2006/docPropsVTypes"/>
</file>