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28C10" w14:textId="1E54EF60" w:rsidR="00FD1639" w:rsidRPr="00042680" w:rsidRDefault="00FD1639" w:rsidP="00FD1639">
      <w:pPr>
        <w:jc w:val="center"/>
        <w:rPr>
          <w:b/>
          <w:bCs/>
        </w:rPr>
      </w:pPr>
      <w:r>
        <w:rPr>
          <w:b/>
          <w:bCs/>
        </w:rPr>
        <w:t xml:space="preserve">Methods </w:t>
      </w:r>
      <w:r w:rsidRPr="00042680">
        <w:rPr>
          <w:b/>
          <w:bCs/>
        </w:rPr>
        <w:t xml:space="preserve">for the India </w:t>
      </w:r>
      <w:r>
        <w:rPr>
          <w:b/>
          <w:bCs/>
        </w:rPr>
        <w:t>amino acid analysis</w:t>
      </w:r>
    </w:p>
    <w:p w14:paraId="16F44F94" w14:textId="77777777" w:rsidR="00FD1639" w:rsidRPr="00042680" w:rsidRDefault="00FD1639" w:rsidP="00FD1639">
      <w:pPr>
        <w:jc w:val="center"/>
        <w:rPr>
          <w:b/>
          <w:bCs/>
        </w:rPr>
      </w:pPr>
      <w:r w:rsidRPr="00042680">
        <w:rPr>
          <w:b/>
          <w:bCs/>
        </w:rPr>
        <w:t>May 2024</w:t>
      </w:r>
    </w:p>
    <w:p w14:paraId="359DADB8" w14:textId="77777777" w:rsidR="00FD1639" w:rsidRPr="00462E3F" w:rsidRDefault="00FD1639" w:rsidP="00FD1639">
      <w:pPr>
        <w:rPr>
          <w:rFonts w:ascii="Arial" w:eastAsia="Times New Roman" w:hAnsi="Arial" w:cs="Arial"/>
          <w:kern w:val="0"/>
          <w:sz w:val="22"/>
          <w:szCs w:val="22"/>
          <w:lang w:eastAsia="en-GB"/>
          <w14:ligatures w14:val="none"/>
        </w:rPr>
      </w:pPr>
    </w:p>
    <w:p w14:paraId="7D1E3439" w14:textId="77777777" w:rsidR="00FD1639" w:rsidRDefault="00FD1639" w:rsidP="00FD1639">
      <w:pPr>
        <w:rPr>
          <w:sz w:val="22"/>
          <w:szCs w:val="22"/>
        </w:rPr>
      </w:pPr>
      <w:r w:rsidRPr="00462E3F">
        <w:rPr>
          <w:sz w:val="22"/>
          <w:szCs w:val="22"/>
        </w:rPr>
        <w:t xml:space="preserve">Food items from the National Survey and Sample Office </w:t>
      </w:r>
      <w:r>
        <w:rPr>
          <w:sz w:val="22"/>
          <w:szCs w:val="22"/>
        </w:rPr>
        <w:t xml:space="preserve">Food List </w:t>
      </w:r>
      <w:r w:rsidRPr="00462E3F">
        <w:rPr>
          <w:sz w:val="22"/>
          <w:szCs w:val="22"/>
        </w:rPr>
        <w:t xml:space="preserve">were matched to food composition </w:t>
      </w:r>
      <w:r>
        <w:rPr>
          <w:sz w:val="22"/>
          <w:szCs w:val="22"/>
        </w:rPr>
        <w:t>lines</w:t>
      </w:r>
      <w:r w:rsidRPr="00462E3F">
        <w:rPr>
          <w:sz w:val="22"/>
          <w:szCs w:val="22"/>
        </w:rPr>
        <w:t xml:space="preserve"> using a two-stage ‘peer-review’ process. </w:t>
      </w:r>
      <w:r>
        <w:rPr>
          <w:sz w:val="22"/>
          <w:szCs w:val="22"/>
        </w:rPr>
        <w:t xml:space="preserve">A researcher from the MIMI project at WFP with knowledge of dietary analysis made initial matches of foods from the NSSO food list to relevant food composition lines with the support of a WFP researcher with knowledge of the local food system. These were then sent to the team from the MAPS Project at the London School of Hygiene and Tropical Medicine where a researcher from who has knowledge of the Indian food system was asked to confirm or update the matches.  </w:t>
      </w:r>
    </w:p>
    <w:p w14:paraId="0AC65A62" w14:textId="77777777" w:rsidR="00FD1639" w:rsidRDefault="00FD1639" w:rsidP="00FD1639">
      <w:pPr>
        <w:rPr>
          <w:sz w:val="22"/>
          <w:szCs w:val="22"/>
        </w:rPr>
      </w:pPr>
    </w:p>
    <w:p w14:paraId="2D0C5C14" w14:textId="53573470" w:rsidR="005E39E0" w:rsidRDefault="00FD1639" w:rsidP="00FD1639">
      <w:pPr>
        <w:rPr>
          <w:sz w:val="22"/>
          <w:szCs w:val="22"/>
        </w:rPr>
      </w:pPr>
      <w:commentRangeStart w:id="0"/>
      <w:commentRangeStart w:id="1"/>
      <w:r>
        <w:rPr>
          <w:sz w:val="22"/>
          <w:szCs w:val="22"/>
        </w:rPr>
        <w:t xml:space="preserve">Food items were matched to food composition data from the 2017 National Institute of Nutrition Indian Food Composition Table (FCT) where possible. If no matches were found, the Indian 1989 FCT (2004 reprint) was used. Where items or individual micronutrients could not be directly matched, international FCTs like the UKFCT and USDA FCT were </w:t>
      </w:r>
      <w:commentRangeEnd w:id="0"/>
      <w:r>
        <w:rPr>
          <w:rStyle w:val="CommentReference"/>
        </w:rPr>
        <w:commentReference w:id="0"/>
      </w:r>
      <w:commentRangeEnd w:id="1"/>
      <w:r>
        <w:rPr>
          <w:rStyle w:val="CommentReference"/>
        </w:rPr>
        <w:commentReference w:id="1"/>
      </w:r>
      <w:r>
        <w:rPr>
          <w:sz w:val="22"/>
          <w:szCs w:val="22"/>
        </w:rPr>
        <w:t xml:space="preserve">used. The USDA FCT was mainly used for composite food items and pre-processed foods that were not included in the Indian FCT. </w:t>
      </w:r>
      <w:r w:rsidR="006552F7">
        <w:rPr>
          <w:sz w:val="22"/>
          <w:szCs w:val="22"/>
        </w:rPr>
        <w:t xml:space="preserve">All amino acids values were matched to the </w:t>
      </w:r>
      <w:r w:rsidR="00A81298">
        <w:rPr>
          <w:sz w:val="22"/>
          <w:szCs w:val="22"/>
        </w:rPr>
        <w:t>2017 National Institute of Nutrition FCT.</w:t>
      </w:r>
    </w:p>
    <w:p w14:paraId="064FBBEF" w14:textId="77777777" w:rsidR="006552F7" w:rsidRDefault="006552F7" w:rsidP="00FD1639">
      <w:pPr>
        <w:rPr>
          <w:sz w:val="22"/>
          <w:szCs w:val="22"/>
        </w:rPr>
      </w:pPr>
    </w:p>
    <w:p w14:paraId="57BA6704" w14:textId="2CC6CEB4" w:rsidR="00FD1639" w:rsidRDefault="00FD1639" w:rsidP="00FD1639">
      <w:pPr>
        <w:rPr>
          <w:sz w:val="22"/>
          <w:szCs w:val="22"/>
        </w:rPr>
      </w:pPr>
      <w:r>
        <w:rPr>
          <w:sz w:val="22"/>
          <w:szCs w:val="22"/>
        </w:rPr>
        <w:t>Neither of the two Indian FCTs used contained nutrient values for vitamin B12. Instead, a combination of the UKFCT, FAO/INFOODS for animal-sourced food products was used. Vitamin B12 content was assumed to be 0 for all non-animal source foods.</w:t>
      </w:r>
    </w:p>
    <w:p w14:paraId="40799A71" w14:textId="77777777" w:rsidR="006552F7" w:rsidRDefault="006552F7" w:rsidP="00FD1639">
      <w:pPr>
        <w:rPr>
          <w:sz w:val="22"/>
          <w:szCs w:val="22"/>
        </w:rPr>
      </w:pPr>
    </w:p>
    <w:p w14:paraId="250EF9B8" w14:textId="77777777" w:rsidR="00FD1639" w:rsidRDefault="00FD1639" w:rsidP="00FD1639">
      <w:pPr>
        <w:rPr>
          <w:sz w:val="22"/>
          <w:szCs w:val="22"/>
        </w:rPr>
      </w:pPr>
      <w:r>
        <w:rPr>
          <w:sz w:val="22"/>
          <w:szCs w:val="22"/>
        </w:rPr>
        <w:t xml:space="preserve">In some cases, food items in the NSSO food list were less specific than foods in the FCT. For </w:t>
      </w:r>
      <w:proofErr w:type="gramStart"/>
      <w:r>
        <w:rPr>
          <w:sz w:val="22"/>
          <w:szCs w:val="22"/>
        </w:rPr>
        <w:t>example</w:t>
      </w:r>
      <w:proofErr w:type="gramEnd"/>
      <w:r>
        <w:rPr>
          <w:sz w:val="22"/>
          <w:szCs w:val="22"/>
        </w:rPr>
        <w:t xml:space="preserve"> one food item from the NSSO food list was ‘chicken meat’ however within the FCT, nutrient composition data were available for chicken breast, chicken leg, chicken thigh etc. For Items such as these where there was no single FCT food item to match the NSSO food item, an average value of the most relevant FCT food items was used. As another example, ‘tomato’ on the NSSO list was matched to the two closest and most common types of tomato in the FCT – ‘tomato local’ and ‘tomato hybrid’. </w:t>
      </w:r>
    </w:p>
    <w:p w14:paraId="4A8EC596" w14:textId="77777777" w:rsidR="00FD1639" w:rsidRDefault="00FD1639" w:rsidP="00FD1639">
      <w:pPr>
        <w:rPr>
          <w:sz w:val="22"/>
          <w:szCs w:val="22"/>
        </w:rPr>
      </w:pPr>
    </w:p>
    <w:p w14:paraId="623ED8BE" w14:textId="0E48843A" w:rsidR="00FD1639" w:rsidRPr="00900930" w:rsidRDefault="00311C23" w:rsidP="00FD1639">
      <w:pPr>
        <w:rPr>
          <w:color w:val="FF0000"/>
          <w:sz w:val="22"/>
          <w:szCs w:val="22"/>
        </w:rPr>
      </w:pPr>
      <w:r w:rsidRPr="00900930">
        <w:rPr>
          <w:color w:val="FF0000"/>
          <w:sz w:val="22"/>
          <w:szCs w:val="22"/>
        </w:rPr>
        <w:t>Total intake of amino acid per household</w:t>
      </w:r>
    </w:p>
    <w:p w14:paraId="0AF425F8" w14:textId="77777777" w:rsidR="00CF5673" w:rsidRPr="00900930" w:rsidRDefault="00CF5673" w:rsidP="00FD1639">
      <w:pPr>
        <w:rPr>
          <w:color w:val="FF0000"/>
          <w:sz w:val="22"/>
          <w:szCs w:val="22"/>
        </w:rPr>
      </w:pPr>
    </w:p>
    <w:p w14:paraId="57498620" w14:textId="49105A60" w:rsidR="00CF5673" w:rsidRPr="00900930" w:rsidRDefault="00CF5673" w:rsidP="00FD1639">
      <w:pPr>
        <w:rPr>
          <w:color w:val="FF0000"/>
          <w:sz w:val="22"/>
          <w:szCs w:val="22"/>
        </w:rPr>
      </w:pPr>
      <w:proofErr w:type="spellStart"/>
      <w:r w:rsidRPr="00900930">
        <w:rPr>
          <w:color w:val="FF0000"/>
          <w:sz w:val="22"/>
          <w:szCs w:val="22"/>
        </w:rPr>
        <w:t>Afe</w:t>
      </w:r>
      <w:proofErr w:type="spellEnd"/>
      <w:r w:rsidRPr="00900930">
        <w:rPr>
          <w:color w:val="FF0000"/>
          <w:sz w:val="22"/>
          <w:szCs w:val="22"/>
        </w:rPr>
        <w:t xml:space="preserve"> using NIN</w:t>
      </w:r>
      <w:r w:rsidR="004A7D42" w:rsidRPr="00900930">
        <w:rPr>
          <w:color w:val="FF0000"/>
          <w:sz w:val="22"/>
          <w:szCs w:val="22"/>
        </w:rPr>
        <w:t xml:space="preserve"> </w:t>
      </w:r>
      <w:r w:rsidR="003062C4" w:rsidRPr="00900930">
        <w:rPr>
          <w:color w:val="FF0000"/>
          <w:sz w:val="22"/>
          <w:szCs w:val="22"/>
        </w:rPr>
        <w:t xml:space="preserve">energy </w:t>
      </w:r>
      <w:proofErr w:type="gramStart"/>
      <w:r w:rsidR="003062C4" w:rsidRPr="00900930">
        <w:rPr>
          <w:color w:val="FF0000"/>
          <w:sz w:val="22"/>
          <w:szCs w:val="22"/>
        </w:rPr>
        <w:t>requirements</w:t>
      </w:r>
      <w:proofErr w:type="gramEnd"/>
    </w:p>
    <w:p w14:paraId="16D8C1A9" w14:textId="7F3754B7" w:rsidR="003062C4" w:rsidRPr="00900930" w:rsidRDefault="003062C4" w:rsidP="00FD1639">
      <w:pPr>
        <w:rPr>
          <w:color w:val="FF0000"/>
          <w:sz w:val="22"/>
          <w:szCs w:val="22"/>
        </w:rPr>
      </w:pPr>
      <w:r w:rsidRPr="00900930">
        <w:rPr>
          <w:color w:val="FF0000"/>
          <w:sz w:val="22"/>
          <w:szCs w:val="22"/>
        </w:rPr>
        <w:t xml:space="preserve">Protein intake </w:t>
      </w:r>
      <w:proofErr w:type="spellStart"/>
      <w:r w:rsidRPr="00900930">
        <w:rPr>
          <w:color w:val="FF0000"/>
          <w:sz w:val="22"/>
          <w:szCs w:val="22"/>
        </w:rPr>
        <w:t>fromNIN</w:t>
      </w:r>
      <w:proofErr w:type="spellEnd"/>
    </w:p>
    <w:p w14:paraId="14545C62" w14:textId="112DC911" w:rsidR="00900930" w:rsidRPr="00900930" w:rsidRDefault="00900930" w:rsidP="00FD1639">
      <w:pPr>
        <w:rPr>
          <w:color w:val="FF0000"/>
          <w:sz w:val="22"/>
          <w:szCs w:val="22"/>
        </w:rPr>
      </w:pPr>
      <w:r w:rsidRPr="00900930">
        <w:rPr>
          <w:color w:val="FF0000"/>
          <w:sz w:val="22"/>
          <w:szCs w:val="22"/>
        </w:rPr>
        <w:t>Amino acid requirements from WHO sources</w:t>
      </w:r>
    </w:p>
    <w:p w14:paraId="75672091" w14:textId="18C50C0B" w:rsidR="00900930" w:rsidRPr="00900930" w:rsidRDefault="00900930" w:rsidP="00FD1639">
      <w:pPr>
        <w:rPr>
          <w:color w:val="FF0000"/>
          <w:sz w:val="22"/>
          <w:szCs w:val="22"/>
        </w:rPr>
      </w:pPr>
      <w:r w:rsidRPr="00900930">
        <w:rPr>
          <w:color w:val="FF0000"/>
          <w:sz w:val="22"/>
          <w:szCs w:val="22"/>
        </w:rPr>
        <w:t>Assumption of non-lactating, non-pregnant woman, 55kg, moderate work activity</w:t>
      </w:r>
    </w:p>
    <w:p w14:paraId="009FFE89" w14:textId="77777777" w:rsidR="009C088E" w:rsidRDefault="009C088E" w:rsidP="00FD1639">
      <w:pPr>
        <w:rPr>
          <w:sz w:val="22"/>
          <w:szCs w:val="22"/>
        </w:rPr>
      </w:pPr>
    </w:p>
    <w:p w14:paraId="4DBBDFFB" w14:textId="77777777" w:rsidR="00FD1639" w:rsidRDefault="00FD1639" w:rsidP="00FD1639">
      <w:pPr>
        <w:rPr>
          <w:sz w:val="22"/>
          <w:szCs w:val="22"/>
        </w:rPr>
      </w:pPr>
    </w:p>
    <w:p w14:paraId="3B8C7C32" w14:textId="77777777" w:rsidR="00FD1639" w:rsidRPr="00462E3F" w:rsidRDefault="00FD1639" w:rsidP="00FD1639">
      <w:pPr>
        <w:rPr>
          <w:b/>
          <w:bCs/>
          <w:sz w:val="22"/>
          <w:szCs w:val="22"/>
        </w:rPr>
      </w:pPr>
      <w:r w:rsidRPr="00462E3F">
        <w:rPr>
          <w:b/>
          <w:bCs/>
          <w:sz w:val="22"/>
          <w:szCs w:val="22"/>
        </w:rPr>
        <w:t>Data sources</w:t>
      </w:r>
    </w:p>
    <w:p w14:paraId="1785661B" w14:textId="77777777" w:rsidR="00FD1639" w:rsidRPr="00003A46" w:rsidRDefault="00FD1639" w:rsidP="00FD1639">
      <w:pPr>
        <w:rPr>
          <w:rFonts w:ascii="Arial" w:hAnsi="Arial" w:cs="Arial"/>
          <w:b/>
          <w:bCs/>
          <w:sz w:val="22"/>
          <w:szCs w:val="22"/>
        </w:rPr>
      </w:pPr>
    </w:p>
    <w:p w14:paraId="73AAC869" w14:textId="77777777" w:rsidR="00FD1639" w:rsidRPr="00E72F2B" w:rsidRDefault="00FD1639" w:rsidP="00FD1639">
      <w:pPr>
        <w:pStyle w:val="ListParagraph"/>
        <w:numPr>
          <w:ilvl w:val="0"/>
          <w:numId w:val="1"/>
        </w:numPr>
        <w:rPr>
          <w:rFonts w:ascii="Arial" w:eastAsia="Times New Roman" w:hAnsi="Arial" w:cs="Arial"/>
          <w:kern w:val="0"/>
          <w:sz w:val="22"/>
          <w:szCs w:val="22"/>
          <w:lang w:eastAsia="en-GB"/>
          <w14:ligatures w14:val="none"/>
        </w:rPr>
      </w:pPr>
      <w:r w:rsidRPr="00E72F2B">
        <w:rPr>
          <w:rFonts w:ascii="Arial" w:hAnsi="Arial" w:cs="Arial"/>
          <w:color w:val="000000"/>
          <w:sz w:val="22"/>
          <w:szCs w:val="22"/>
          <w:shd w:val="clear" w:color="auto" w:fill="FFFFFF"/>
        </w:rPr>
        <w:t xml:space="preserve">T. </w:t>
      </w:r>
      <w:proofErr w:type="spellStart"/>
      <w:r w:rsidRPr="00E72F2B">
        <w:rPr>
          <w:rFonts w:ascii="Arial" w:hAnsi="Arial" w:cs="Arial"/>
          <w:color w:val="000000"/>
          <w:sz w:val="22"/>
          <w:szCs w:val="22"/>
          <w:shd w:val="clear" w:color="auto" w:fill="FFFFFF"/>
        </w:rPr>
        <w:t>Longvah</w:t>
      </w:r>
      <w:proofErr w:type="spellEnd"/>
      <w:r w:rsidRPr="00E72F2B">
        <w:rPr>
          <w:rFonts w:ascii="Arial" w:hAnsi="Arial" w:cs="Arial"/>
          <w:color w:val="000000"/>
          <w:sz w:val="22"/>
          <w:szCs w:val="22"/>
          <w:shd w:val="clear" w:color="auto" w:fill="FFFFFF"/>
        </w:rPr>
        <w:t xml:space="preserve">; R. Ananthan; K. </w:t>
      </w:r>
      <w:proofErr w:type="spellStart"/>
      <w:r w:rsidRPr="00E72F2B">
        <w:rPr>
          <w:rFonts w:ascii="Arial" w:hAnsi="Arial" w:cs="Arial"/>
          <w:color w:val="000000"/>
          <w:sz w:val="22"/>
          <w:szCs w:val="22"/>
          <w:shd w:val="clear" w:color="auto" w:fill="FFFFFF"/>
        </w:rPr>
        <w:t>Bhaskarachary</w:t>
      </w:r>
      <w:proofErr w:type="spellEnd"/>
      <w:r w:rsidRPr="00E72F2B">
        <w:rPr>
          <w:rFonts w:ascii="Arial" w:hAnsi="Arial" w:cs="Arial"/>
          <w:color w:val="000000"/>
          <w:sz w:val="22"/>
          <w:szCs w:val="22"/>
          <w:shd w:val="clear" w:color="auto" w:fill="FFFFFF"/>
        </w:rPr>
        <w:t>; K. Venkaiah. 2017</w:t>
      </w:r>
      <w:r w:rsidRPr="00D503FC">
        <w:rPr>
          <w:rFonts w:ascii="Arial" w:hAnsi="Arial" w:cs="Arial"/>
          <w:i/>
          <w:iCs/>
          <w:color w:val="000000"/>
          <w:sz w:val="22"/>
          <w:szCs w:val="22"/>
          <w:shd w:val="clear" w:color="auto" w:fill="FFFFFF"/>
        </w:rPr>
        <w:t>. Indian Food Composition Tables</w:t>
      </w:r>
      <w:r>
        <w:rPr>
          <w:rFonts w:ascii="Arial" w:hAnsi="Arial" w:cs="Arial"/>
          <w:i/>
          <w:iCs/>
          <w:color w:val="000000"/>
          <w:sz w:val="22"/>
          <w:szCs w:val="22"/>
          <w:shd w:val="clear" w:color="auto" w:fill="FFFFFF"/>
        </w:rPr>
        <w:t xml:space="preserve">. </w:t>
      </w:r>
      <w:r w:rsidRPr="00430680">
        <w:rPr>
          <w:rFonts w:ascii="Arial" w:hAnsi="Arial" w:cs="Arial"/>
          <w:color w:val="1D1C1D"/>
          <w:sz w:val="23"/>
          <w:szCs w:val="23"/>
          <w:shd w:val="clear" w:color="auto" w:fill="F8F8F8"/>
        </w:rPr>
        <w:t>National Institute of Nutrition, Indian Council of Medical Research.</w:t>
      </w:r>
    </w:p>
    <w:p w14:paraId="79D76398" w14:textId="77777777" w:rsidR="00FD1639" w:rsidRPr="00E72F2B" w:rsidRDefault="00FD1639" w:rsidP="00FD1639">
      <w:pPr>
        <w:pStyle w:val="ListParagraph"/>
        <w:rPr>
          <w:rFonts w:ascii="Arial" w:eastAsia="Times New Roman" w:hAnsi="Arial" w:cs="Arial"/>
          <w:kern w:val="0"/>
          <w:sz w:val="22"/>
          <w:szCs w:val="22"/>
          <w:lang w:eastAsia="en-GB"/>
          <w14:ligatures w14:val="none"/>
        </w:rPr>
      </w:pPr>
    </w:p>
    <w:p w14:paraId="5714BD5F" w14:textId="77777777" w:rsidR="00FD1639" w:rsidRPr="00E72F2B" w:rsidRDefault="00FD1639" w:rsidP="00FD1639">
      <w:pPr>
        <w:pStyle w:val="ListParagraph"/>
        <w:numPr>
          <w:ilvl w:val="0"/>
          <w:numId w:val="1"/>
        </w:numPr>
        <w:rPr>
          <w:rFonts w:eastAsia="Times New Roman"/>
          <w:kern w:val="0"/>
          <w:sz w:val="22"/>
          <w:szCs w:val="22"/>
          <w:lang w:eastAsia="en-GB"/>
          <w14:ligatures w14:val="none"/>
        </w:rPr>
      </w:pPr>
      <w:r w:rsidRPr="00D503FC">
        <w:rPr>
          <w:rFonts w:ascii="Arial" w:hAnsi="Arial" w:cs="Arial"/>
          <w:color w:val="1D1C1D"/>
          <w:sz w:val="23"/>
          <w:szCs w:val="23"/>
          <w:shd w:val="clear" w:color="auto" w:fill="F8F8F8"/>
        </w:rPr>
        <w:t xml:space="preserve">Gopalan, C., Rama </w:t>
      </w:r>
      <w:proofErr w:type="spellStart"/>
      <w:r w:rsidRPr="00D503FC">
        <w:rPr>
          <w:rFonts w:ascii="Arial" w:hAnsi="Arial" w:cs="Arial"/>
          <w:color w:val="1D1C1D"/>
          <w:sz w:val="23"/>
          <w:szCs w:val="23"/>
          <w:shd w:val="clear" w:color="auto" w:fill="F8F8F8"/>
        </w:rPr>
        <w:t>Sastri</w:t>
      </w:r>
      <w:proofErr w:type="spellEnd"/>
      <w:r w:rsidRPr="00D503FC">
        <w:rPr>
          <w:rFonts w:ascii="Arial" w:hAnsi="Arial" w:cs="Arial"/>
          <w:color w:val="1D1C1D"/>
          <w:sz w:val="23"/>
          <w:szCs w:val="23"/>
          <w:shd w:val="clear" w:color="auto" w:fill="F8F8F8"/>
        </w:rPr>
        <w:t>, B. V., Balasubramanian, S. C., &amp; National Institute of Nutrition (India). 1989. </w:t>
      </w:r>
      <w:r w:rsidRPr="00D503FC">
        <w:rPr>
          <w:rFonts w:ascii="Arial" w:hAnsi="Arial" w:cs="Arial"/>
          <w:i/>
          <w:iCs/>
          <w:color w:val="1D1C1D"/>
          <w:sz w:val="23"/>
          <w:szCs w:val="23"/>
          <w:shd w:val="clear" w:color="auto" w:fill="F8F8F8"/>
        </w:rPr>
        <w:t>Nutritive value of Indian foods</w:t>
      </w:r>
      <w:r w:rsidRPr="00D503FC">
        <w:rPr>
          <w:rFonts w:ascii="Arial" w:hAnsi="Arial" w:cs="Arial"/>
          <w:color w:val="1D1C1D"/>
          <w:sz w:val="23"/>
          <w:szCs w:val="23"/>
          <w:shd w:val="clear" w:color="auto" w:fill="F8F8F8"/>
        </w:rPr>
        <w:t> (Rev. ed.). National Institute of Nutrition, Indian Council of Medical Research.</w:t>
      </w:r>
    </w:p>
    <w:p w14:paraId="51B1C8CA" w14:textId="77777777" w:rsidR="00FD1639" w:rsidRPr="00E72F2B" w:rsidRDefault="00FD1639" w:rsidP="00FD1639">
      <w:pPr>
        <w:pStyle w:val="ListParagraph"/>
        <w:rPr>
          <w:rFonts w:ascii="Arial" w:eastAsia="Times New Roman" w:hAnsi="Arial" w:cs="Arial"/>
          <w:kern w:val="0"/>
          <w:sz w:val="22"/>
          <w:szCs w:val="22"/>
          <w:lang w:eastAsia="en-GB"/>
          <w14:ligatures w14:val="none"/>
        </w:rPr>
      </w:pPr>
    </w:p>
    <w:p w14:paraId="2C70E113" w14:textId="77777777" w:rsidR="00FD1639" w:rsidRDefault="00FD1639" w:rsidP="00FD1639">
      <w:pPr>
        <w:pStyle w:val="ListParagraph"/>
        <w:numPr>
          <w:ilvl w:val="0"/>
          <w:numId w:val="1"/>
        </w:numPr>
        <w:rPr>
          <w:rFonts w:ascii="Arial" w:eastAsia="Times New Roman" w:hAnsi="Arial" w:cs="Arial"/>
          <w:kern w:val="0"/>
          <w:sz w:val="22"/>
          <w:szCs w:val="22"/>
          <w:lang w:eastAsia="en-GB"/>
          <w14:ligatures w14:val="none"/>
        </w:rPr>
      </w:pPr>
      <w:proofErr w:type="spellStart"/>
      <w:r w:rsidRPr="00E72F2B">
        <w:rPr>
          <w:rFonts w:ascii="Arial" w:eastAsia="Times New Roman" w:hAnsi="Arial" w:cs="Arial"/>
          <w:kern w:val="0"/>
          <w:sz w:val="22"/>
          <w:szCs w:val="22"/>
          <w:lang w:eastAsia="en-GB"/>
          <w14:ligatures w14:val="none"/>
        </w:rPr>
        <w:t>FoodData</w:t>
      </w:r>
      <w:proofErr w:type="spellEnd"/>
      <w:r w:rsidRPr="00E72F2B">
        <w:rPr>
          <w:rFonts w:ascii="Arial" w:eastAsia="Times New Roman" w:hAnsi="Arial" w:cs="Arial"/>
          <w:kern w:val="0"/>
          <w:sz w:val="22"/>
          <w:szCs w:val="22"/>
          <w:lang w:eastAsia="en-GB"/>
          <w14:ligatures w14:val="none"/>
        </w:rPr>
        <w:t xml:space="preserve"> Central [Internet]. [cited 2024 May 16]. Available from: </w:t>
      </w:r>
      <w:hyperlink r:id="rId9" w:history="1">
        <w:r w:rsidRPr="00E72F2B">
          <w:rPr>
            <w:rFonts w:ascii="Arial" w:eastAsia="Times New Roman" w:hAnsi="Arial" w:cs="Arial"/>
            <w:color w:val="0000FF"/>
            <w:kern w:val="0"/>
            <w:sz w:val="22"/>
            <w:szCs w:val="22"/>
            <w:u w:val="single"/>
            <w:lang w:eastAsia="en-GB"/>
            <w14:ligatures w14:val="none"/>
          </w:rPr>
          <w:t>https://fdc.nal.usda.gov/</w:t>
        </w:r>
      </w:hyperlink>
    </w:p>
    <w:p w14:paraId="01775AC4" w14:textId="77777777" w:rsidR="00FD1639" w:rsidRPr="00705D76" w:rsidRDefault="00FD1639" w:rsidP="00FD1639">
      <w:pPr>
        <w:rPr>
          <w:rFonts w:ascii="Arial" w:eastAsia="Times New Roman" w:hAnsi="Arial" w:cs="Arial"/>
          <w:kern w:val="0"/>
          <w:sz w:val="22"/>
          <w:szCs w:val="22"/>
          <w:lang w:eastAsia="en-GB"/>
          <w14:ligatures w14:val="none"/>
        </w:rPr>
      </w:pPr>
    </w:p>
    <w:p w14:paraId="5AE1C1E8" w14:textId="77777777" w:rsidR="00FD1639" w:rsidRPr="00E72F2B" w:rsidRDefault="00FD1639" w:rsidP="00FD1639">
      <w:pPr>
        <w:pStyle w:val="ListParagraph"/>
        <w:numPr>
          <w:ilvl w:val="0"/>
          <w:numId w:val="1"/>
        </w:numPr>
        <w:shd w:val="clear" w:color="auto" w:fill="FFFFFF"/>
        <w:spacing w:beforeAutospacing="1" w:afterAutospacing="1" w:line="285" w:lineRule="atLeast"/>
        <w:ind w:right="610"/>
        <w:rPr>
          <w:rFonts w:ascii="Arial" w:eastAsia="Times New Roman" w:hAnsi="Arial" w:cs="Arial"/>
          <w:color w:val="000000" w:themeColor="text1"/>
          <w:kern w:val="0"/>
          <w:sz w:val="22"/>
          <w:szCs w:val="22"/>
          <w:lang w:eastAsia="en-GB"/>
          <w14:ligatures w14:val="none"/>
        </w:rPr>
      </w:pPr>
      <w:r w:rsidRPr="00E72F2B">
        <w:rPr>
          <w:rFonts w:ascii="Arial" w:eastAsia="Times New Roman" w:hAnsi="Arial" w:cs="Arial"/>
          <w:color w:val="000000" w:themeColor="text1"/>
          <w:kern w:val="0"/>
          <w:sz w:val="22"/>
          <w:szCs w:val="22"/>
          <w:lang w:eastAsia="en-GB"/>
          <w14:ligatures w14:val="none"/>
        </w:rPr>
        <w:lastRenderedPageBreak/>
        <w:t>Finglas P., Roe M., </w:t>
      </w:r>
      <w:proofErr w:type="spellStart"/>
      <w:r w:rsidRPr="00E72F2B">
        <w:rPr>
          <w:rFonts w:ascii="Arial" w:eastAsia="Times New Roman" w:hAnsi="Arial" w:cs="Arial"/>
          <w:color w:val="000000" w:themeColor="text1"/>
          <w:kern w:val="0"/>
          <w:sz w:val="22"/>
          <w:szCs w:val="22"/>
          <w:lang w:eastAsia="en-GB"/>
          <w14:ligatures w14:val="none"/>
        </w:rPr>
        <w:t>Pinchen</w:t>
      </w:r>
      <w:proofErr w:type="spellEnd"/>
      <w:r w:rsidRPr="00E72F2B">
        <w:rPr>
          <w:rFonts w:ascii="Arial" w:eastAsia="Times New Roman" w:hAnsi="Arial" w:cs="Arial"/>
          <w:color w:val="000000" w:themeColor="text1"/>
          <w:kern w:val="0"/>
          <w:sz w:val="22"/>
          <w:szCs w:val="22"/>
          <w:lang w:eastAsia="en-GB"/>
          <w14:ligatures w14:val="none"/>
        </w:rPr>
        <w:t xml:space="preserve"> H., Berry R., Church S., </w:t>
      </w:r>
      <w:proofErr w:type="spellStart"/>
      <w:r w:rsidRPr="00E72F2B">
        <w:rPr>
          <w:rFonts w:ascii="Arial" w:eastAsia="Times New Roman" w:hAnsi="Arial" w:cs="Arial"/>
          <w:color w:val="000000" w:themeColor="text1"/>
          <w:kern w:val="0"/>
          <w:sz w:val="22"/>
          <w:szCs w:val="22"/>
          <w:lang w:eastAsia="en-GB"/>
          <w14:ligatures w14:val="none"/>
        </w:rPr>
        <w:t>Dodhia</w:t>
      </w:r>
      <w:proofErr w:type="spellEnd"/>
      <w:r w:rsidRPr="00E72F2B">
        <w:rPr>
          <w:rFonts w:ascii="Arial" w:eastAsia="Times New Roman" w:hAnsi="Arial" w:cs="Arial"/>
          <w:color w:val="000000" w:themeColor="text1"/>
          <w:kern w:val="0"/>
          <w:sz w:val="22"/>
          <w:szCs w:val="22"/>
          <w:lang w:eastAsia="en-GB"/>
          <w14:ligatures w14:val="none"/>
        </w:rPr>
        <w:t xml:space="preserve"> S., Powell N.</w:t>
      </w:r>
      <w:proofErr w:type="gramStart"/>
      <w:r w:rsidRPr="00E72F2B">
        <w:rPr>
          <w:rFonts w:ascii="Arial" w:eastAsia="Times New Roman" w:hAnsi="Arial" w:cs="Arial"/>
          <w:color w:val="000000" w:themeColor="text1"/>
          <w:kern w:val="0"/>
          <w:sz w:val="22"/>
          <w:szCs w:val="22"/>
          <w:lang w:eastAsia="en-GB"/>
          <w14:ligatures w14:val="none"/>
        </w:rPr>
        <w:t xml:space="preserve">,  </w:t>
      </w:r>
      <w:proofErr w:type="spellStart"/>
      <w:r w:rsidRPr="00E72F2B">
        <w:rPr>
          <w:rFonts w:ascii="Arial" w:eastAsia="Times New Roman" w:hAnsi="Arial" w:cs="Arial"/>
          <w:color w:val="000000" w:themeColor="text1"/>
          <w:kern w:val="0"/>
          <w:sz w:val="22"/>
          <w:szCs w:val="22"/>
          <w:lang w:eastAsia="en-GB"/>
          <w14:ligatures w14:val="none"/>
        </w:rPr>
        <w:t>Farron</w:t>
      </w:r>
      <w:proofErr w:type="spellEnd"/>
      <w:proofErr w:type="gramEnd"/>
      <w:r w:rsidRPr="00E72F2B">
        <w:rPr>
          <w:rFonts w:ascii="Arial" w:eastAsia="Times New Roman" w:hAnsi="Arial" w:cs="Arial"/>
          <w:color w:val="000000" w:themeColor="text1"/>
          <w:kern w:val="0"/>
          <w:sz w:val="22"/>
          <w:szCs w:val="22"/>
          <w:lang w:eastAsia="en-GB"/>
          <w14:ligatures w14:val="none"/>
        </w:rPr>
        <w:t>-Wilson M., McCardle J. &amp; Swan G. 2015. </w:t>
      </w:r>
      <w:hyperlink r:id="rId10" w:tgtFrame="_blank" w:tooltip="Opens external link in new window" w:history="1">
        <w:r w:rsidRPr="00D503FC">
          <w:rPr>
            <w:rFonts w:ascii="Arial" w:eastAsia="Times New Roman" w:hAnsi="Arial" w:cs="Arial"/>
            <w:i/>
            <w:iCs/>
            <w:color w:val="000000" w:themeColor="text1"/>
            <w:kern w:val="0"/>
            <w:sz w:val="22"/>
            <w:szCs w:val="22"/>
            <w:bdr w:val="none" w:sz="0" w:space="0" w:color="auto" w:frame="1"/>
            <w:lang w:eastAsia="en-GB"/>
            <w14:ligatures w14:val="none"/>
          </w:rPr>
          <w:t xml:space="preserve">McCance and Widdowson’s </w:t>
        </w:r>
        <w:proofErr w:type="gramStart"/>
        <w:r w:rsidRPr="00D503FC">
          <w:rPr>
            <w:rFonts w:ascii="Arial" w:eastAsia="Times New Roman" w:hAnsi="Arial" w:cs="Arial"/>
            <w:i/>
            <w:iCs/>
            <w:color w:val="000000" w:themeColor="text1"/>
            <w:kern w:val="0"/>
            <w:sz w:val="22"/>
            <w:szCs w:val="22"/>
            <w:bdr w:val="none" w:sz="0" w:space="0" w:color="auto" w:frame="1"/>
            <w:lang w:eastAsia="en-GB"/>
            <w14:ligatures w14:val="none"/>
          </w:rPr>
          <w:t>The</w:t>
        </w:r>
        <w:proofErr w:type="gramEnd"/>
        <w:r w:rsidRPr="00D503FC">
          <w:rPr>
            <w:rFonts w:ascii="Arial" w:eastAsia="Times New Roman" w:hAnsi="Arial" w:cs="Arial"/>
            <w:i/>
            <w:iCs/>
            <w:color w:val="000000" w:themeColor="text1"/>
            <w:kern w:val="0"/>
            <w:sz w:val="22"/>
            <w:szCs w:val="22"/>
            <w:bdr w:val="none" w:sz="0" w:space="0" w:color="auto" w:frame="1"/>
            <w:lang w:eastAsia="en-GB"/>
            <w14:ligatures w14:val="none"/>
          </w:rPr>
          <w:t xml:space="preserve"> Composition of Foods Integrated Dataset</w:t>
        </w:r>
        <w:r w:rsidRPr="00E72F2B">
          <w:rPr>
            <w:rFonts w:ascii="Arial" w:eastAsia="Times New Roman" w:hAnsi="Arial" w:cs="Arial"/>
            <w:color w:val="000000" w:themeColor="text1"/>
            <w:kern w:val="0"/>
            <w:sz w:val="22"/>
            <w:szCs w:val="22"/>
            <w:bdr w:val="none" w:sz="0" w:space="0" w:color="auto" w:frame="1"/>
            <w:lang w:eastAsia="en-GB"/>
            <w14:ligatures w14:val="none"/>
          </w:rPr>
          <w:t xml:space="preserve"> 2015.</w:t>
        </w:r>
      </w:hyperlink>
      <w:r w:rsidRPr="00E72F2B">
        <w:rPr>
          <w:rFonts w:ascii="Arial" w:eastAsia="Times New Roman" w:hAnsi="Arial" w:cs="Arial"/>
          <w:color w:val="000000" w:themeColor="text1"/>
          <w:kern w:val="0"/>
          <w:sz w:val="22"/>
          <w:szCs w:val="22"/>
          <w:lang w:eastAsia="en-GB"/>
          <w14:ligatures w14:val="none"/>
        </w:rPr>
        <w:t> London: Public Health England.</w:t>
      </w:r>
    </w:p>
    <w:p w14:paraId="21D8BDAC" w14:textId="77777777" w:rsidR="00FD1639" w:rsidRPr="00E72F2B" w:rsidRDefault="00FD1639" w:rsidP="00FD1639">
      <w:pPr>
        <w:pStyle w:val="ListParagraph"/>
        <w:shd w:val="clear" w:color="auto" w:fill="FFFFFF"/>
        <w:spacing w:beforeAutospacing="1" w:afterAutospacing="1" w:line="285" w:lineRule="atLeast"/>
        <w:ind w:right="610"/>
        <w:rPr>
          <w:rFonts w:ascii="Arial" w:eastAsia="Times New Roman" w:hAnsi="Arial" w:cs="Arial"/>
          <w:color w:val="000000" w:themeColor="text1"/>
          <w:kern w:val="0"/>
          <w:sz w:val="22"/>
          <w:szCs w:val="22"/>
          <w:lang w:eastAsia="en-GB"/>
          <w14:ligatures w14:val="none"/>
        </w:rPr>
      </w:pPr>
    </w:p>
    <w:p w14:paraId="12F12D01" w14:textId="77777777" w:rsidR="00FD1639" w:rsidRPr="00E72F2B" w:rsidRDefault="00FD1639" w:rsidP="00FD1639">
      <w:pPr>
        <w:pStyle w:val="ListParagraph"/>
        <w:numPr>
          <w:ilvl w:val="0"/>
          <w:numId w:val="1"/>
        </w:numPr>
        <w:rPr>
          <w:rFonts w:ascii="Arial" w:eastAsia="Times New Roman" w:hAnsi="Arial" w:cs="Arial"/>
          <w:kern w:val="0"/>
          <w:sz w:val="22"/>
          <w:szCs w:val="22"/>
          <w:lang w:eastAsia="en-GB"/>
          <w14:ligatures w14:val="none"/>
        </w:rPr>
      </w:pPr>
      <w:r w:rsidRPr="00E72F2B">
        <w:rPr>
          <w:rFonts w:ascii="Arial" w:hAnsi="Arial" w:cs="Arial"/>
          <w:sz w:val="22"/>
          <w:szCs w:val="22"/>
        </w:rPr>
        <w:t xml:space="preserve">Food &amp; Agriculture Organization of the United Nations. 2016. </w:t>
      </w:r>
      <w:r w:rsidRPr="00D503FC">
        <w:rPr>
          <w:rFonts w:ascii="Arial" w:hAnsi="Arial" w:cs="Arial"/>
          <w:i/>
          <w:iCs/>
          <w:sz w:val="22"/>
          <w:szCs w:val="22"/>
        </w:rPr>
        <w:t>FAO/INFOODS Global Food Composition Database for Fish and Shellfish Version 1.0- uFiSh1.0</w:t>
      </w:r>
      <w:r w:rsidRPr="00E72F2B">
        <w:rPr>
          <w:rFonts w:ascii="Arial" w:hAnsi="Arial" w:cs="Arial"/>
          <w:sz w:val="22"/>
          <w:szCs w:val="22"/>
        </w:rPr>
        <w:t xml:space="preserve">. Rome. </w:t>
      </w:r>
    </w:p>
    <w:p w14:paraId="495837B6" w14:textId="77777777" w:rsidR="00FD1639" w:rsidRPr="00462E3F" w:rsidRDefault="00FD1639" w:rsidP="00FD1639">
      <w:pPr>
        <w:rPr>
          <w:sz w:val="22"/>
          <w:szCs w:val="22"/>
        </w:rPr>
      </w:pPr>
    </w:p>
    <w:p w14:paraId="3094471E" w14:textId="77777777" w:rsidR="00434868" w:rsidRDefault="00434868"/>
    <w:sectPr w:rsidR="0043486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ces KNIGHT" w:date="2024-05-17T10:43:00Z" w:initials="FK">
    <w:p w14:paraId="585E0B5F" w14:textId="77777777" w:rsidR="00FD1639" w:rsidRDefault="00FD1639" w:rsidP="00FD1639">
      <w:pPr>
        <w:pStyle w:val="CommentText"/>
      </w:pPr>
      <w:r>
        <w:rPr>
          <w:rStyle w:val="CommentReference"/>
        </w:rPr>
        <w:annotationRef/>
      </w:r>
      <w:r>
        <w:fldChar w:fldCharType="begin"/>
      </w:r>
      <w:r>
        <w:instrText>HYPERLINK "mailto:gabriel.battcock@wfp.org"</w:instrText>
      </w:r>
      <w:bookmarkStart w:id="2" w:name="_@_96F6894526C64E498CAA8DF2F5669B3AZ"/>
      <w:r>
        <w:fldChar w:fldCharType="separate"/>
      </w:r>
      <w:bookmarkEnd w:id="2"/>
      <w:r w:rsidRPr="00FD176B">
        <w:rPr>
          <w:rStyle w:val="Mention"/>
          <w:noProof/>
        </w:rPr>
        <w:t>@Gabriel</w:t>
      </w:r>
      <w:r>
        <w:fldChar w:fldCharType="end"/>
      </w:r>
      <w:r>
        <w:t xml:space="preserve"> could you either hyperlink each FCT mentioned or provide a ref list at the bottom? </w:t>
      </w:r>
    </w:p>
  </w:comment>
  <w:comment w:id="1" w:author="Frances KNIGHT" w:date="2024-05-17T10:48:00Z" w:initials="FK">
    <w:p w14:paraId="2AE71594" w14:textId="77777777" w:rsidR="00FD1639" w:rsidRDefault="00FD1639" w:rsidP="00FD1639">
      <w:pPr>
        <w:pStyle w:val="CommentText"/>
      </w:pPr>
      <w:r>
        <w:rPr>
          <w:rStyle w:val="CommentReference"/>
        </w:rPr>
        <w:annotationRef/>
      </w:r>
      <w:r>
        <w:t>Sorry! Only just saw they are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5E0B5F" w15:done="1"/>
  <w15:commentEx w15:paraId="2AE71594" w15:paraIdParent="585E0B5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F1B345" w16cex:dateUtc="2024-05-17T08:43:00Z"/>
  <w16cex:commentExtensible w16cex:durableId="29F1B46D" w16cex:dateUtc="2024-05-17T08: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5E0B5F" w16cid:durableId="29F1B345"/>
  <w16cid:commentId w16cid:paraId="2AE71594" w16cid:durableId="29F1B4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E4071"/>
    <w:multiLevelType w:val="hybridMultilevel"/>
    <w:tmpl w:val="43C8A4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7587294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 KNIGHT">
    <w15:presenceInfo w15:providerId="AD" w15:userId="S::frances.knight@wfp.org::d4895632-52c8-43b0-9938-05de1046b2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639"/>
    <w:rsid w:val="003062C4"/>
    <w:rsid w:val="00311C23"/>
    <w:rsid w:val="00434868"/>
    <w:rsid w:val="004A7D42"/>
    <w:rsid w:val="005E39E0"/>
    <w:rsid w:val="006552F7"/>
    <w:rsid w:val="00900930"/>
    <w:rsid w:val="009C088E"/>
    <w:rsid w:val="00A81298"/>
    <w:rsid w:val="00AC55D8"/>
    <w:rsid w:val="00B466BC"/>
    <w:rsid w:val="00CF5673"/>
    <w:rsid w:val="00E05AB0"/>
    <w:rsid w:val="00EA0845"/>
    <w:rsid w:val="00FD1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BB26"/>
  <w15:chartTrackingRefBased/>
  <w15:docId w15:val="{9A962E05-F943-441D-8233-829F5CDC3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639"/>
    <w:pPr>
      <w:spacing w:after="0" w:line="240" w:lineRule="auto"/>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639"/>
    <w:pPr>
      <w:ind w:left="720"/>
      <w:contextualSpacing/>
    </w:pPr>
  </w:style>
  <w:style w:type="character" w:styleId="CommentReference">
    <w:name w:val="annotation reference"/>
    <w:basedOn w:val="DefaultParagraphFont"/>
    <w:uiPriority w:val="99"/>
    <w:semiHidden/>
    <w:unhideWhenUsed/>
    <w:rsid w:val="00FD1639"/>
    <w:rPr>
      <w:sz w:val="16"/>
      <w:szCs w:val="16"/>
    </w:rPr>
  </w:style>
  <w:style w:type="paragraph" w:styleId="CommentText">
    <w:name w:val="annotation text"/>
    <w:basedOn w:val="Normal"/>
    <w:link w:val="CommentTextChar"/>
    <w:uiPriority w:val="99"/>
    <w:unhideWhenUsed/>
    <w:rsid w:val="00FD1639"/>
    <w:rPr>
      <w:sz w:val="20"/>
      <w:szCs w:val="20"/>
    </w:rPr>
  </w:style>
  <w:style w:type="character" w:customStyle="1" w:styleId="CommentTextChar">
    <w:name w:val="Comment Text Char"/>
    <w:basedOn w:val="DefaultParagraphFont"/>
    <w:link w:val="CommentText"/>
    <w:uiPriority w:val="99"/>
    <w:rsid w:val="00FD1639"/>
    <w:rPr>
      <w:sz w:val="20"/>
      <w:szCs w:val="20"/>
      <w:lang w:val="en-GB"/>
    </w:rPr>
  </w:style>
  <w:style w:type="character" w:styleId="Mention">
    <w:name w:val="Mention"/>
    <w:basedOn w:val="DefaultParagraphFont"/>
    <w:uiPriority w:val="99"/>
    <w:unhideWhenUsed/>
    <w:rsid w:val="00FD163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www.gov.uk/government/publications/composition-of-foods-integrated-dataset-cofid?utm_source=MW7+List+March+2015&amp;utm_campaign=947c9d4b28-Newsletter_2_December_2013_FINAL12_13_2013&amp;utm_medium=email&amp;utm_term=0_3b8ecbdaea-947c9d4b28-95444717" TargetMode="External"/><Relationship Id="rId4" Type="http://schemas.openxmlformats.org/officeDocument/2006/relationships/webSettings" Target="webSettings.xml"/><Relationship Id="rId9" Type="http://schemas.openxmlformats.org/officeDocument/2006/relationships/hyperlink" Target="https://fdc.nal.usda.gov/" TargetMode="External"/><Relationship Id="rId14"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79AF9659-A1EF-48A8-B2EF-0E316D3417E5}">
    <t:Anchor>
      <t:Comment id="703705925"/>
    </t:Anchor>
    <t:History>
      <t:Event id="{572DF524-7094-415B-90DE-EC199C5C08B0}" time="2024-05-17T08:43:17.896Z">
        <t:Attribution userId="S::frances.knight@wfp.org::d4895632-52c8-43b0-9938-05de1046b2d1" userProvider="AD" userName="Frances KNIGHT"/>
        <t:Anchor>
          <t:Comment id="703705925"/>
        </t:Anchor>
        <t:Create/>
      </t:Event>
      <t:Event id="{FD310404-485A-4393-8F92-23360E93318F}" time="2024-05-17T08:43:17.896Z">
        <t:Attribution userId="S::frances.knight@wfp.org::d4895632-52c8-43b0-9938-05de1046b2d1" userProvider="AD" userName="Frances KNIGHT"/>
        <t:Anchor>
          <t:Comment id="703705925"/>
        </t:Anchor>
        <t:Assign userId="S::gabriel.battcock@wfp.org::4b733274-1162-498f-b44d-3d5fad78b643" userProvider="AD" userName="Gabriel BATTCOCK"/>
      </t:Event>
      <t:Event id="{2B1D0B48-233C-4F6C-B6C8-32206657FACD}" time="2024-05-17T08:43:17.896Z">
        <t:Attribution userId="S::frances.knight@wfp.org::d4895632-52c8-43b0-9938-05de1046b2d1" userProvider="AD" userName="Frances KNIGHT"/>
        <t:Anchor>
          <t:Comment id="703705925"/>
        </t:Anchor>
        <t:SetTitle title="@Gabriel could you either hyperlink each FCT mentioned or provide a ref list at the bottom? "/>
      </t:Event>
      <t:Event id="{7FC5BD61-523A-A649-AA23-34FBE751BE7D}" time="2024-05-17T09:28:08.2Z">
        <t:Attribution userId="S::gabriel.battcock@wfp.org::4b733274-1162-498f-b44d-3d5fad78b643" userProvider="AD" userName="Gabriel BATTCOCK"/>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523</Words>
  <Characters>2987</Characters>
  <Application>Microsoft Office Word</Application>
  <DocSecurity>0</DocSecurity>
  <Lines>24</Lines>
  <Paragraphs>7</Paragraphs>
  <ScaleCrop>false</ScaleCrop>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BATTCOCK</dc:creator>
  <cp:keywords/>
  <dc:description/>
  <cp:lastModifiedBy>Gabriel BATTCOCK</cp:lastModifiedBy>
  <cp:revision>13</cp:revision>
  <dcterms:created xsi:type="dcterms:W3CDTF">2024-05-29T09:02:00Z</dcterms:created>
  <dcterms:modified xsi:type="dcterms:W3CDTF">2024-05-29T09:15:00Z</dcterms:modified>
</cp:coreProperties>
</file>