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738" w:rsidRPr="006A69C0" w:rsidRDefault="00254738" w:rsidP="00254738">
      <w:pPr>
        <w:spacing w:after="200" w:line="276" w:lineRule="auto"/>
        <w:ind w:firstLine="426"/>
        <w:jc w:val="center"/>
        <w:rPr>
          <w:b/>
          <w:sz w:val="28"/>
          <w:szCs w:val="28"/>
        </w:rPr>
      </w:pPr>
      <w:r w:rsidRPr="006A69C0">
        <w:rPr>
          <w:b/>
          <w:sz w:val="28"/>
          <w:szCs w:val="28"/>
        </w:rPr>
        <w:t>Метод Гаусса</w:t>
      </w:r>
      <w:r>
        <w:rPr>
          <w:b/>
          <w:sz w:val="28"/>
          <w:szCs w:val="28"/>
        </w:rPr>
        <w:t>-Зейделя</w:t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Метод Гаусса-Зейделя - это итерационный метод решения системы линейных алгебраических уравнений (СЛАУ). Этот метод является разновидностью метода простой итерации и часто используется для решения больших СЛАУ.</w:t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Метод Гаусса-Зейделя можно описать следующим образом:</w:t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Пусть дана система линейных алгебраических уравнений:</w:t>
      </w:r>
    </w:p>
    <w:p w:rsidR="00254738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  <w:lang w:val="en-US"/>
        </w:rPr>
      </w:pPr>
      <w:r>
        <w:rPr>
          <w:noProof/>
          <w:color w:val="31333F"/>
          <w:sz w:val="28"/>
          <w:szCs w:val="28"/>
        </w:rPr>
        <w:drawing>
          <wp:inline distT="0" distB="0" distL="0" distR="0">
            <wp:extent cx="2894330" cy="1105535"/>
            <wp:effectExtent l="19050" t="0" r="127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где </w:t>
      </w:r>
      <w:r w:rsidRPr="006C5A73">
        <w:rPr>
          <w:i/>
          <w:color w:val="31333F"/>
          <w:sz w:val="28"/>
          <w:szCs w:val="28"/>
        </w:rPr>
        <w:t>a</w:t>
      </w:r>
      <w:r w:rsidRPr="006C5A73">
        <w:rPr>
          <w:i/>
          <w:color w:val="31333F"/>
          <w:sz w:val="28"/>
          <w:szCs w:val="28"/>
          <w:vertAlign w:val="subscript"/>
        </w:rPr>
        <w:t>ij</w:t>
      </w:r>
      <w:r w:rsidRPr="004B6EE6">
        <w:rPr>
          <w:color w:val="31333F"/>
          <w:sz w:val="28"/>
          <w:szCs w:val="28"/>
        </w:rPr>
        <w:t> - коэффициенты матрицы системы, </w:t>
      </w:r>
      <w:r w:rsidRPr="004B6EE6">
        <w:rPr>
          <w:i/>
          <w:iCs/>
          <w:color w:val="31333F"/>
          <w:sz w:val="28"/>
          <w:szCs w:val="28"/>
        </w:rPr>
        <w:t xml:space="preserve"> x</w:t>
      </w:r>
      <w:r>
        <w:rPr>
          <w:i/>
          <w:iCs/>
          <w:color w:val="31333F"/>
          <w:sz w:val="28"/>
          <w:szCs w:val="28"/>
          <w:vertAlign w:val="subscript"/>
          <w:lang w:val="en-US"/>
        </w:rPr>
        <w:t>i</w:t>
      </w:r>
      <w:r w:rsidRPr="004B6EE6">
        <w:rPr>
          <w:color w:val="31333F"/>
          <w:sz w:val="28"/>
          <w:szCs w:val="28"/>
        </w:rPr>
        <w:t>​ - неизвестные переменные, </w:t>
      </w:r>
      <w:r w:rsidRPr="004B6EE6">
        <w:rPr>
          <w:i/>
          <w:iCs/>
          <w:color w:val="31333F"/>
          <w:sz w:val="28"/>
          <w:szCs w:val="28"/>
        </w:rPr>
        <w:t xml:space="preserve"> b</w:t>
      </w:r>
      <w:r w:rsidRPr="004B6EE6">
        <w:rPr>
          <w:i/>
          <w:iCs/>
          <w:color w:val="31333F"/>
          <w:sz w:val="28"/>
          <w:szCs w:val="28"/>
          <w:vertAlign w:val="subscript"/>
        </w:rPr>
        <w:t>i</w:t>
      </w:r>
      <w:r w:rsidRPr="004B6EE6">
        <w:rPr>
          <w:color w:val="31333F"/>
          <w:sz w:val="28"/>
          <w:szCs w:val="28"/>
          <w:vertAlign w:val="subscript"/>
        </w:rPr>
        <w:t>​</w:t>
      </w:r>
      <w:r w:rsidRPr="004B6EE6">
        <w:rPr>
          <w:color w:val="31333F"/>
          <w:sz w:val="28"/>
          <w:szCs w:val="28"/>
        </w:rPr>
        <w:t> - свободные члены.</w:t>
      </w:r>
    </w:p>
    <w:p w:rsidR="00254738" w:rsidRPr="004B6EE6" w:rsidRDefault="00254738" w:rsidP="00254738">
      <w:pPr>
        <w:spacing w:after="200" w:line="276" w:lineRule="auto"/>
        <w:ind w:firstLine="426"/>
        <w:rPr>
          <w:b/>
          <w:color w:val="31333F"/>
          <w:sz w:val="28"/>
          <w:szCs w:val="28"/>
        </w:rPr>
      </w:pPr>
      <w:r w:rsidRPr="004B6EE6">
        <w:rPr>
          <w:b/>
          <w:color w:val="31333F"/>
          <w:sz w:val="28"/>
          <w:szCs w:val="28"/>
        </w:rPr>
        <w:t>Метод Гаусса-Зейделя заключается в следующем:</w:t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>
        <w:rPr>
          <w:color w:val="31333F"/>
          <w:sz w:val="28"/>
          <w:szCs w:val="28"/>
        </w:rPr>
        <w:t>Начав</w:t>
      </w:r>
      <w:r w:rsidRPr="004B6EE6">
        <w:rPr>
          <w:color w:val="31333F"/>
          <w:sz w:val="28"/>
          <w:szCs w:val="28"/>
        </w:rPr>
        <w:t xml:space="preserve"> с некоторого</w:t>
      </w:r>
      <w:r>
        <w:rPr>
          <w:color w:val="31333F"/>
          <w:sz w:val="28"/>
          <w:szCs w:val="28"/>
        </w:rPr>
        <w:t xml:space="preserve"> начального приближения вектора </w:t>
      </w:r>
      <w:r w:rsidRPr="004B6EE6">
        <w:rPr>
          <w:color w:val="31333F"/>
          <w:sz w:val="28"/>
          <w:szCs w:val="28"/>
        </w:rPr>
        <w:t>решения </w:t>
      </w:r>
      <w:r w:rsidRPr="00662FBE">
        <w:rPr>
          <w:i/>
          <w:color w:val="31333F"/>
          <w:sz w:val="28"/>
          <w:szCs w:val="28"/>
        </w:rPr>
        <w:t>x</w:t>
      </w:r>
      <w:r w:rsidRPr="00662FBE">
        <w:rPr>
          <w:i/>
          <w:color w:val="31333F"/>
          <w:sz w:val="28"/>
          <w:szCs w:val="28"/>
          <w:vertAlign w:val="superscript"/>
        </w:rPr>
        <w:t>(0)</w:t>
      </w:r>
      <w:r w:rsidRPr="00662FBE">
        <w:rPr>
          <w:i/>
          <w:color w:val="31333F"/>
          <w:sz w:val="28"/>
          <w:szCs w:val="28"/>
        </w:rPr>
        <w:t>=(x</w:t>
      </w:r>
      <w:r w:rsidRPr="00662FBE">
        <w:rPr>
          <w:i/>
          <w:color w:val="31333F"/>
          <w:sz w:val="28"/>
          <w:szCs w:val="28"/>
          <w:vertAlign w:val="subscript"/>
        </w:rPr>
        <w:t>1</w:t>
      </w:r>
      <w:r w:rsidRPr="00662FBE">
        <w:rPr>
          <w:i/>
          <w:color w:val="31333F"/>
          <w:sz w:val="28"/>
          <w:szCs w:val="28"/>
          <w:vertAlign w:val="superscript"/>
        </w:rPr>
        <w:t>(0)</w:t>
      </w:r>
      <w:r w:rsidRPr="00662FBE">
        <w:rPr>
          <w:i/>
          <w:color w:val="31333F"/>
          <w:sz w:val="28"/>
          <w:szCs w:val="28"/>
        </w:rPr>
        <w:t>,x</w:t>
      </w:r>
      <w:r w:rsidRPr="00662FBE">
        <w:rPr>
          <w:i/>
          <w:color w:val="31333F"/>
          <w:sz w:val="28"/>
          <w:szCs w:val="28"/>
          <w:vertAlign w:val="subscript"/>
        </w:rPr>
        <w:t>2</w:t>
      </w:r>
      <w:r w:rsidRPr="00662FBE">
        <w:rPr>
          <w:i/>
          <w:color w:val="31333F"/>
          <w:sz w:val="28"/>
          <w:szCs w:val="28"/>
          <w:vertAlign w:val="superscript"/>
        </w:rPr>
        <w:t>(0)</w:t>
      </w:r>
      <w:r w:rsidRPr="00662FBE">
        <w:rPr>
          <w:i/>
          <w:color w:val="31333F"/>
          <w:sz w:val="28"/>
          <w:szCs w:val="28"/>
        </w:rPr>
        <w:t>,…,x</w:t>
      </w:r>
      <w:r w:rsidRPr="00662FBE">
        <w:rPr>
          <w:i/>
          <w:color w:val="31333F"/>
          <w:sz w:val="28"/>
          <w:szCs w:val="28"/>
          <w:vertAlign w:val="subscript"/>
        </w:rPr>
        <w:t>n</w:t>
      </w:r>
      <w:r w:rsidRPr="00662FBE">
        <w:rPr>
          <w:i/>
          <w:color w:val="31333F"/>
          <w:sz w:val="28"/>
          <w:szCs w:val="28"/>
          <w:vertAlign w:val="superscript"/>
        </w:rPr>
        <w:t>(0)</w:t>
      </w:r>
      <w:r w:rsidRPr="00662FBE">
        <w:rPr>
          <w:i/>
          <w:color w:val="31333F"/>
          <w:sz w:val="28"/>
          <w:szCs w:val="28"/>
        </w:rPr>
        <w:t>)</w:t>
      </w:r>
      <w:r>
        <w:rPr>
          <w:color w:val="31333F"/>
          <w:sz w:val="28"/>
          <w:szCs w:val="28"/>
        </w:rPr>
        <w:t>,</w:t>
      </w:r>
      <w:r w:rsidRPr="004B6EE6">
        <w:rPr>
          <w:color w:val="31333F"/>
          <w:sz w:val="28"/>
          <w:szCs w:val="28"/>
        </w:rPr>
        <w:t xml:space="preserve"> </w:t>
      </w:r>
      <w:r>
        <w:rPr>
          <w:color w:val="31333F"/>
          <w:sz w:val="28"/>
          <w:szCs w:val="28"/>
        </w:rPr>
        <w:t>н</w:t>
      </w:r>
      <w:r w:rsidRPr="004B6EE6">
        <w:rPr>
          <w:color w:val="31333F"/>
          <w:sz w:val="28"/>
          <w:szCs w:val="28"/>
        </w:rPr>
        <w:t>а каждом итерационном шаге </w:t>
      </w:r>
      <w:r>
        <w:rPr>
          <w:color w:val="31333F"/>
          <w:sz w:val="28"/>
          <w:szCs w:val="28"/>
          <w:lang w:val="en-US"/>
        </w:rPr>
        <w:t>k</w:t>
      </w:r>
      <w:r w:rsidRPr="004B6EE6">
        <w:rPr>
          <w:color w:val="31333F"/>
          <w:sz w:val="28"/>
          <w:szCs w:val="28"/>
        </w:rPr>
        <w:t> вычисляем новое приближение вектора решения </w:t>
      </w:r>
      <w:r w:rsidRPr="00662FBE">
        <w:rPr>
          <w:i/>
          <w:color w:val="31333F"/>
          <w:sz w:val="28"/>
          <w:szCs w:val="28"/>
        </w:rPr>
        <w:t>x</w:t>
      </w:r>
      <w:r w:rsidRPr="00662FBE">
        <w:rPr>
          <w:i/>
          <w:color w:val="31333F"/>
          <w:sz w:val="28"/>
          <w:szCs w:val="28"/>
          <w:vertAlign w:val="superscript"/>
        </w:rPr>
        <w:t>(k+1)</w:t>
      </w:r>
      <w:r w:rsidRPr="004B6EE6">
        <w:rPr>
          <w:color w:val="31333F"/>
          <w:sz w:val="28"/>
          <w:szCs w:val="28"/>
        </w:rPr>
        <w:t xml:space="preserve"> по формуле:</w:t>
      </w:r>
    </w:p>
    <w:p w:rsidR="00254738" w:rsidRDefault="00254738" w:rsidP="00254738">
      <w:pPr>
        <w:spacing w:after="200" w:line="276" w:lineRule="auto"/>
        <w:jc w:val="center"/>
        <w:rPr>
          <w:color w:val="31333F"/>
          <w:sz w:val="28"/>
          <w:szCs w:val="28"/>
          <w:lang w:val="en-US"/>
        </w:rPr>
      </w:pPr>
      <w:r>
        <w:rPr>
          <w:noProof/>
          <w:color w:val="31333F"/>
          <w:sz w:val="28"/>
          <w:szCs w:val="28"/>
        </w:rPr>
        <w:drawing>
          <wp:inline distT="0" distB="0" distL="0" distR="0">
            <wp:extent cx="4031615" cy="858520"/>
            <wp:effectExtent l="19050" t="0" r="698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где </w:t>
      </w:r>
      <w:r w:rsidRPr="004B6EE6">
        <w:rPr>
          <w:i/>
          <w:iCs/>
          <w:color w:val="31333F"/>
          <w:sz w:val="28"/>
          <w:szCs w:val="28"/>
        </w:rPr>
        <w:t xml:space="preserve"> i</w:t>
      </w:r>
      <w:r w:rsidRPr="004B6EE6">
        <w:rPr>
          <w:color w:val="31333F"/>
          <w:sz w:val="28"/>
          <w:szCs w:val="28"/>
        </w:rPr>
        <w:t>=1,2,…,</w:t>
      </w:r>
      <w:r w:rsidRPr="004B6EE6">
        <w:rPr>
          <w:i/>
          <w:iCs/>
          <w:color w:val="31333F"/>
          <w:sz w:val="28"/>
          <w:szCs w:val="28"/>
        </w:rPr>
        <w:t>n</w:t>
      </w:r>
      <w:r w:rsidRPr="004B6EE6">
        <w:rPr>
          <w:color w:val="31333F"/>
          <w:sz w:val="28"/>
          <w:szCs w:val="28"/>
        </w:rPr>
        <w:t>.</w:t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4B6EE6">
        <w:rPr>
          <w:b/>
          <w:bCs/>
          <w:color w:val="31333F"/>
          <w:sz w:val="28"/>
          <w:szCs w:val="28"/>
        </w:rPr>
        <w:t>Условия метода:</w:t>
      </w:r>
    </w:p>
    <w:p w:rsidR="00254738" w:rsidRPr="004B6EE6" w:rsidRDefault="00254738" w:rsidP="00254738">
      <w:pPr>
        <w:numPr>
          <w:ilvl w:val="0"/>
          <w:numId w:val="1"/>
        </w:numPr>
        <w:spacing w:after="200" w:line="276" w:lineRule="auto"/>
        <w:ind w:left="0"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Матрица системы должна быть квадратной (</w:t>
      </w:r>
      <w:r w:rsidRPr="004B6EE6">
        <w:rPr>
          <w:i/>
          <w:iCs/>
          <w:color w:val="31333F"/>
          <w:sz w:val="28"/>
          <w:szCs w:val="28"/>
        </w:rPr>
        <w:t>n</w:t>
      </w:r>
      <w:r w:rsidRPr="004B6EE6">
        <w:rPr>
          <w:color w:val="31333F"/>
          <w:sz w:val="28"/>
          <w:szCs w:val="28"/>
        </w:rPr>
        <w:t>×</w:t>
      </w:r>
      <w:r w:rsidRPr="004B6EE6">
        <w:rPr>
          <w:i/>
          <w:iCs/>
          <w:color w:val="31333F"/>
          <w:sz w:val="28"/>
          <w:szCs w:val="28"/>
        </w:rPr>
        <w:t>n</w:t>
      </w:r>
      <w:r w:rsidRPr="004B6EE6">
        <w:rPr>
          <w:color w:val="31333F"/>
          <w:sz w:val="28"/>
          <w:szCs w:val="28"/>
        </w:rPr>
        <w:t>).</w:t>
      </w:r>
    </w:p>
    <w:p w:rsidR="00254738" w:rsidRPr="004B6EE6" w:rsidRDefault="00254738" w:rsidP="00254738">
      <w:pPr>
        <w:numPr>
          <w:ilvl w:val="0"/>
          <w:numId w:val="1"/>
        </w:numPr>
        <w:spacing w:after="200" w:line="276" w:lineRule="auto"/>
        <w:ind w:left="0"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Диагональные элементы матрицы системы должны быть ненулевыми (</w:t>
      </w:r>
      <w:r w:rsidRPr="00662FBE">
        <w:rPr>
          <w:i/>
          <w:color w:val="31333F"/>
          <w:sz w:val="28"/>
          <w:szCs w:val="28"/>
        </w:rPr>
        <w:t>aii≠0</w:t>
      </w:r>
      <w:r w:rsidRPr="00662FBE">
        <w:rPr>
          <w:color w:val="31333F"/>
          <w:sz w:val="28"/>
          <w:szCs w:val="28"/>
        </w:rPr>
        <w:t xml:space="preserve"> </w:t>
      </w:r>
      <w:r w:rsidRPr="004B6EE6">
        <w:rPr>
          <w:color w:val="31333F"/>
          <w:sz w:val="28"/>
          <w:szCs w:val="28"/>
        </w:rPr>
        <w:t>для всех </w:t>
      </w:r>
      <w:r w:rsidRPr="004B6EE6">
        <w:rPr>
          <w:i/>
          <w:iCs/>
          <w:color w:val="31333F"/>
          <w:sz w:val="28"/>
          <w:szCs w:val="28"/>
        </w:rPr>
        <w:t>i</w:t>
      </w:r>
      <w:r w:rsidRPr="004B6EE6">
        <w:rPr>
          <w:color w:val="31333F"/>
          <w:sz w:val="28"/>
          <w:szCs w:val="28"/>
        </w:rPr>
        <w:t>).</w:t>
      </w:r>
    </w:p>
    <w:p w:rsidR="00254738" w:rsidRDefault="00254738" w:rsidP="00254738">
      <w:pPr>
        <w:numPr>
          <w:ilvl w:val="0"/>
          <w:numId w:val="1"/>
        </w:numPr>
        <w:spacing w:after="200" w:line="276" w:lineRule="auto"/>
        <w:ind w:left="0" w:firstLine="426"/>
        <w:rPr>
          <w:color w:val="31333F"/>
          <w:sz w:val="28"/>
          <w:szCs w:val="28"/>
        </w:rPr>
      </w:pPr>
      <w:r>
        <w:rPr>
          <w:color w:val="31333F"/>
          <w:sz w:val="28"/>
          <w:szCs w:val="28"/>
        </w:rPr>
        <w:t>Для обеспечения сходимости, м</w:t>
      </w:r>
      <w:r w:rsidRPr="004B6EE6">
        <w:rPr>
          <w:color w:val="31333F"/>
          <w:sz w:val="28"/>
          <w:szCs w:val="28"/>
        </w:rPr>
        <w:t>атрица системы должна иметь диагональное преобладание, т.е. для каждого </w:t>
      </w:r>
      <w:r w:rsidRPr="004B6EE6">
        <w:rPr>
          <w:i/>
          <w:iCs/>
          <w:color w:val="31333F"/>
          <w:sz w:val="28"/>
          <w:szCs w:val="28"/>
        </w:rPr>
        <w:t>i</w:t>
      </w:r>
      <w:r w:rsidRPr="004B6EE6">
        <w:rPr>
          <w:color w:val="31333F"/>
          <w:sz w:val="28"/>
          <w:szCs w:val="28"/>
        </w:rPr>
        <w:t> должно быть выполнено неравенство:</w:t>
      </w:r>
    </w:p>
    <w:p w:rsidR="00254738" w:rsidRDefault="00254738" w:rsidP="00254738">
      <w:pPr>
        <w:spacing w:after="200" w:line="276" w:lineRule="auto"/>
        <w:jc w:val="center"/>
        <w:rPr>
          <w:color w:val="31333F"/>
          <w:sz w:val="28"/>
          <w:szCs w:val="28"/>
        </w:rPr>
      </w:pPr>
      <w:r>
        <w:rPr>
          <w:noProof/>
          <w:color w:val="31333F"/>
          <w:sz w:val="28"/>
          <w:szCs w:val="28"/>
        </w:rPr>
        <w:lastRenderedPageBreak/>
        <w:drawing>
          <wp:inline distT="0" distB="0" distL="0" distR="0">
            <wp:extent cx="1438910" cy="636270"/>
            <wp:effectExtent l="19050" t="0" r="889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38" w:rsidRPr="00662FBE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662FBE">
        <w:rPr>
          <w:b/>
          <w:bCs/>
          <w:color w:val="31333F"/>
          <w:sz w:val="28"/>
          <w:szCs w:val="28"/>
        </w:rPr>
        <w:t>Вычислительная сложность:</w:t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Количество операций в одном итерационном шаге: </w:t>
      </w:r>
      <w:r w:rsidRPr="004B6EE6">
        <w:rPr>
          <w:i/>
          <w:iCs/>
          <w:color w:val="31333F"/>
          <w:sz w:val="28"/>
          <w:szCs w:val="28"/>
        </w:rPr>
        <w:t xml:space="preserve"> O</w:t>
      </w:r>
      <w:r w:rsidRPr="004B6EE6">
        <w:rPr>
          <w:color w:val="31333F"/>
          <w:sz w:val="28"/>
          <w:szCs w:val="28"/>
        </w:rPr>
        <w:t>(</w:t>
      </w:r>
      <w:r w:rsidRPr="004B6EE6">
        <w:rPr>
          <w:i/>
          <w:iCs/>
          <w:color w:val="31333F"/>
          <w:sz w:val="28"/>
          <w:szCs w:val="28"/>
        </w:rPr>
        <w:t>n</w:t>
      </w:r>
      <w:r w:rsidRPr="001C1345">
        <w:rPr>
          <w:color w:val="31333F"/>
          <w:sz w:val="28"/>
          <w:szCs w:val="28"/>
          <w:vertAlign w:val="superscript"/>
        </w:rPr>
        <w:t>2</w:t>
      </w:r>
      <w:r w:rsidRPr="004B6EE6">
        <w:rPr>
          <w:color w:val="31333F"/>
          <w:sz w:val="28"/>
          <w:szCs w:val="28"/>
        </w:rPr>
        <w:t>).</w:t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Общее количество операций для достижения желаемой точности: </w:t>
      </w:r>
      <w:r w:rsidRPr="004B6EE6">
        <w:rPr>
          <w:i/>
          <w:iCs/>
          <w:color w:val="31333F"/>
          <w:sz w:val="28"/>
          <w:szCs w:val="28"/>
        </w:rPr>
        <w:t xml:space="preserve"> O</w:t>
      </w:r>
      <w:r w:rsidRPr="004B6EE6">
        <w:rPr>
          <w:color w:val="31333F"/>
          <w:sz w:val="28"/>
          <w:szCs w:val="28"/>
        </w:rPr>
        <w:t>(</w:t>
      </w:r>
      <w:r w:rsidRPr="004B6EE6">
        <w:rPr>
          <w:i/>
          <w:iCs/>
          <w:color w:val="31333F"/>
          <w:sz w:val="28"/>
          <w:szCs w:val="28"/>
        </w:rPr>
        <w:t>n</w:t>
      </w:r>
      <w:r w:rsidRPr="001C1345">
        <w:rPr>
          <w:color w:val="31333F"/>
          <w:sz w:val="28"/>
          <w:szCs w:val="28"/>
          <w:vertAlign w:val="superscript"/>
        </w:rPr>
        <w:t>2</w:t>
      </w:r>
      <w:r w:rsidRPr="004B6EE6">
        <w:rPr>
          <w:rFonts w:ascii="Cambria Math" w:hAnsi="Cambria Math" w:cs="Cambria Math"/>
          <w:color w:val="31333F"/>
          <w:sz w:val="28"/>
          <w:szCs w:val="28"/>
        </w:rPr>
        <w:t>⋅</w:t>
      </w:r>
      <w:r w:rsidRPr="004B6EE6">
        <w:rPr>
          <w:i/>
          <w:iCs/>
          <w:color w:val="31333F"/>
          <w:sz w:val="28"/>
          <w:szCs w:val="28"/>
        </w:rPr>
        <w:t>k</w:t>
      </w:r>
      <w:r w:rsidRPr="004B6EE6">
        <w:rPr>
          <w:color w:val="31333F"/>
          <w:sz w:val="28"/>
          <w:szCs w:val="28"/>
        </w:rPr>
        <w:t>), где </w:t>
      </w:r>
      <w:r w:rsidRPr="004B6EE6">
        <w:rPr>
          <w:i/>
          <w:iCs/>
          <w:color w:val="31333F"/>
          <w:sz w:val="28"/>
          <w:szCs w:val="28"/>
        </w:rPr>
        <w:t>k</w:t>
      </w:r>
      <w:r w:rsidRPr="004B6EE6">
        <w:rPr>
          <w:color w:val="31333F"/>
          <w:sz w:val="28"/>
          <w:szCs w:val="28"/>
        </w:rPr>
        <w:t> - количество итераций.</w:t>
      </w:r>
    </w:p>
    <w:p w:rsidR="00254738" w:rsidRPr="00662FBE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662FBE">
        <w:rPr>
          <w:b/>
          <w:bCs/>
          <w:color w:val="31333F"/>
          <w:sz w:val="28"/>
          <w:szCs w:val="28"/>
        </w:rPr>
        <w:t>Условие остановки:</w:t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>
        <w:rPr>
          <w:color w:val="31333F"/>
          <w:sz w:val="28"/>
          <w:szCs w:val="28"/>
        </w:rPr>
        <w:t>Итерационный процесс</w:t>
      </w:r>
      <w:r w:rsidRPr="004B6EE6">
        <w:rPr>
          <w:color w:val="31333F"/>
          <w:sz w:val="28"/>
          <w:szCs w:val="28"/>
        </w:rPr>
        <w:t xml:space="preserve"> останавливается, когда норма разницы между текущим приближением и предыдущим приближением становится меньше заданной </w:t>
      </w:r>
      <w:r>
        <w:rPr>
          <w:color w:val="31333F"/>
          <w:sz w:val="28"/>
          <w:szCs w:val="28"/>
        </w:rPr>
        <w:t>погрешность</w:t>
      </w:r>
      <w:r w:rsidRPr="004B6EE6">
        <w:rPr>
          <w:color w:val="31333F"/>
          <w:sz w:val="28"/>
          <w:szCs w:val="28"/>
        </w:rPr>
        <w:t>:</w:t>
      </w:r>
    </w:p>
    <w:p w:rsidR="00254738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>
        <w:rPr>
          <w:rFonts w:ascii="Cambria Math" w:hAnsi="Cambria Math" w:cs="Cambria Math"/>
          <w:noProof/>
          <w:color w:val="31333F"/>
          <w:sz w:val="28"/>
          <w:szCs w:val="28"/>
        </w:rPr>
        <w:drawing>
          <wp:inline distT="0" distB="0" distL="0" distR="0">
            <wp:extent cx="1868805" cy="4375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38" w:rsidRPr="00662FBE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662FBE">
        <w:rPr>
          <w:color w:val="31333F"/>
          <w:sz w:val="28"/>
          <w:szCs w:val="28"/>
        </w:rPr>
        <w:t>где </w:t>
      </w:r>
      <w:r w:rsidRPr="00662FBE">
        <w:rPr>
          <w:i/>
          <w:iCs/>
          <w:color w:val="31333F"/>
          <w:sz w:val="28"/>
          <w:szCs w:val="28"/>
        </w:rPr>
        <w:t>ϵ</w:t>
      </w:r>
      <w:r w:rsidRPr="00662FBE">
        <w:rPr>
          <w:color w:val="31333F"/>
          <w:sz w:val="28"/>
          <w:szCs w:val="28"/>
        </w:rPr>
        <w:t xml:space="preserve"> - заданная </w:t>
      </w:r>
      <w:r>
        <w:rPr>
          <w:color w:val="31333F"/>
          <w:sz w:val="28"/>
          <w:szCs w:val="28"/>
        </w:rPr>
        <w:t>погрешнось, выражающая разницу между текущим и предыдущим приближением</w:t>
      </w:r>
      <w:r w:rsidRPr="00662FBE">
        <w:rPr>
          <w:color w:val="31333F"/>
          <w:sz w:val="28"/>
          <w:szCs w:val="28"/>
        </w:rPr>
        <w:t>.</w:t>
      </w:r>
    </w:p>
    <w:p w:rsidR="00254738" w:rsidRPr="00662FBE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>
        <w:rPr>
          <w:b/>
          <w:bCs/>
          <w:color w:val="31333F"/>
          <w:sz w:val="28"/>
          <w:szCs w:val="28"/>
        </w:rPr>
        <w:t>Примечания</w:t>
      </w:r>
      <w:r w:rsidRPr="00662FBE">
        <w:rPr>
          <w:b/>
          <w:bCs/>
          <w:color w:val="31333F"/>
          <w:sz w:val="28"/>
          <w:szCs w:val="28"/>
        </w:rPr>
        <w:t>:</w:t>
      </w:r>
    </w:p>
    <w:p w:rsidR="00254738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 w:rsidRPr="004B6EE6">
        <w:rPr>
          <w:color w:val="31333F"/>
          <w:sz w:val="28"/>
          <w:szCs w:val="28"/>
        </w:rPr>
        <w:t>Метод Гаусса-Зейделя является эффективным методом решения больших СЛАУ, особенно когда матрица системы имеет диагональное преобладание.</w:t>
      </w:r>
    </w:p>
    <w:p w:rsidR="00254738" w:rsidRPr="004B6EE6" w:rsidRDefault="00254738" w:rsidP="00254738">
      <w:pPr>
        <w:spacing w:after="200" w:line="276" w:lineRule="auto"/>
        <w:ind w:firstLine="426"/>
        <w:rPr>
          <w:color w:val="31333F"/>
          <w:sz w:val="28"/>
          <w:szCs w:val="28"/>
        </w:rPr>
      </w:pPr>
      <w:r>
        <w:rPr>
          <w:color w:val="31333F"/>
          <w:sz w:val="28"/>
          <w:szCs w:val="28"/>
        </w:rPr>
        <w:t>Хорошо подходит для разреженных матриц СЛАУ (большинство элементов кроме главной диагонали равны нулю)</w:t>
      </w:r>
    </w:p>
    <w:p w:rsidR="00294AF2" w:rsidRDefault="00294AF2"/>
    <w:sectPr w:rsidR="0029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15D6E"/>
    <w:multiLevelType w:val="multilevel"/>
    <w:tmpl w:val="1D08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294AF2"/>
    <w:rsid w:val="00254738"/>
    <w:rsid w:val="002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7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73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47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2025-05-17T14:33:00Z</dcterms:created>
  <dcterms:modified xsi:type="dcterms:W3CDTF">2025-05-17T14:34:00Z</dcterms:modified>
</cp:coreProperties>
</file>