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6F859" w14:textId="77777777" w:rsidR="00842CBD" w:rsidRPr="00FE6473" w:rsidRDefault="00000000" w:rsidP="00FE6473">
      <w:pPr>
        <w:pStyle w:val="Title"/>
        <w:jc w:val="center"/>
        <w:rPr>
          <w:color w:val="0F243E" w:themeColor="text2" w:themeShade="80"/>
        </w:rPr>
      </w:pPr>
      <w:r w:rsidRPr="00FE6473">
        <w:rPr>
          <w:color w:val="0F243E" w:themeColor="text2" w:themeShade="80"/>
        </w:rPr>
        <w:t>BANKING AI  |  Debit-Card Reactivation Governance Pack</w:t>
      </w:r>
    </w:p>
    <w:p w14:paraId="23924686" w14:textId="77777777" w:rsidR="00842CBD" w:rsidRDefault="00000000">
      <w:r>
        <w:t>Session 1 · Proposed Saudi retail-bank use case · Editable wiki companion to the one-page draw.io architecture</w:t>
      </w:r>
    </w:p>
    <w:p w14:paraId="1CEBA13A" w14:textId="77777777" w:rsidR="00267A2D" w:rsidRDefault="00267A2D">
      <w:pPr>
        <w:pStyle w:val="Heading1"/>
      </w:pPr>
    </w:p>
    <w:p w14:paraId="3DA85480" w14:textId="15B35C61" w:rsidR="00842CBD" w:rsidRDefault="00000000">
      <w:pPr>
        <w:pStyle w:val="Heading1"/>
      </w:pPr>
      <w:r>
        <w:t>Business problem and expected value</w:t>
      </w:r>
    </w:p>
    <w:p w14:paraId="62BE3962" w14:textId="77777777" w:rsidR="00267A2D" w:rsidRDefault="00000000">
      <w:r>
        <w:t xml:space="preserve">Debit-card users inactive for 30+ days reduce transaction contribution. The bank wants consented, relevant campaigns instead of generic manual promotions. </w:t>
      </w:r>
    </w:p>
    <w:p w14:paraId="01EDAA85" w14:textId="77777777" w:rsidR="00267A2D" w:rsidRDefault="00267A2D"/>
    <w:p w14:paraId="0C0642A5" w14:textId="77777777" w:rsidR="00267A2D" w:rsidRDefault="00000000">
      <w:r w:rsidRPr="00267A2D">
        <w:rPr>
          <w:b/>
          <w:bCs/>
          <w:sz w:val="24"/>
          <w:szCs w:val="32"/>
        </w:rPr>
        <w:t>Goals:</w:t>
      </w:r>
      <w:r w:rsidRPr="00267A2D">
        <w:rPr>
          <w:sz w:val="24"/>
          <w:szCs w:val="32"/>
        </w:rPr>
        <w:t xml:space="preserve"> </w:t>
      </w:r>
      <w:r>
        <w:t xml:space="preserve">incremental 30-day reactivation and efficient campaign operations. </w:t>
      </w:r>
    </w:p>
    <w:p w14:paraId="7DBE99D3" w14:textId="36AC5359" w:rsidR="00842CBD" w:rsidRDefault="00000000">
      <w:r w:rsidRPr="00267A2D">
        <w:rPr>
          <w:b/>
          <w:bCs/>
          <w:sz w:val="24"/>
          <w:szCs w:val="32"/>
        </w:rPr>
        <w:t>Non-goals:</w:t>
      </w:r>
      <w:r w:rsidRPr="00267A2D">
        <w:rPr>
          <w:sz w:val="24"/>
          <w:szCs w:val="32"/>
        </w:rPr>
        <w:t xml:space="preserve"> </w:t>
      </w:r>
      <w:r>
        <w:t>lending/credit decisions, account changes and autonomous sends.</w:t>
      </w:r>
    </w:p>
    <w:p w14:paraId="53A12461" w14:textId="77777777" w:rsidR="00267A2D" w:rsidRDefault="00267A2D"/>
    <w:p w14:paraId="14202000" w14:textId="7A778AB8" w:rsidR="00842CBD" w:rsidRDefault="00000000">
      <w:r w:rsidRPr="00267A2D">
        <w:rPr>
          <w:b/>
          <w:bCs/>
          <w:sz w:val="22"/>
          <w:szCs w:val="28"/>
        </w:rPr>
        <w:t>ILLUSTRATIVE business case (not bank results):</w:t>
      </w:r>
      <w:r w:rsidRPr="00267A2D">
        <w:rPr>
          <w:sz w:val="22"/>
          <w:szCs w:val="28"/>
        </w:rPr>
        <w:t xml:space="preserve"> </w:t>
      </w:r>
      <w:r>
        <w:t xml:space="preserve">50,000 </w:t>
      </w:r>
      <w:proofErr w:type="gramStart"/>
      <w:r>
        <w:t>consenting customers</w:t>
      </w:r>
      <w:proofErr w:type="gramEnd"/>
      <w:r>
        <w:t xml:space="preserve"> in treatment with </w:t>
      </w:r>
      <w:r w:rsidR="00267A2D">
        <w:t>separate</w:t>
      </w:r>
      <w:r>
        <w:t xml:space="preserve"> holdout control; 30-day reactivation 4.0% control vs 5.2% treatment = +600 incremental customers; SAR 45 assumed 90-day net contribution each = SAR 27,000. Save 25 staff hours × SAR 160 = SAR 4,000; incremental monthly operating cost SAR 9,000 → modeled SAR 22,000 net contribution per cohort, before build cost. Validate via randomized holdout and </w:t>
      </w:r>
      <w:proofErr w:type="gramStart"/>
      <w:r>
        <w:t>Finance</w:t>
      </w:r>
      <w:proofErr w:type="gramEnd"/>
      <w:r>
        <w:t>.</w:t>
      </w:r>
    </w:p>
    <w:p w14:paraId="5A4D8248" w14:textId="77777777" w:rsidR="00267A2D" w:rsidRDefault="00267A2D"/>
    <w:p w14:paraId="2F786CA7" w14:textId="77777777" w:rsidR="00842CBD" w:rsidRPr="00267A2D" w:rsidRDefault="00000000">
      <w:pPr>
        <w:pStyle w:val="Heading1"/>
        <w:rPr>
          <w:sz w:val="24"/>
          <w:szCs w:val="36"/>
        </w:rPr>
      </w:pPr>
      <w:r w:rsidRPr="00267A2D">
        <w:rPr>
          <w:sz w:val="24"/>
          <w:szCs w:val="36"/>
        </w:rPr>
        <w:t>4 architecture principles → business goals</w:t>
      </w:r>
    </w:p>
    <w:p w14:paraId="39ED158A" w14:textId="77777777" w:rsidR="00842CBD" w:rsidRDefault="00000000">
      <w:r w:rsidRPr="00267A2D">
        <w:rPr>
          <w:b/>
          <w:sz w:val="22"/>
          <w:szCs w:val="28"/>
        </w:rPr>
        <w:t>P1 | Consent and approved purpose before marketing</w:t>
      </w:r>
      <w:r w:rsidRPr="00267A2D">
        <w:rPr>
          <w:sz w:val="22"/>
          <w:szCs w:val="28"/>
        </w:rPr>
        <w:t xml:space="preserve"> → </w:t>
      </w:r>
      <w:r>
        <w:t>customer trust and lawful reach. Check current opt-out/consent again before every send; minimize personal data.</w:t>
      </w:r>
    </w:p>
    <w:p w14:paraId="576024ED" w14:textId="77777777" w:rsidR="00842CBD" w:rsidRDefault="00000000">
      <w:r w:rsidRPr="00267A2D">
        <w:rPr>
          <w:b/>
          <w:sz w:val="22"/>
          <w:szCs w:val="28"/>
        </w:rPr>
        <w:t>P2 | Human-controlled AI</w:t>
      </w:r>
      <w:r w:rsidRPr="00267A2D">
        <w:rPr>
          <w:sz w:val="22"/>
          <w:szCs w:val="28"/>
        </w:rPr>
        <w:t xml:space="preserve"> → </w:t>
      </w:r>
      <w:r>
        <w:t>avoid inappropriate offers. AI drafts generic copy only; marketing/compliance approves campaign and audience; AI cannot send messages or write transactions.</w:t>
      </w:r>
    </w:p>
    <w:p w14:paraId="53B3DBA4" w14:textId="29E367D7" w:rsidR="00E54F59" w:rsidRDefault="00E54F59" w:rsidP="00E54F59">
      <w:r>
        <w:t>LLM</w:t>
      </w:r>
      <w:r>
        <w:t xml:space="preserve"> </w:t>
      </w:r>
      <w:r>
        <w:sym w:font="Wingdings" w:char="F0E8"/>
      </w:r>
      <w:r>
        <w:t xml:space="preserve"> </w:t>
      </w:r>
      <w:r>
        <w:t>Generate Campaign Draft</w:t>
      </w:r>
      <w:r>
        <w:t xml:space="preserve"> </w:t>
      </w:r>
      <w:r>
        <w:sym w:font="Wingdings" w:char="F0E8"/>
      </w:r>
      <w:r>
        <w:t xml:space="preserve"> </w:t>
      </w:r>
      <w:r>
        <w:t>Marketing Review</w:t>
      </w:r>
      <w:r>
        <w:t xml:space="preserve"> </w:t>
      </w:r>
      <w:r>
        <w:sym w:font="Wingdings" w:char="F0E8"/>
      </w:r>
      <w:r>
        <w:t xml:space="preserve"> </w:t>
      </w:r>
      <w:r>
        <w:t>Compliance Approval</w:t>
      </w:r>
      <w:r>
        <w:t xml:space="preserve"> </w:t>
      </w:r>
      <w:r>
        <w:sym w:font="Wingdings" w:char="F0E8"/>
      </w:r>
      <w:r>
        <w:t xml:space="preserve"> </w:t>
      </w:r>
      <w:r>
        <w:t>Campaign System</w:t>
      </w:r>
      <w:r>
        <w:t xml:space="preserve"> </w:t>
      </w:r>
      <w:r>
        <w:sym w:font="Wingdings" w:char="F0E8"/>
      </w:r>
      <w:r>
        <w:t xml:space="preserve"> </w:t>
      </w:r>
      <w:r>
        <w:t>Customer</w:t>
      </w:r>
    </w:p>
    <w:p w14:paraId="1E75711D" w14:textId="77777777" w:rsidR="00842CBD" w:rsidRDefault="00000000">
      <w:r w:rsidRPr="00267A2D">
        <w:rPr>
          <w:b/>
          <w:sz w:val="22"/>
          <w:szCs w:val="28"/>
        </w:rPr>
        <w:t>P3 | Measurable, traceable recommendations</w:t>
      </w:r>
      <w:r w:rsidRPr="00267A2D">
        <w:rPr>
          <w:sz w:val="22"/>
          <w:szCs w:val="28"/>
        </w:rPr>
        <w:t xml:space="preserve"> → </w:t>
      </w:r>
      <w:r>
        <w:t>incremental activation. Log offer/campaign/model, approval, delivery and outcome; compare treatment to holdout.</w:t>
      </w:r>
    </w:p>
    <w:p w14:paraId="1A813749" w14:textId="77777777" w:rsidR="00842CBD" w:rsidRDefault="00000000">
      <w:r w:rsidRPr="00267A2D">
        <w:rPr>
          <w:b/>
          <w:sz w:val="22"/>
          <w:szCs w:val="28"/>
        </w:rPr>
        <w:t>P4 | Simplest reliable system</w:t>
      </w:r>
      <w:r w:rsidRPr="00267A2D">
        <w:rPr>
          <w:sz w:val="22"/>
          <w:szCs w:val="28"/>
        </w:rPr>
        <w:t xml:space="preserve"> → </w:t>
      </w:r>
      <w:r>
        <w:t>reduce time to value and costs. Daily batch + approved offers; templates if LLM unavailable; no LLM on customer runtime path.</w:t>
      </w:r>
    </w:p>
    <w:p w14:paraId="5B615F4F" w14:textId="77777777" w:rsidR="00E54F59" w:rsidRDefault="00E54F59" w:rsidP="00E54F59">
      <w:r>
        <w:t>Banking Data</w:t>
      </w:r>
      <w:r>
        <w:t xml:space="preserve"> </w:t>
      </w:r>
      <w:r>
        <w:sym w:font="Wingdings" w:char="F0E8"/>
      </w:r>
      <w:r>
        <w:t xml:space="preserve"> </w:t>
      </w:r>
      <w:r>
        <w:t>Daily Batch Job</w:t>
      </w:r>
      <w:r>
        <w:t xml:space="preserve"> </w:t>
      </w:r>
      <w:r>
        <w:sym w:font="Wingdings" w:char="F0E8"/>
      </w:r>
      <w:r>
        <w:t xml:space="preserve"> </w:t>
      </w:r>
      <w:r>
        <w:t>Customer Eligibility</w:t>
      </w:r>
      <w:r>
        <w:t xml:space="preserve"> </w:t>
      </w:r>
      <w:r>
        <w:sym w:font="Wingdings" w:char="F0E8"/>
      </w:r>
      <w:r>
        <w:t xml:space="preserve"> </w:t>
      </w:r>
      <w:r>
        <w:t>Offer Selection</w:t>
      </w:r>
      <w:r>
        <w:t xml:space="preserve"> </w:t>
      </w:r>
      <w:r>
        <w:sym w:font="Wingdings" w:char="F0E8"/>
      </w:r>
      <w:r w:rsidRPr="00E54F59">
        <w:t xml:space="preserve"> </w:t>
      </w:r>
      <w:r>
        <w:t>Approved Campaign</w:t>
      </w:r>
      <w:r>
        <w:t xml:space="preserve"> </w:t>
      </w:r>
      <w:r>
        <w:sym w:font="Wingdings" w:char="F0E8"/>
      </w:r>
      <w:r w:rsidRPr="00E54F59">
        <w:t xml:space="preserve"> </w:t>
      </w:r>
      <w:r>
        <w:t>Send-Time Consent Check</w:t>
      </w:r>
      <w:r>
        <w:sym w:font="Wingdings" w:char="F0E8"/>
      </w:r>
      <w:r>
        <w:t xml:space="preserve"> </w:t>
      </w:r>
      <w:r>
        <w:t>Campaign Delivery</w:t>
      </w:r>
    </w:p>
    <w:p w14:paraId="33399FF4" w14:textId="77777777" w:rsidR="00FE6473" w:rsidRDefault="00FE6473" w:rsidP="00E54F59"/>
    <w:p w14:paraId="6A32A583" w14:textId="77777777" w:rsidR="00842CBD" w:rsidRDefault="00000000">
      <w:pPr>
        <w:pStyle w:val="Heading1"/>
      </w:pPr>
      <w:r>
        <w:t>3 Architecture Decision Records (ADRs)</w:t>
      </w:r>
    </w:p>
    <w:p w14:paraId="3404830F" w14:textId="77777777" w:rsidR="00842CBD" w:rsidRDefault="00000000">
      <w:r>
        <w:rPr>
          <w:b/>
        </w:rPr>
        <w:t xml:space="preserve">ADR-01 · Campaign text. </w:t>
      </w:r>
      <w:r>
        <w:t>Alternatives: templates (safe, rigid); managed LLM API (fast, vendor risk); self-hosted LLM (control, GPU ops). Decision: approved managed LLM only for generic drafts, no identifiable banking data, with human approval; use templates until vendor is approved. Revisit after cost/quality review.</w:t>
      </w:r>
    </w:p>
    <w:p w14:paraId="4157A1EE" w14:textId="77777777" w:rsidR="00FE6473" w:rsidRDefault="00FE6473"/>
    <w:p w14:paraId="2C24A294" w14:textId="77777777" w:rsidR="00842CBD" w:rsidRDefault="00000000">
      <w:r>
        <w:rPr>
          <w:b/>
        </w:rPr>
        <w:t xml:space="preserve">ADR-02 · Vector search. </w:t>
      </w:r>
      <w:r>
        <w:t>Alternatives: no vector DB (simple); pgvector (integrates SQL, tuning); dedicated vector DB (scale, complexity). Decision: no vector DB in MVP; offers are structured SQL + approved templates. Revisit if validated RAG/search use case appears.</w:t>
      </w:r>
    </w:p>
    <w:p w14:paraId="4BF82FCB" w14:textId="77777777" w:rsidR="00FE6473" w:rsidRDefault="00FE6473"/>
    <w:p w14:paraId="147DD039" w14:textId="77777777" w:rsidR="00842CBD" w:rsidRDefault="00000000">
      <w:r>
        <w:rPr>
          <w:b/>
        </w:rPr>
        <w:t xml:space="preserve">ADR-03 · Scoring freshness. </w:t>
      </w:r>
      <w:r>
        <w:t>Alternatives: daily batch (cheap, stale up to 24h); streaming (fresh, complex); hybrid (middle ground). Decision: daily batch for 30-day inactivity; always recheck consent, eligibility and duplicates at final send. Revisit if faster intervention proves better.</w:t>
      </w:r>
    </w:p>
    <w:p w14:paraId="58E855CF" w14:textId="77777777" w:rsidR="00FE6473" w:rsidRDefault="00FE6473"/>
    <w:p w14:paraId="39A9E6FC" w14:textId="66B78CD3" w:rsidR="00842CBD" w:rsidRDefault="00000000">
      <w:pPr>
        <w:pStyle w:val="Heading1"/>
      </w:pPr>
      <w:r>
        <w:t>ARB checklist — evidence required before pilot</w:t>
      </w:r>
    </w:p>
    <w:p w14:paraId="460F27F0" w14:textId="77777777" w:rsidR="00842CBD" w:rsidRDefault="00000000">
      <w:r>
        <w:t>• Security: IAM permissions, threat model, no bank-write tool for agent, secret handling and audit evidence.</w:t>
      </w:r>
    </w:p>
    <w:p w14:paraId="4E7C0C96" w14:textId="77777777" w:rsidR="00842CBD" w:rsidRDefault="00000000">
      <w:r>
        <w:t>• Privacy (Saudi PDPL): documented marketing consent, suppression/opt-out, minimization, retention, approved vendor/processing locations and DPO review.</w:t>
      </w:r>
    </w:p>
    <w:p w14:paraId="07FBADA3" w14:textId="77777777" w:rsidR="00842CBD" w:rsidRDefault="00000000">
      <w:r>
        <w:t>• Evals: randomized holdout reactivation lift, 90-day finance impact, approved Arabic/English copy, complaints and opt-outs.</w:t>
      </w:r>
    </w:p>
    <w:p w14:paraId="5D410334" w14:textId="77777777" w:rsidR="00842CBD" w:rsidRDefault="00000000">
      <w:r>
        <w:t>• Cost: spending ceiling, run cost per incremental reactivation, Finance-approved unit economics.</w:t>
      </w:r>
    </w:p>
    <w:p w14:paraId="2224DC8D" w14:textId="77777777" w:rsidR="00842CBD" w:rsidRDefault="00000000">
      <w:r>
        <w:t>• Human oversight: marketer/compliance approval, campaign owner, evidence log and stop switch.</w:t>
      </w:r>
    </w:p>
    <w:p w14:paraId="3117515E" w14:textId="77777777" w:rsidR="00FE6473" w:rsidRDefault="00FE6473"/>
    <w:p w14:paraId="7B2DCDF5" w14:textId="77777777" w:rsidR="00842CBD" w:rsidRDefault="00000000">
      <w:pPr>
        <w:pStyle w:val="Heading1"/>
      </w:pPr>
      <w:r>
        <w:t>Optional automated guardrail</w:t>
      </w:r>
    </w:p>
    <w:p w14:paraId="27432DCF" w14:textId="77777777" w:rsidR="00842CBD" w:rsidRDefault="00000000">
      <w:r>
        <w:t>CI validates declared policy in architecture_policy.json: consent at send = on, human approval = on, AI direct-send = off, PII in LLM prompts = off, transaction writes = off, batch scoring = on. Fail merges that break these declarations; human review still checks real enforcement.</w:t>
      </w:r>
    </w:p>
    <w:sectPr w:rsidR="00842CBD" w:rsidSect="00034616">
      <w:footerReference w:type="default" r:id="rId8"/>
      <w:pgSz w:w="11952" w:h="16848"/>
      <w:pgMar w:top="619" w:right="691" w:bottom="576" w:left="6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6C271" w14:textId="77777777" w:rsidR="00E65D90" w:rsidRDefault="00E65D90">
      <w:pPr>
        <w:spacing w:after="0" w:line="240" w:lineRule="auto"/>
      </w:pPr>
      <w:r>
        <w:separator/>
      </w:r>
    </w:p>
  </w:endnote>
  <w:endnote w:type="continuationSeparator" w:id="0">
    <w:p w14:paraId="207C3DF2" w14:textId="77777777" w:rsidR="00E65D90" w:rsidRDefault="00E65D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1E302" w14:textId="3CDE3D88" w:rsidR="00842CBD" w:rsidRDefault="00842CB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47E57" w14:textId="77777777" w:rsidR="00E65D90" w:rsidRDefault="00E65D90">
      <w:pPr>
        <w:spacing w:after="0" w:line="240" w:lineRule="auto"/>
      </w:pPr>
      <w:r>
        <w:separator/>
      </w:r>
    </w:p>
  </w:footnote>
  <w:footnote w:type="continuationSeparator" w:id="0">
    <w:p w14:paraId="4C321A41" w14:textId="77777777" w:rsidR="00E65D90" w:rsidRDefault="00E65D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7738499">
    <w:abstractNumId w:val="8"/>
  </w:num>
  <w:num w:numId="2" w16cid:durableId="382094920">
    <w:abstractNumId w:val="6"/>
  </w:num>
  <w:num w:numId="3" w16cid:durableId="456725119">
    <w:abstractNumId w:val="5"/>
  </w:num>
  <w:num w:numId="4" w16cid:durableId="1738892232">
    <w:abstractNumId w:val="4"/>
  </w:num>
  <w:num w:numId="5" w16cid:durableId="530413743">
    <w:abstractNumId w:val="7"/>
  </w:num>
  <w:num w:numId="6" w16cid:durableId="452331959">
    <w:abstractNumId w:val="3"/>
  </w:num>
  <w:num w:numId="7" w16cid:durableId="2020036887">
    <w:abstractNumId w:val="2"/>
  </w:num>
  <w:num w:numId="8" w16cid:durableId="2016302976">
    <w:abstractNumId w:val="1"/>
  </w:num>
  <w:num w:numId="9" w16cid:durableId="1975400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52A"/>
    <w:rsid w:val="0015074B"/>
    <w:rsid w:val="00267A2D"/>
    <w:rsid w:val="0029639D"/>
    <w:rsid w:val="00326F90"/>
    <w:rsid w:val="00842CBD"/>
    <w:rsid w:val="00AA1D8D"/>
    <w:rsid w:val="00B47730"/>
    <w:rsid w:val="00CB0664"/>
    <w:rsid w:val="00E54F59"/>
    <w:rsid w:val="00E65D90"/>
    <w:rsid w:val="00FC693F"/>
    <w:rsid w:val="00FE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C2E536"/>
  <w14:defaultImageDpi w14:val="300"/>
  <w15:docId w15:val="{DC48E75C-2746-432A-BCA6-86A3DF40B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40"/>
      <w:outlineLvl w:val="0"/>
    </w:pPr>
    <w:rPr>
      <w:rFonts w:asciiTheme="majorHAnsi" w:eastAsiaTheme="majorEastAsia" w:hAnsiTheme="majorHAnsi" w:cstheme="majorBidi"/>
      <w:b/>
      <w:bCs/>
      <w:color w:val="154F72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80" w:after="40" w:line="240" w:lineRule="auto"/>
      <w:contextualSpacing/>
    </w:pPr>
    <w:rPr>
      <w:rFonts w:asciiTheme="majorHAnsi" w:eastAsiaTheme="majorEastAsia" w:hAnsiTheme="majorHAnsi" w:cstheme="majorBidi"/>
      <w:b/>
      <w:color w:val="163153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Mina Markos</cp:lastModifiedBy>
  <cp:revision>2</cp:revision>
  <dcterms:created xsi:type="dcterms:W3CDTF">2013-12-23T23:15:00Z</dcterms:created>
  <dcterms:modified xsi:type="dcterms:W3CDTF">2026-10-22T15:28:00Z</dcterms:modified>
  <cp:category/>
</cp:coreProperties>
</file>