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2CC" w14:textId="77777777" w:rsidR="00E510D6" w:rsidRDefault="00E510D6" w:rsidP="00E510D6">
      <w:pPr>
        <w:rPr>
          <w:b/>
          <w:bCs/>
        </w:rPr>
      </w:pPr>
      <w:r w:rsidRPr="00E510D6">
        <w:rPr>
          <w:b/>
          <w:bCs/>
        </w:rPr>
        <w:t>Banking Card Analytics Project — Platform Comparison</w:t>
      </w:r>
    </w:p>
    <w:p w14:paraId="4B46FEC9" w14:textId="7D0E45ED" w:rsidR="00900C46" w:rsidRDefault="00900C46" w:rsidP="00900C46">
      <w:pPr>
        <w:pStyle w:val="font-claude-response-body"/>
      </w:pPr>
      <w:r>
        <w:rPr>
          <w:rStyle w:val="Strong"/>
        </w:rPr>
        <w:t>Objective 1 — Customer Segmentation (Value &amp; Risk)</w:t>
      </w:r>
      <w:r>
        <w:br/>
        <w:t>Segment the current customer base into High-Value, Medium-Value, and At-Risk tiers using credit score, income</w:t>
      </w:r>
    </w:p>
    <w:p w14:paraId="7DA94214" w14:textId="77777777" w:rsidR="00900C46" w:rsidRDefault="00900C46" w:rsidP="00900C46">
      <w:pPr>
        <w:pStyle w:val="font-claude-response-body"/>
      </w:pPr>
      <w:r>
        <w:rPr>
          <w:rStyle w:val="Strong"/>
        </w:rPr>
        <w:t>Objective 2 — Transaction &amp; Spending Trends</w:t>
      </w:r>
      <w:r>
        <w:br/>
        <w:t>Track how customers are spending across time, category, and channel in the current period.</w:t>
      </w:r>
      <w:r>
        <w:br/>
      </w:r>
    </w:p>
    <w:p w14:paraId="6158EA08" w14:textId="77777777" w:rsidR="00900C46" w:rsidRDefault="00900C46" w:rsidP="00900C46">
      <w:pPr>
        <w:pStyle w:val="font-claude-response-body"/>
      </w:pPr>
      <w:r>
        <w:rPr>
          <w:rStyle w:val="Strong"/>
        </w:rPr>
        <w:t>Objective 3 — Credit Utilization &amp; High-Risk Accounts</w:t>
      </w:r>
      <w:r>
        <w:br/>
        <w:t>Monitor credit utilization to flag over-leveraged, high-risk customers.</w:t>
      </w:r>
      <w:r>
        <w:br/>
      </w:r>
    </w:p>
    <w:p w14:paraId="2B171CFC" w14:textId="77777777" w:rsidR="00900C46" w:rsidRDefault="00900C46" w:rsidP="00900C46">
      <w:pPr>
        <w:pStyle w:val="font-claude-response-body"/>
      </w:pPr>
      <w:r>
        <w:rPr>
          <w:rStyle w:val="Strong"/>
        </w:rPr>
        <w:t>Objective 4 — Fraud Monitoring</w:t>
      </w:r>
      <w:r>
        <w:t xml:space="preserve"> </w:t>
      </w:r>
      <w:r>
        <w:br/>
        <w:t>Monitor fraudulent activity to surface high-risk transactions, categories, and locations — framed as near-real-time fraud surveillance.</w:t>
      </w:r>
      <w:r>
        <w:br/>
      </w:r>
    </w:p>
    <w:p w14:paraId="30BFAE7D" w14:textId="77777777" w:rsidR="00900C46" w:rsidRDefault="00900C46" w:rsidP="00900C46">
      <w:r>
        <w:t xml:space="preserve">Data source </w:t>
      </w:r>
    </w:p>
    <w:p w14:paraId="4495BB11" w14:textId="3269A31C" w:rsidR="00900C46" w:rsidRDefault="00FD52CC" w:rsidP="00900C46">
      <w:pPr>
        <w:rPr>
          <w:color w:val="4472C4" w:themeColor="accent1"/>
        </w:rPr>
      </w:pPr>
      <w:hyperlink r:id="rId5" w:history="1">
        <w:r w:rsidRPr="007B1FB2">
          <w:rPr>
            <w:rStyle w:val="Hyperlink"/>
          </w:rPr>
          <w:t>https://www.kaggle.com/datasets/computingvictor/transactions-fraud-datasets?select=transactions_data.csv</w:t>
        </w:r>
      </w:hyperlink>
    </w:p>
    <w:p w14:paraId="6F68B0E8" w14:textId="0B05B747" w:rsidR="00FD52CC" w:rsidRPr="00E510D6" w:rsidRDefault="00FD52CC" w:rsidP="00FD52CC">
      <w:r w:rsidRPr="00E510D6">
        <w:t xml:space="preserve">Dataset: 5 files (3 CSV, 2 JSON), largest is transactions_data.csv at 1.17 GB and </w:t>
      </w:r>
      <w:proofErr w:type="spellStart"/>
      <w:r w:rsidRPr="00E510D6">
        <w:t>train_fraud_</w:t>
      </w:r>
      <w:proofErr w:type="gramStart"/>
      <w:r w:rsidRPr="00E510D6">
        <w:t>labels.json</w:t>
      </w:r>
      <w:proofErr w:type="spellEnd"/>
      <w:proofErr w:type="gramEnd"/>
      <w:r w:rsidRPr="00E510D6">
        <w:t xml:space="preserve"> at 151 MB (~13M records).</w:t>
      </w:r>
    </w:p>
    <w:p w14:paraId="7563A54E" w14:textId="77777777" w:rsidR="00900C46" w:rsidRPr="00A706A1" w:rsidRDefault="00900C46" w:rsidP="00900C46">
      <w:pPr>
        <w:rPr>
          <w:b/>
          <w:bCs/>
          <w:noProof/>
          <w:sz w:val="32"/>
          <w:szCs w:val="32"/>
          <w:u w:val="single"/>
        </w:rPr>
      </w:pPr>
      <w:r w:rsidRPr="00A706A1">
        <w:rPr>
          <w:b/>
          <w:bCs/>
          <w:noProof/>
          <w:sz w:val="32"/>
          <w:szCs w:val="32"/>
          <w:u w:val="single"/>
        </w:rPr>
        <w:t>Azure Synapse Analytics</w:t>
      </w:r>
    </w:p>
    <w:p w14:paraId="0AC9A391" w14:textId="77777777" w:rsidR="00900C46" w:rsidRDefault="00900C46" w:rsidP="00900C46">
      <w:pPr>
        <w:tabs>
          <w:tab w:val="left" w:pos="6808"/>
        </w:tabs>
      </w:pPr>
    </w:p>
    <w:p w14:paraId="74949976" w14:textId="77777777" w:rsidR="00900C46" w:rsidRDefault="00900C46" w:rsidP="00900C46">
      <w:pPr>
        <w:tabs>
          <w:tab w:val="left" w:pos="6808"/>
        </w:tabs>
      </w:pPr>
      <w:r>
        <w:rPr>
          <w:noProof/>
        </w:rPr>
        <w:drawing>
          <wp:inline distT="0" distB="0" distL="0" distR="0" wp14:anchorId="03D02F05" wp14:editId="64B48E70">
            <wp:extent cx="5334000" cy="3564934"/>
            <wp:effectExtent l="0" t="0" r="0" b="0"/>
            <wp:docPr id="1622607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96" cy="3566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750CD" w14:textId="77777777" w:rsidR="00900C46" w:rsidRDefault="00900C46" w:rsidP="00E510D6">
      <w:pPr>
        <w:rPr>
          <w:b/>
          <w:bCs/>
        </w:rPr>
      </w:pPr>
    </w:p>
    <w:p w14:paraId="1A6BD94A" w14:textId="77777777" w:rsidR="00900C46" w:rsidRPr="00157C21" w:rsidRDefault="00900C46" w:rsidP="00900C46">
      <w:pPr>
        <w:tabs>
          <w:tab w:val="left" w:pos="6808"/>
        </w:tabs>
        <w:rPr>
          <w:b/>
          <w:bCs/>
          <w:sz w:val="40"/>
          <w:szCs w:val="40"/>
          <w:u w:val="single"/>
        </w:rPr>
      </w:pPr>
      <w:proofErr w:type="spellStart"/>
      <w:r w:rsidRPr="00157C21">
        <w:rPr>
          <w:b/>
          <w:bCs/>
          <w:sz w:val="40"/>
          <w:szCs w:val="40"/>
          <w:u w:val="single"/>
        </w:rPr>
        <w:t>Microsoift</w:t>
      </w:r>
      <w:proofErr w:type="spellEnd"/>
      <w:r w:rsidRPr="00157C21">
        <w:rPr>
          <w:b/>
          <w:bCs/>
          <w:sz w:val="40"/>
          <w:szCs w:val="40"/>
          <w:u w:val="single"/>
        </w:rPr>
        <w:t xml:space="preserve"> Fabric</w:t>
      </w:r>
    </w:p>
    <w:p w14:paraId="367BA880" w14:textId="05DDED61" w:rsidR="00900C46" w:rsidRDefault="00900C46" w:rsidP="00900C46">
      <w:pPr>
        <w:tabs>
          <w:tab w:val="left" w:pos="6808"/>
        </w:tabs>
      </w:pPr>
      <w:r>
        <w:rPr>
          <w:noProof/>
        </w:rPr>
        <w:drawing>
          <wp:inline distT="0" distB="0" distL="0" distR="0" wp14:anchorId="2DE8642D" wp14:editId="279D9D9E">
            <wp:extent cx="5731510" cy="3026395"/>
            <wp:effectExtent l="0" t="0" r="2540" b="0"/>
            <wp:docPr id="910630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058CE" w14:textId="2C6B8946" w:rsidR="00900C46" w:rsidRDefault="00900C46" w:rsidP="00900C46">
      <w:pPr>
        <w:rPr>
          <w:b/>
          <w:bCs/>
        </w:rPr>
      </w:pPr>
    </w:p>
    <w:p w14:paraId="7944FED2" w14:textId="77777777" w:rsidR="00900C46" w:rsidRDefault="00900C46" w:rsidP="00900C46">
      <w:pPr>
        <w:rPr>
          <w:b/>
          <w:bCs/>
        </w:rPr>
      </w:pPr>
    </w:p>
    <w:p w14:paraId="0E29413B" w14:textId="77777777" w:rsidR="00900C46" w:rsidRPr="007029CB" w:rsidRDefault="00900C46" w:rsidP="00900C46">
      <w:pPr>
        <w:tabs>
          <w:tab w:val="left" w:pos="6808"/>
        </w:tabs>
        <w:rPr>
          <w:b/>
          <w:bCs/>
          <w:sz w:val="36"/>
          <w:szCs w:val="36"/>
          <w:u w:val="single"/>
        </w:rPr>
      </w:pPr>
      <w:r w:rsidRPr="007029CB">
        <w:rPr>
          <w:b/>
          <w:bCs/>
          <w:sz w:val="36"/>
          <w:szCs w:val="36"/>
          <w:u w:val="single"/>
        </w:rPr>
        <w:t>Data Bricks</w:t>
      </w:r>
    </w:p>
    <w:p w14:paraId="3DD9CD4F" w14:textId="5FB81A0C" w:rsidR="00900C46" w:rsidRDefault="00900C46" w:rsidP="00900C46">
      <w:pPr>
        <w:rPr>
          <w:b/>
          <w:bCs/>
        </w:rPr>
      </w:pPr>
      <w:r>
        <w:rPr>
          <w:noProof/>
        </w:rPr>
        <w:drawing>
          <wp:inline distT="0" distB="0" distL="0" distR="0" wp14:anchorId="34CC1F3E" wp14:editId="15D7620C">
            <wp:extent cx="6266808" cy="3179299"/>
            <wp:effectExtent l="0" t="0" r="1270" b="0"/>
            <wp:docPr id="1037329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339" cy="3230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FDC34" w14:textId="77777777" w:rsidR="00FD52CC" w:rsidRDefault="00FD52CC" w:rsidP="00900C46">
      <w:pPr>
        <w:rPr>
          <w:b/>
          <w:bCs/>
        </w:rPr>
      </w:pPr>
    </w:p>
    <w:p w14:paraId="45DEDDFB" w14:textId="77777777" w:rsidR="00FD52CC" w:rsidRDefault="00FD52CC" w:rsidP="00900C46">
      <w:pPr>
        <w:rPr>
          <w:b/>
          <w:bCs/>
        </w:rPr>
      </w:pPr>
    </w:p>
    <w:p w14:paraId="767A97C8" w14:textId="3DB13151" w:rsidR="00FD52CC" w:rsidRDefault="00FD52CC" w:rsidP="00900C46">
      <w:pPr>
        <w:rPr>
          <w:b/>
          <w:bCs/>
        </w:rPr>
      </w:pPr>
      <w:r>
        <w:rPr>
          <w:b/>
          <w:bCs/>
        </w:rPr>
        <w:lastRenderedPageBreak/>
        <w:t>ADLS Account</w:t>
      </w:r>
    </w:p>
    <w:p w14:paraId="7AE56EC6" w14:textId="3F9F46CB" w:rsidR="00FD52CC" w:rsidRDefault="00FD52CC" w:rsidP="00900C46">
      <w:pPr>
        <w:rPr>
          <w:b/>
          <w:bCs/>
        </w:rPr>
      </w:pPr>
      <w:r w:rsidRPr="00752574">
        <w:rPr>
          <w:noProof/>
        </w:rPr>
        <w:drawing>
          <wp:inline distT="0" distB="0" distL="0" distR="0" wp14:anchorId="5C6BB71B" wp14:editId="5BE3078E">
            <wp:extent cx="5731510" cy="3223895"/>
            <wp:effectExtent l="0" t="0" r="2540" b="0"/>
            <wp:docPr id="9654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2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40B" w14:textId="64283B5F" w:rsidR="00FD52CC" w:rsidRDefault="00FD52CC" w:rsidP="00900C46">
      <w:pPr>
        <w:rPr>
          <w:b/>
          <w:bCs/>
        </w:rPr>
      </w:pPr>
      <w:r>
        <w:rPr>
          <w:b/>
          <w:bCs/>
        </w:rPr>
        <w:t xml:space="preserve">Pipe line Execution </w:t>
      </w:r>
    </w:p>
    <w:p w14:paraId="3EC5E14F" w14:textId="0DC70604" w:rsidR="00FD52CC" w:rsidRDefault="00FD52CC" w:rsidP="00900C46">
      <w:pPr>
        <w:rPr>
          <w:b/>
          <w:bCs/>
        </w:rPr>
      </w:pPr>
      <w:r>
        <w:rPr>
          <w:b/>
          <w:bCs/>
        </w:rPr>
        <w:t>Synapse</w:t>
      </w:r>
    </w:p>
    <w:p w14:paraId="24F8B760" w14:textId="4F2CC08F" w:rsidR="00FD52CC" w:rsidRDefault="00FD52CC" w:rsidP="00900C46">
      <w:pPr>
        <w:rPr>
          <w:b/>
          <w:bCs/>
        </w:rPr>
      </w:pPr>
      <w:r w:rsidRPr="00055CDB">
        <w:rPr>
          <w:noProof/>
        </w:rPr>
        <w:drawing>
          <wp:inline distT="0" distB="0" distL="0" distR="0" wp14:anchorId="02E40133" wp14:editId="48486694">
            <wp:extent cx="5731510" cy="3223895"/>
            <wp:effectExtent l="0" t="0" r="2540" b="0"/>
            <wp:docPr id="12335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3E7" w14:textId="77777777" w:rsidR="00FD52CC" w:rsidRDefault="00FD52CC" w:rsidP="00900C46">
      <w:pPr>
        <w:rPr>
          <w:b/>
          <w:bCs/>
        </w:rPr>
      </w:pPr>
    </w:p>
    <w:p w14:paraId="29FA6FD3" w14:textId="77777777" w:rsidR="00FD52CC" w:rsidRDefault="00FD52CC" w:rsidP="00900C46">
      <w:pPr>
        <w:rPr>
          <w:b/>
          <w:bCs/>
        </w:rPr>
      </w:pPr>
    </w:p>
    <w:p w14:paraId="3D977EDC" w14:textId="77777777" w:rsidR="00FD52CC" w:rsidRDefault="00FD52CC" w:rsidP="00900C46">
      <w:pPr>
        <w:rPr>
          <w:b/>
          <w:bCs/>
        </w:rPr>
      </w:pPr>
    </w:p>
    <w:p w14:paraId="7F879198" w14:textId="77777777" w:rsidR="00FD52CC" w:rsidRDefault="00FD52CC" w:rsidP="00900C46">
      <w:pPr>
        <w:rPr>
          <w:b/>
          <w:bCs/>
        </w:rPr>
      </w:pPr>
    </w:p>
    <w:p w14:paraId="29F3C9B6" w14:textId="77777777" w:rsidR="00FD52CC" w:rsidRDefault="00FD52CC" w:rsidP="00900C46">
      <w:pPr>
        <w:rPr>
          <w:b/>
          <w:bCs/>
        </w:rPr>
      </w:pPr>
    </w:p>
    <w:p w14:paraId="7CB8498E" w14:textId="0EE95F25" w:rsidR="00FD52CC" w:rsidRDefault="00FD52CC" w:rsidP="00900C46">
      <w:pPr>
        <w:rPr>
          <w:b/>
          <w:bCs/>
        </w:rPr>
      </w:pPr>
      <w:r>
        <w:rPr>
          <w:b/>
          <w:bCs/>
        </w:rPr>
        <w:lastRenderedPageBreak/>
        <w:t>Data Bricks</w:t>
      </w:r>
    </w:p>
    <w:p w14:paraId="1ABC0FA2" w14:textId="3BB071C0" w:rsidR="00FD52CC" w:rsidRDefault="00FD52CC" w:rsidP="00900C46">
      <w:pPr>
        <w:rPr>
          <w:b/>
          <w:bCs/>
        </w:rPr>
      </w:pPr>
      <w:r w:rsidRPr="00786852">
        <w:rPr>
          <w:noProof/>
        </w:rPr>
        <w:drawing>
          <wp:inline distT="0" distB="0" distL="0" distR="0" wp14:anchorId="7B08998E" wp14:editId="12F8C82F">
            <wp:extent cx="5731510" cy="3223895"/>
            <wp:effectExtent l="0" t="0" r="2540" b="0"/>
            <wp:docPr id="8995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0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F409" w14:textId="77777777" w:rsidR="00FD52CC" w:rsidRDefault="00FD52CC" w:rsidP="00900C46">
      <w:pPr>
        <w:rPr>
          <w:b/>
          <w:bCs/>
        </w:rPr>
      </w:pPr>
    </w:p>
    <w:p w14:paraId="78064731" w14:textId="5C961EAF" w:rsidR="00FD52CC" w:rsidRDefault="00FD52CC" w:rsidP="00900C46">
      <w:pPr>
        <w:rPr>
          <w:b/>
          <w:bCs/>
        </w:rPr>
      </w:pPr>
      <w:r>
        <w:rPr>
          <w:b/>
          <w:bCs/>
        </w:rPr>
        <w:t xml:space="preserve">Fabric </w:t>
      </w:r>
    </w:p>
    <w:p w14:paraId="2E40BC61" w14:textId="04879648" w:rsidR="00FD52CC" w:rsidRPr="00E510D6" w:rsidRDefault="00FD52CC" w:rsidP="00900C46">
      <w:pPr>
        <w:rPr>
          <w:b/>
          <w:bCs/>
        </w:rPr>
      </w:pPr>
      <w:r w:rsidRPr="007D78EB">
        <w:rPr>
          <w:noProof/>
        </w:rPr>
        <w:drawing>
          <wp:inline distT="0" distB="0" distL="0" distR="0" wp14:anchorId="609CEEBE" wp14:editId="314640D5">
            <wp:extent cx="5731510" cy="3223895"/>
            <wp:effectExtent l="0" t="0" r="2540" b="0"/>
            <wp:docPr id="19054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0456" w14:textId="01CE1EED" w:rsidR="00E510D6" w:rsidRDefault="00E510D6" w:rsidP="00E510D6"/>
    <w:p w14:paraId="332A8716" w14:textId="77777777" w:rsidR="00AD38D6" w:rsidRDefault="00AD38D6" w:rsidP="00E510D6"/>
    <w:p w14:paraId="209CECCB" w14:textId="77777777" w:rsidR="00AD38D6" w:rsidRDefault="00AD38D6" w:rsidP="00E510D6"/>
    <w:p w14:paraId="6E3D43AA" w14:textId="77777777" w:rsidR="00AD38D6" w:rsidRDefault="00AD38D6" w:rsidP="00E510D6"/>
    <w:p w14:paraId="72B82A4A" w14:textId="77777777" w:rsidR="00AD38D6" w:rsidRDefault="00AD38D6" w:rsidP="00E510D6"/>
    <w:p w14:paraId="62013EEA" w14:textId="5369BADD" w:rsidR="00AD38D6" w:rsidRDefault="00AD38D6" w:rsidP="00E510D6">
      <w:r w:rsidRPr="00AD38D6">
        <w:lastRenderedPageBreak/>
        <w:t>Platform Comparison — Azure Synapse vs Azure Databricks vs Microsoft Fabric</w:t>
      </w:r>
    </w:p>
    <w:p w14:paraId="62C3F301" w14:textId="77777777" w:rsidR="00AD38D6" w:rsidRDefault="00AD38D6" w:rsidP="00E510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395"/>
        <w:gridCol w:w="2336"/>
        <w:gridCol w:w="2895"/>
      </w:tblGrid>
      <w:tr w:rsidR="00AD38D6" w:rsidRPr="00AD38D6" w14:paraId="440E9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1431" w14:textId="77777777" w:rsidR="00AD38D6" w:rsidRPr="00AD38D6" w:rsidRDefault="00AD38D6" w:rsidP="00AD38D6">
            <w:pPr>
              <w:rPr>
                <w:b/>
                <w:bCs/>
              </w:rPr>
            </w:pPr>
            <w:r w:rsidRPr="00AD38D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C9E5AAA" w14:textId="77777777" w:rsidR="00AD38D6" w:rsidRPr="00AD38D6" w:rsidRDefault="00AD38D6" w:rsidP="00AD38D6">
            <w:pPr>
              <w:rPr>
                <w:b/>
                <w:bCs/>
              </w:rPr>
            </w:pPr>
            <w:r w:rsidRPr="00AD38D6">
              <w:rPr>
                <w:b/>
                <w:bCs/>
              </w:rPr>
              <w:t>Azure Synapse Analytics</w:t>
            </w:r>
          </w:p>
        </w:tc>
        <w:tc>
          <w:tcPr>
            <w:tcW w:w="0" w:type="auto"/>
            <w:vAlign w:val="center"/>
            <w:hideMark/>
          </w:tcPr>
          <w:p w14:paraId="120914CF" w14:textId="77777777" w:rsidR="00AD38D6" w:rsidRPr="00AD38D6" w:rsidRDefault="00AD38D6" w:rsidP="00AD38D6">
            <w:pPr>
              <w:rPr>
                <w:b/>
                <w:bCs/>
              </w:rPr>
            </w:pPr>
            <w:r w:rsidRPr="00AD38D6">
              <w:rPr>
                <w:b/>
                <w:bCs/>
              </w:rPr>
              <w:t>Azure Databricks</w:t>
            </w:r>
          </w:p>
        </w:tc>
        <w:tc>
          <w:tcPr>
            <w:tcW w:w="0" w:type="auto"/>
            <w:vAlign w:val="center"/>
            <w:hideMark/>
          </w:tcPr>
          <w:p w14:paraId="01701628" w14:textId="77777777" w:rsidR="00AD38D6" w:rsidRPr="00AD38D6" w:rsidRDefault="00AD38D6" w:rsidP="00AD38D6">
            <w:pPr>
              <w:rPr>
                <w:b/>
                <w:bCs/>
              </w:rPr>
            </w:pPr>
            <w:r w:rsidRPr="00AD38D6">
              <w:rPr>
                <w:b/>
                <w:bCs/>
              </w:rPr>
              <w:t>Microsoft Fabric</w:t>
            </w:r>
          </w:p>
        </w:tc>
      </w:tr>
      <w:tr w:rsidR="00AD38D6" w:rsidRPr="00AD38D6" w14:paraId="4D61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4C87" w14:textId="77777777" w:rsidR="00AD38D6" w:rsidRPr="00AD38D6" w:rsidRDefault="00AD38D6" w:rsidP="00AD38D6">
            <w:r w:rsidRPr="00AD38D6">
              <w:rPr>
                <w:b/>
                <w:bCs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1AB5E363" w14:textId="77777777" w:rsidR="00AD38D6" w:rsidRPr="00AD38D6" w:rsidRDefault="00AD38D6" w:rsidP="00AD38D6">
            <w:r w:rsidRPr="00AD38D6">
              <w:rPr>
                <w:b/>
                <w:bCs/>
              </w:rPr>
              <w:t>Copy Activity</w:t>
            </w:r>
            <w:r w:rsidRPr="00AD38D6">
              <w:t xml:space="preserve"> provided a straightforward way to ingest data from Azure storage. For the Kaggle dataset, additional steps were required, including uploading the required .txt file/library to support ingestion through the notebook.</w:t>
            </w:r>
          </w:p>
        </w:tc>
        <w:tc>
          <w:tcPr>
            <w:tcW w:w="0" w:type="auto"/>
            <w:vAlign w:val="center"/>
            <w:hideMark/>
          </w:tcPr>
          <w:p w14:paraId="4EE108AF" w14:textId="77777777" w:rsidR="00AD38D6" w:rsidRPr="00AD38D6" w:rsidRDefault="00AD38D6" w:rsidP="00AD38D6">
            <w:r w:rsidRPr="00AD38D6">
              <w:rPr>
                <w:b/>
                <w:bCs/>
              </w:rPr>
              <w:t>Auto Loader, COPY INTO, and Python libraries</w:t>
            </w:r>
            <w:r w:rsidRPr="00AD38D6">
              <w:t xml:space="preserve"> provided flexible ingestion options. Kaggle API and Python requests could be used directly from the notebook. This made ingestion and initial data preparation simpler.</w:t>
            </w:r>
          </w:p>
        </w:tc>
        <w:tc>
          <w:tcPr>
            <w:tcW w:w="0" w:type="auto"/>
            <w:vAlign w:val="center"/>
            <w:hideMark/>
          </w:tcPr>
          <w:p w14:paraId="2A16F280" w14:textId="77777777" w:rsidR="00AD38D6" w:rsidRPr="00AD38D6" w:rsidRDefault="00AD38D6" w:rsidP="00AD38D6">
            <w:r w:rsidRPr="00AD38D6">
              <w:rPr>
                <w:b/>
                <w:bCs/>
              </w:rPr>
              <w:t xml:space="preserve">Notebook, Copy Activity, and </w:t>
            </w:r>
            <w:proofErr w:type="spellStart"/>
            <w:r w:rsidRPr="00AD38D6">
              <w:rPr>
                <w:b/>
                <w:bCs/>
              </w:rPr>
              <w:t>OneLake</w:t>
            </w:r>
            <w:proofErr w:type="spellEnd"/>
            <w:r w:rsidRPr="00AD38D6">
              <w:rPr>
                <w:b/>
                <w:bCs/>
              </w:rPr>
              <w:t xml:space="preserve"> Shortcuts</w:t>
            </w:r>
            <w:r w:rsidRPr="00AD38D6">
              <w:t xml:space="preserve"> provided multiple ingestion options. Kaggle API could be used directly in Fabric notebooks to load data into </w:t>
            </w:r>
            <w:proofErr w:type="spellStart"/>
            <w:r w:rsidRPr="00AD38D6">
              <w:t>OneLake</w:t>
            </w:r>
            <w:proofErr w:type="spellEnd"/>
            <w:r w:rsidRPr="00AD38D6">
              <w:t>/Lakehouse. Initial ingestion was simple, although later processing was affected by capacity limitations.</w:t>
            </w:r>
          </w:p>
        </w:tc>
      </w:tr>
      <w:tr w:rsidR="00AD38D6" w:rsidRPr="00AD38D6" w14:paraId="53C4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FC1D" w14:textId="77777777" w:rsidR="00AD38D6" w:rsidRPr="00AD38D6" w:rsidRDefault="00AD38D6" w:rsidP="00AD38D6">
            <w:r w:rsidRPr="00AD38D6">
              <w:rPr>
                <w:b/>
                <w:bCs/>
              </w:rPr>
              <w:t>Time to Build Solution</w:t>
            </w:r>
          </w:p>
        </w:tc>
        <w:tc>
          <w:tcPr>
            <w:tcW w:w="0" w:type="auto"/>
            <w:vAlign w:val="center"/>
            <w:hideMark/>
          </w:tcPr>
          <w:p w14:paraId="44EFAC8B" w14:textId="77777777" w:rsidR="00AD38D6" w:rsidRPr="00AD38D6" w:rsidRDefault="00AD38D6" w:rsidP="00AD38D6">
            <w:r w:rsidRPr="00AD38D6">
              <w:rPr>
                <w:b/>
                <w:bCs/>
              </w:rPr>
              <w:t>Slower</w:t>
            </w:r>
            <w:r w:rsidRPr="00AD38D6">
              <w:t xml:space="preserve"> in this project. Database views and SQL-based processing required separate script activities, increasing the number of pipeline components and configuration effort.</w:t>
            </w:r>
          </w:p>
        </w:tc>
        <w:tc>
          <w:tcPr>
            <w:tcW w:w="0" w:type="auto"/>
            <w:vAlign w:val="center"/>
            <w:hideMark/>
          </w:tcPr>
          <w:p w14:paraId="39BB1954" w14:textId="77777777" w:rsidR="00AD38D6" w:rsidRPr="00AD38D6" w:rsidRDefault="00AD38D6" w:rsidP="00AD38D6">
            <w:r w:rsidRPr="00AD38D6">
              <w:rPr>
                <w:b/>
                <w:bCs/>
              </w:rPr>
              <w:t>Fastest</w:t>
            </w:r>
            <w:r w:rsidRPr="00AD38D6">
              <w:t xml:space="preserve">. A single notebook could handle ingestion, transformation, table creation, and interaction with ADLS through Unity </w:t>
            </w:r>
            <w:proofErr w:type="spellStart"/>
            <w:r w:rsidRPr="00AD38D6">
              <w:t>Catalog</w:t>
            </w:r>
            <w:proofErr w:type="spellEnd"/>
            <w:r w:rsidRPr="00AD38D6">
              <w:t>. This reduced the number of separate pipeline components.</w:t>
            </w:r>
          </w:p>
        </w:tc>
        <w:tc>
          <w:tcPr>
            <w:tcW w:w="0" w:type="auto"/>
            <w:vAlign w:val="center"/>
            <w:hideMark/>
          </w:tcPr>
          <w:p w14:paraId="59C77445" w14:textId="77777777" w:rsidR="00AD38D6" w:rsidRPr="00AD38D6" w:rsidRDefault="00AD38D6" w:rsidP="00AD38D6">
            <w:r w:rsidRPr="00AD38D6">
              <w:rPr>
                <w:b/>
                <w:bCs/>
              </w:rPr>
              <w:t>Fast</w:t>
            </w:r>
            <w:r w:rsidRPr="00AD38D6">
              <w:t>. The unified workspace combined Lakehouse, Pipelines, Notebooks, and Power BI. This reduced integration and configuration effort compared with using multiple Azure services.</w:t>
            </w:r>
          </w:p>
        </w:tc>
      </w:tr>
      <w:tr w:rsidR="00AD38D6" w:rsidRPr="00AD38D6" w14:paraId="3A74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2141" w14:textId="77777777" w:rsidR="00AD38D6" w:rsidRPr="00AD38D6" w:rsidRDefault="00AD38D6" w:rsidP="00AD38D6">
            <w:r w:rsidRPr="00AD38D6">
              <w:rPr>
                <w:b/>
                <w:bCs/>
              </w:rPr>
              <w:t>Query / Processing Performance</w:t>
            </w:r>
          </w:p>
        </w:tc>
        <w:tc>
          <w:tcPr>
            <w:tcW w:w="0" w:type="auto"/>
            <w:vAlign w:val="center"/>
            <w:hideMark/>
          </w:tcPr>
          <w:p w14:paraId="354B8026" w14:textId="77777777" w:rsidR="00AD38D6" w:rsidRPr="00AD38D6" w:rsidRDefault="00AD38D6" w:rsidP="00AD38D6">
            <w:r w:rsidRPr="00AD38D6">
              <w:rPr>
                <w:b/>
                <w:bCs/>
              </w:rPr>
              <w:t>Good for SQL-heavy workloads</w:t>
            </w:r>
            <w:r w:rsidRPr="00AD38D6">
              <w:t xml:space="preserve"> using the serverless SQL pool. However, Spark processing had additional startup overhead, which affected the overall pipeline execution time.</w:t>
            </w:r>
          </w:p>
        </w:tc>
        <w:tc>
          <w:tcPr>
            <w:tcW w:w="0" w:type="auto"/>
            <w:vAlign w:val="center"/>
            <w:hideMark/>
          </w:tcPr>
          <w:p w14:paraId="2C7FFADC" w14:textId="77777777" w:rsidR="00AD38D6" w:rsidRPr="00AD38D6" w:rsidRDefault="00AD38D6" w:rsidP="00AD38D6">
            <w:r w:rsidRPr="00AD38D6">
              <w:rPr>
                <w:b/>
                <w:bCs/>
              </w:rPr>
              <w:t>Best performance in this project</w:t>
            </w:r>
            <w:r w:rsidRPr="00AD38D6">
              <w:t xml:space="preserve">. The same cluster environment supported ingestion and transformation, and Databricks performed particularly well with </w:t>
            </w:r>
            <w:proofErr w:type="spellStart"/>
            <w:r w:rsidRPr="00AD38D6">
              <w:t>PySpark</w:t>
            </w:r>
            <w:proofErr w:type="spellEnd"/>
            <w:r w:rsidRPr="00AD38D6">
              <w:t xml:space="preserve"> and large nested JSON processing.</w:t>
            </w:r>
          </w:p>
        </w:tc>
        <w:tc>
          <w:tcPr>
            <w:tcW w:w="0" w:type="auto"/>
            <w:vAlign w:val="center"/>
            <w:hideMark/>
          </w:tcPr>
          <w:p w14:paraId="44C7A795" w14:textId="77777777" w:rsidR="00AD38D6" w:rsidRPr="00AD38D6" w:rsidRDefault="00AD38D6" w:rsidP="00AD38D6">
            <w:r w:rsidRPr="00AD38D6">
              <w:rPr>
                <w:b/>
                <w:bCs/>
              </w:rPr>
              <w:t>Good performance</w:t>
            </w:r>
            <w:r w:rsidRPr="00AD38D6">
              <w:t xml:space="preserve"> for Lakehouse and Spark workloads. However, capacity constraints affected execution consistency and prevented some complete performance comparisons.</w:t>
            </w:r>
          </w:p>
        </w:tc>
      </w:tr>
      <w:tr w:rsidR="00AD38D6" w:rsidRPr="00AD38D6" w14:paraId="15D7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3068" w14:textId="77777777" w:rsidR="00AD38D6" w:rsidRPr="00AD38D6" w:rsidRDefault="00AD38D6" w:rsidP="00AD38D6">
            <w:r w:rsidRPr="00AD38D6">
              <w:rPr>
                <w:b/>
                <w:bCs/>
              </w:rPr>
              <w:t>Cost / Compute Model</w:t>
            </w:r>
          </w:p>
        </w:tc>
        <w:tc>
          <w:tcPr>
            <w:tcW w:w="0" w:type="auto"/>
            <w:vAlign w:val="center"/>
            <w:hideMark/>
          </w:tcPr>
          <w:p w14:paraId="6BF0C0BF" w14:textId="77777777" w:rsidR="00AD38D6" w:rsidRPr="00AD38D6" w:rsidRDefault="00AD38D6" w:rsidP="00AD38D6">
            <w:r w:rsidRPr="00AD38D6">
              <w:t>Serverless SQL is based on data processed, while Spark pools incur compute costs based on resource usage and runtime. Dedicated resources provide predictable performance but may increase cost.</w:t>
            </w:r>
          </w:p>
        </w:tc>
        <w:tc>
          <w:tcPr>
            <w:tcW w:w="0" w:type="auto"/>
            <w:vAlign w:val="center"/>
            <w:hideMark/>
          </w:tcPr>
          <w:p w14:paraId="0E1F5DB8" w14:textId="77777777" w:rsidR="00AD38D6" w:rsidRPr="00AD38D6" w:rsidRDefault="00AD38D6" w:rsidP="00AD38D6">
            <w:r w:rsidRPr="00AD38D6">
              <w:t xml:space="preserve">Uses </w:t>
            </w:r>
            <w:r w:rsidRPr="00AD38D6">
              <w:rPr>
                <w:b/>
                <w:bCs/>
              </w:rPr>
              <w:t>DBUs plus underlying cloud infrastructure</w:t>
            </w:r>
            <w:r w:rsidRPr="00AD38D6">
              <w:t>. Cluster size and runtime directly affect cost. Autoscaling and terminating idle clusters can help control spending, but long-running clusters can become expensive.</w:t>
            </w:r>
          </w:p>
        </w:tc>
        <w:tc>
          <w:tcPr>
            <w:tcW w:w="0" w:type="auto"/>
            <w:vAlign w:val="center"/>
            <w:hideMark/>
          </w:tcPr>
          <w:p w14:paraId="645B18E9" w14:textId="77777777" w:rsidR="00AD38D6" w:rsidRPr="00AD38D6" w:rsidRDefault="00AD38D6" w:rsidP="00AD38D6">
            <w:r w:rsidRPr="00AD38D6">
              <w:t xml:space="preserve">Uses </w:t>
            </w:r>
            <w:r w:rsidRPr="00AD38D6">
              <w:rPr>
                <w:b/>
                <w:bCs/>
              </w:rPr>
              <w:t>Fabric Capacity (F SKU)</w:t>
            </w:r>
            <w:r w:rsidRPr="00AD38D6">
              <w:t xml:space="preserve"> shared across workloads such as Spark, Pipelines, Warehouse, and Power BI. Capacity utilization must be monitored because heavy workloads can affect availability and performance.</w:t>
            </w:r>
          </w:p>
        </w:tc>
      </w:tr>
      <w:tr w:rsidR="00AD38D6" w:rsidRPr="00AD38D6" w14:paraId="4D24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1044" w14:textId="77777777" w:rsidR="00AD38D6" w:rsidRPr="00AD38D6" w:rsidRDefault="00AD38D6" w:rsidP="00AD38D6">
            <w:r w:rsidRPr="00AD38D6">
              <w:rPr>
                <w:b/>
                <w:bCs/>
              </w:rPr>
              <w:lastRenderedPageBreak/>
              <w:t>Processing Time — Full Pipeline</w:t>
            </w:r>
          </w:p>
        </w:tc>
        <w:tc>
          <w:tcPr>
            <w:tcW w:w="0" w:type="auto"/>
            <w:vAlign w:val="center"/>
            <w:hideMark/>
          </w:tcPr>
          <w:p w14:paraId="0EAAB229" w14:textId="77777777" w:rsidR="00AD38D6" w:rsidRPr="00AD38D6" w:rsidRDefault="00AD38D6" w:rsidP="00AD38D6">
            <w:r w:rsidRPr="00AD38D6">
              <w:t xml:space="preserve">Approximately </w:t>
            </w:r>
            <w:r w:rsidRPr="00AD38D6">
              <w:rPr>
                <w:b/>
                <w:bCs/>
              </w:rPr>
              <w:t>8 min 35 sec</w:t>
            </w:r>
            <w:r w:rsidRPr="00AD38D6">
              <w:t xml:space="preserve"> in the tested pipeline. Performance was reliable, but Spark pool startup contributed to overall execution overhead.</w:t>
            </w:r>
          </w:p>
        </w:tc>
        <w:tc>
          <w:tcPr>
            <w:tcW w:w="0" w:type="auto"/>
            <w:vAlign w:val="center"/>
            <w:hideMark/>
          </w:tcPr>
          <w:p w14:paraId="45817DE0" w14:textId="77777777" w:rsidR="00AD38D6" w:rsidRPr="00AD38D6" w:rsidRDefault="00AD38D6" w:rsidP="00AD38D6">
            <w:r w:rsidRPr="00AD38D6">
              <w:t xml:space="preserve">Approximately </w:t>
            </w:r>
            <w:r w:rsidRPr="00AD38D6">
              <w:rPr>
                <w:b/>
                <w:bCs/>
              </w:rPr>
              <w:t>2 min 26 sec</w:t>
            </w:r>
            <w:r w:rsidRPr="00AD38D6">
              <w:t xml:space="preserve"> after the cluster was available. Cluster initiation was approximately </w:t>
            </w:r>
            <w:r w:rsidRPr="00AD38D6">
              <w:rPr>
                <w:b/>
                <w:bCs/>
              </w:rPr>
              <w:t>15 minutes</w:t>
            </w:r>
            <w:r w:rsidRPr="00AD38D6">
              <w:t>, but actual pipeline processing was the fastest among the tested platforms.</w:t>
            </w:r>
          </w:p>
        </w:tc>
        <w:tc>
          <w:tcPr>
            <w:tcW w:w="0" w:type="auto"/>
            <w:vAlign w:val="center"/>
            <w:hideMark/>
          </w:tcPr>
          <w:p w14:paraId="13C6CFF2" w14:textId="77777777" w:rsidR="00AD38D6" w:rsidRPr="00AD38D6" w:rsidRDefault="00AD38D6" w:rsidP="00AD38D6">
            <w:r w:rsidRPr="00AD38D6">
              <w:t xml:space="preserve">Full pipeline execution could not be consistently completed because of </w:t>
            </w:r>
            <w:r w:rsidRPr="00AD38D6">
              <w:rPr>
                <w:b/>
                <w:bCs/>
              </w:rPr>
              <w:t>Fabric capacity limitations</w:t>
            </w:r>
            <w:r w:rsidRPr="00AD38D6">
              <w:t xml:space="preserve"> encountered during testing.</w:t>
            </w:r>
          </w:p>
        </w:tc>
      </w:tr>
      <w:tr w:rsidR="00AD38D6" w:rsidRPr="00AD38D6" w14:paraId="5711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334B" w14:textId="77777777" w:rsidR="00AD38D6" w:rsidRPr="00AD38D6" w:rsidRDefault="00AD38D6" w:rsidP="00AD38D6">
            <w:r w:rsidRPr="00AD38D6">
              <w:rPr>
                <w:b/>
                <w:bCs/>
              </w:rPr>
              <w:t>Orchestration Support</w:t>
            </w:r>
          </w:p>
        </w:tc>
        <w:tc>
          <w:tcPr>
            <w:tcW w:w="0" w:type="auto"/>
            <w:vAlign w:val="center"/>
            <w:hideMark/>
          </w:tcPr>
          <w:p w14:paraId="50317D1E" w14:textId="77777777" w:rsidR="00AD38D6" w:rsidRPr="00AD38D6" w:rsidRDefault="00AD38D6" w:rsidP="00AD38D6">
            <w:r w:rsidRPr="00AD38D6">
              <w:rPr>
                <w:b/>
                <w:bCs/>
              </w:rPr>
              <w:t>Strong and easy to understand</w:t>
            </w:r>
            <w:r w:rsidRPr="00AD38D6">
              <w:t>. Synapse Pipelines provide a rich activity library, triggers, scheduling, monitoring, and integration with notebooks and other Azure services.</w:t>
            </w:r>
          </w:p>
        </w:tc>
        <w:tc>
          <w:tcPr>
            <w:tcW w:w="0" w:type="auto"/>
            <w:vAlign w:val="center"/>
            <w:hideMark/>
          </w:tcPr>
          <w:p w14:paraId="1599BC93" w14:textId="77777777" w:rsidR="00AD38D6" w:rsidRPr="00AD38D6" w:rsidRDefault="00AD38D6" w:rsidP="00AD38D6">
            <w:r w:rsidRPr="00AD38D6">
              <w:rPr>
                <w:b/>
                <w:bCs/>
              </w:rPr>
              <w:t>Powerful but more engineering-oriented</w:t>
            </w:r>
            <w:r w:rsidRPr="00AD38D6">
              <w:t>. Databricks Workflows are effective for notebook and job orchestration, but workflows can become more complex when several external activities and services are involved.</w:t>
            </w:r>
          </w:p>
        </w:tc>
        <w:tc>
          <w:tcPr>
            <w:tcW w:w="0" w:type="auto"/>
            <w:vAlign w:val="center"/>
            <w:hideMark/>
          </w:tcPr>
          <w:p w14:paraId="45E40142" w14:textId="77777777" w:rsidR="00AD38D6" w:rsidRPr="00AD38D6" w:rsidRDefault="00AD38D6" w:rsidP="00AD38D6">
            <w:r w:rsidRPr="00AD38D6">
              <w:rPr>
                <w:b/>
                <w:bCs/>
              </w:rPr>
              <w:t>Easy and integrated</w:t>
            </w:r>
            <w:r w:rsidRPr="00AD38D6">
              <w:t>. Fabric Data Factory pipelines provide drag-and-drop orchestration with scheduling, monitoring, notebook execution, and Dataflow integration in the same environment.</w:t>
            </w:r>
          </w:p>
        </w:tc>
      </w:tr>
      <w:tr w:rsidR="00AD38D6" w:rsidRPr="00AD38D6" w14:paraId="147F3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0ABC" w14:textId="77777777" w:rsidR="00AD38D6" w:rsidRPr="00AD38D6" w:rsidRDefault="00AD38D6" w:rsidP="00AD38D6">
            <w:r w:rsidRPr="00AD38D6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1918A6CA" w14:textId="209667F8" w:rsidR="00AD38D6" w:rsidRPr="00AD38D6" w:rsidRDefault="00AD38D6" w:rsidP="00AD38D6">
            <w:r w:rsidRPr="00AD38D6">
              <w:t>Supports Git and Azure DevOps integration, but configuration and permissions can require additional setup.</w:t>
            </w:r>
          </w:p>
        </w:tc>
        <w:tc>
          <w:tcPr>
            <w:tcW w:w="0" w:type="auto"/>
            <w:vAlign w:val="center"/>
            <w:hideMark/>
          </w:tcPr>
          <w:p w14:paraId="61C35AB6" w14:textId="77777777" w:rsidR="00AD38D6" w:rsidRPr="00AD38D6" w:rsidRDefault="00AD38D6" w:rsidP="00AD38D6">
            <w:r w:rsidRPr="00AD38D6">
              <w:rPr>
                <w:b/>
                <w:bCs/>
              </w:rPr>
              <w:t>Strong CI/CD experience</w:t>
            </w:r>
            <w:r w:rsidRPr="00AD38D6">
              <w:t xml:space="preserve"> through Git integration, Databricks Repos, and Azure DevOps/GitHub workflows. The notebook-based development model works well with version control.</w:t>
            </w:r>
          </w:p>
        </w:tc>
        <w:tc>
          <w:tcPr>
            <w:tcW w:w="0" w:type="auto"/>
            <w:vAlign w:val="center"/>
            <w:hideMark/>
          </w:tcPr>
          <w:p w14:paraId="1E7BF553" w14:textId="77777777" w:rsidR="00AD38D6" w:rsidRPr="00AD38D6" w:rsidRDefault="00AD38D6" w:rsidP="00AD38D6">
            <w:r w:rsidRPr="00AD38D6">
              <w:rPr>
                <w:b/>
                <w:bCs/>
              </w:rPr>
              <w:t>Good native integration</w:t>
            </w:r>
            <w:r w:rsidRPr="00AD38D6">
              <w:t xml:space="preserve"> with GitHub/Azure DevOps and deployment pipelines. The integrated workspace makes promotion of Fabric artifacts easier, although some artifact types and deployment scenarios require platform-specific considerations.</w:t>
            </w:r>
          </w:p>
        </w:tc>
      </w:tr>
      <w:tr w:rsidR="00AD38D6" w:rsidRPr="00AD38D6" w14:paraId="7F0CE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83A1" w14:textId="77777777" w:rsidR="00AD38D6" w:rsidRPr="00AD38D6" w:rsidRDefault="00AD38D6" w:rsidP="00AD38D6">
            <w:r w:rsidRPr="00AD38D6">
              <w:rPr>
                <w:b/>
                <w:bCs/>
              </w:rPr>
              <w:t>BI / Power BI Integration</w:t>
            </w:r>
          </w:p>
        </w:tc>
        <w:tc>
          <w:tcPr>
            <w:tcW w:w="0" w:type="auto"/>
            <w:vAlign w:val="center"/>
            <w:hideMark/>
          </w:tcPr>
          <w:p w14:paraId="48429D17" w14:textId="77777777" w:rsidR="00AD38D6" w:rsidRPr="00AD38D6" w:rsidRDefault="00AD38D6" w:rsidP="00AD38D6">
            <w:r w:rsidRPr="00AD38D6">
              <w:t>Strong integration with Power BI through Synapse SQL endpoints. Suitable when Power BI consumes curated SQL-based analytical data.</w:t>
            </w:r>
          </w:p>
        </w:tc>
        <w:tc>
          <w:tcPr>
            <w:tcW w:w="0" w:type="auto"/>
            <w:vAlign w:val="center"/>
            <w:hideMark/>
          </w:tcPr>
          <w:p w14:paraId="3E9160E2" w14:textId="77777777" w:rsidR="00AD38D6" w:rsidRPr="00AD38D6" w:rsidRDefault="00AD38D6" w:rsidP="00AD38D6">
            <w:r w:rsidRPr="00AD38D6">
              <w:t>Power BI connects well through SQL Warehouse and Delta-based architectures. Directly connecting reports to interactive clusters can introduce cost and operational challenges, so SQL Warehouse is generally more practical for BI workloads.</w:t>
            </w:r>
          </w:p>
        </w:tc>
        <w:tc>
          <w:tcPr>
            <w:tcW w:w="0" w:type="auto"/>
            <w:vAlign w:val="center"/>
            <w:hideMark/>
          </w:tcPr>
          <w:p w14:paraId="6A3E9CA9" w14:textId="77777777" w:rsidR="00AD38D6" w:rsidRPr="00AD38D6" w:rsidRDefault="00AD38D6" w:rsidP="00AD38D6">
            <w:r w:rsidRPr="00AD38D6">
              <w:rPr>
                <w:b/>
                <w:bCs/>
              </w:rPr>
              <w:t>Best integrated Power BI experience</w:t>
            </w:r>
            <w:r w:rsidRPr="00AD38D6">
              <w:t>. Direct Lake, Lakehouse, and Warehouse integration reduce the need for traditional data import and provide a more unified analytics-to-reporting workflow.</w:t>
            </w:r>
          </w:p>
        </w:tc>
      </w:tr>
      <w:tr w:rsidR="00AD38D6" w:rsidRPr="00AD38D6" w14:paraId="2DB3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536" w14:textId="77777777" w:rsidR="00AD38D6" w:rsidRPr="00AD38D6" w:rsidRDefault="00AD38D6" w:rsidP="00AD38D6">
            <w:r w:rsidRPr="00AD38D6">
              <w:rPr>
                <w:b/>
                <w:bCs/>
              </w:rPr>
              <w:t>Ease of Solution Development</w:t>
            </w:r>
          </w:p>
        </w:tc>
        <w:tc>
          <w:tcPr>
            <w:tcW w:w="0" w:type="auto"/>
            <w:vAlign w:val="center"/>
            <w:hideMark/>
          </w:tcPr>
          <w:p w14:paraId="27853815" w14:textId="77777777" w:rsidR="00AD38D6" w:rsidRPr="00AD38D6" w:rsidRDefault="00AD38D6" w:rsidP="00AD38D6">
            <w:r w:rsidRPr="00AD38D6">
              <w:rPr>
                <w:b/>
                <w:bCs/>
              </w:rPr>
              <w:t>Moderate</w:t>
            </w:r>
            <w:r w:rsidRPr="00AD38D6">
              <w:t xml:space="preserve">. SQL-focused users may find the environment comfortable, but </w:t>
            </w:r>
            <w:r w:rsidRPr="00AD38D6">
              <w:lastRenderedPageBreak/>
              <w:t>combining pipelines, Spark pools, SQL scripts, and linked services adds complexity.</w:t>
            </w:r>
          </w:p>
        </w:tc>
        <w:tc>
          <w:tcPr>
            <w:tcW w:w="0" w:type="auto"/>
            <w:vAlign w:val="center"/>
            <w:hideMark/>
          </w:tcPr>
          <w:p w14:paraId="3CC551B3" w14:textId="77777777" w:rsidR="00AD38D6" w:rsidRPr="00AD38D6" w:rsidRDefault="00AD38D6" w:rsidP="00AD38D6">
            <w:r w:rsidRPr="00AD38D6">
              <w:rPr>
                <w:b/>
                <w:bCs/>
              </w:rPr>
              <w:lastRenderedPageBreak/>
              <w:t>Easy for data engineers</w:t>
            </w:r>
            <w:r w:rsidRPr="00AD38D6">
              <w:t xml:space="preserve"> familiar with Python and </w:t>
            </w:r>
            <w:proofErr w:type="spellStart"/>
            <w:r w:rsidRPr="00AD38D6">
              <w:t>PySpark</w:t>
            </w:r>
            <w:proofErr w:type="spellEnd"/>
            <w:r w:rsidRPr="00AD38D6">
              <w:t xml:space="preserve">. Notebook-first development reduced </w:t>
            </w:r>
            <w:r w:rsidRPr="00AD38D6">
              <w:lastRenderedPageBreak/>
              <w:t xml:space="preserve">development time in this project. Unity </w:t>
            </w:r>
            <w:proofErr w:type="spellStart"/>
            <w:r w:rsidRPr="00AD38D6">
              <w:t>Catalog</w:t>
            </w:r>
            <w:proofErr w:type="spellEnd"/>
            <w:r w:rsidRPr="00AD38D6">
              <w:t xml:space="preserve"> External Locations also made storage access reusable.</w:t>
            </w:r>
          </w:p>
        </w:tc>
        <w:tc>
          <w:tcPr>
            <w:tcW w:w="0" w:type="auto"/>
            <w:vAlign w:val="center"/>
            <w:hideMark/>
          </w:tcPr>
          <w:p w14:paraId="78DC1238" w14:textId="77777777" w:rsidR="00AD38D6" w:rsidRPr="00AD38D6" w:rsidRDefault="00AD38D6" w:rsidP="00AD38D6">
            <w:r w:rsidRPr="00AD38D6">
              <w:rPr>
                <w:b/>
                <w:bCs/>
              </w:rPr>
              <w:lastRenderedPageBreak/>
              <w:t>Easiest for an end-to-end analytics solution</w:t>
            </w:r>
            <w:r w:rsidRPr="00AD38D6">
              <w:t xml:space="preserve">. Lakehouse, Pipelines, Notebooks, SQL, and Power BI are available in one </w:t>
            </w:r>
            <w:r w:rsidRPr="00AD38D6">
              <w:lastRenderedPageBreak/>
              <w:t>platform. However, capacity-related issues affected the practical development experience in this project.</w:t>
            </w:r>
          </w:p>
        </w:tc>
      </w:tr>
      <w:tr w:rsidR="00AD38D6" w:rsidRPr="00AD38D6" w14:paraId="78F43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9154" w14:textId="77777777" w:rsidR="00AD38D6" w:rsidRPr="00AD38D6" w:rsidRDefault="00AD38D6" w:rsidP="00AD38D6">
            <w:r w:rsidRPr="00AD38D6">
              <w:rPr>
                <w:b/>
                <w:bCs/>
              </w:rPr>
              <w:lastRenderedPageBreak/>
              <w:t>Code Assistance</w:t>
            </w:r>
          </w:p>
        </w:tc>
        <w:tc>
          <w:tcPr>
            <w:tcW w:w="0" w:type="auto"/>
            <w:vAlign w:val="center"/>
            <w:hideMark/>
          </w:tcPr>
          <w:p w14:paraId="10413842" w14:textId="77777777" w:rsidR="00AD38D6" w:rsidRPr="00AD38D6" w:rsidRDefault="00AD38D6" w:rsidP="00AD38D6">
            <w:r w:rsidRPr="00AD38D6">
              <w:t>Copilot capabilities are available in the broader Microsoft ecosystem, but the experience was less mature/available in this project environment. Access was also limited by the student account used for testing.</w:t>
            </w:r>
          </w:p>
        </w:tc>
        <w:tc>
          <w:tcPr>
            <w:tcW w:w="0" w:type="auto"/>
            <w:vAlign w:val="center"/>
            <w:hideMark/>
          </w:tcPr>
          <w:p w14:paraId="3117EF74" w14:textId="77777777" w:rsidR="00AD38D6" w:rsidRPr="00AD38D6" w:rsidRDefault="00AD38D6" w:rsidP="00AD38D6">
            <w:r w:rsidRPr="00AD38D6">
              <w:rPr>
                <w:b/>
                <w:bCs/>
              </w:rPr>
              <w:t>Strongest coding assistance in this project</w:t>
            </w:r>
            <w:r w:rsidRPr="00AD38D6">
              <w:t xml:space="preserve">. Databricks Assistant was useful for </w:t>
            </w:r>
            <w:proofErr w:type="spellStart"/>
            <w:r w:rsidRPr="00AD38D6">
              <w:t>PySpark</w:t>
            </w:r>
            <w:proofErr w:type="spellEnd"/>
            <w:r w:rsidRPr="00AD38D6">
              <w:t xml:space="preserve"> and SQL development and helped troubleshoot issues such as path errors and variable mismatches.</w:t>
            </w:r>
          </w:p>
        </w:tc>
        <w:tc>
          <w:tcPr>
            <w:tcW w:w="0" w:type="auto"/>
            <w:vAlign w:val="center"/>
            <w:hideMark/>
          </w:tcPr>
          <w:p w14:paraId="7E4A06CF" w14:textId="77777777" w:rsidR="00AD38D6" w:rsidRPr="00AD38D6" w:rsidRDefault="00AD38D6" w:rsidP="00AD38D6">
            <w:r w:rsidRPr="00AD38D6">
              <w:rPr>
                <w:b/>
                <w:bCs/>
              </w:rPr>
              <w:t>Copilot provides assistance</w:t>
            </w:r>
            <w:r w:rsidRPr="00AD38D6">
              <w:t xml:space="preserve"> across supported Fabric experiences, including notebooks, SQL, Dataflows, and Power BI. Availability depends on licensing and capacity configuration.</w:t>
            </w:r>
          </w:p>
        </w:tc>
      </w:tr>
      <w:tr w:rsidR="00AD38D6" w:rsidRPr="00AD38D6" w14:paraId="1BB8C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88F1" w14:textId="77777777" w:rsidR="00AD38D6" w:rsidRPr="00AD38D6" w:rsidRDefault="00AD38D6" w:rsidP="00AD38D6">
            <w:r w:rsidRPr="00AD38D6">
              <w:rPr>
                <w:b/>
                <w:bCs/>
              </w:rPr>
              <w:t>Machine Learning Support</w:t>
            </w:r>
          </w:p>
        </w:tc>
        <w:tc>
          <w:tcPr>
            <w:tcW w:w="0" w:type="auto"/>
            <w:vAlign w:val="center"/>
            <w:hideMark/>
          </w:tcPr>
          <w:p w14:paraId="5EB95858" w14:textId="77777777" w:rsidR="00AD38D6" w:rsidRPr="00AD38D6" w:rsidRDefault="00AD38D6" w:rsidP="00AD38D6">
            <w:r w:rsidRPr="00AD38D6">
              <w:t>Works well with Azure Machine Learning and Spark ML. Suitable when ML workflows are integrated with the broader Azure ecosystem.</w:t>
            </w:r>
          </w:p>
        </w:tc>
        <w:tc>
          <w:tcPr>
            <w:tcW w:w="0" w:type="auto"/>
            <w:vAlign w:val="center"/>
            <w:hideMark/>
          </w:tcPr>
          <w:p w14:paraId="077F1D29" w14:textId="77777777" w:rsidR="00AD38D6" w:rsidRPr="00AD38D6" w:rsidRDefault="00AD38D6" w:rsidP="00AD38D6">
            <w:r w:rsidRPr="00AD38D6">
              <w:rPr>
                <w:b/>
                <w:bCs/>
              </w:rPr>
              <w:t>Strongest option for advanced ML and data engineering</w:t>
            </w:r>
            <w:r w:rsidRPr="00AD38D6">
              <w:t xml:space="preserve">. Provides </w:t>
            </w:r>
            <w:proofErr w:type="spellStart"/>
            <w:r w:rsidRPr="00AD38D6">
              <w:t>MLflow</w:t>
            </w:r>
            <w:proofErr w:type="spellEnd"/>
            <w:r w:rsidRPr="00AD38D6">
              <w:t>, Spark ML, Python ecosystem support, and scalable distributed processing.</w:t>
            </w:r>
          </w:p>
        </w:tc>
        <w:tc>
          <w:tcPr>
            <w:tcW w:w="0" w:type="auto"/>
            <w:vAlign w:val="center"/>
            <w:hideMark/>
          </w:tcPr>
          <w:p w14:paraId="328E64AB" w14:textId="77777777" w:rsidR="00AD38D6" w:rsidRPr="00AD38D6" w:rsidRDefault="00AD38D6" w:rsidP="00AD38D6">
            <w:r w:rsidRPr="00AD38D6">
              <w:t>Provides an integrated Data Science experience with notebooks and ML capabilities. Convenient for analytics-focused ML but less mature than Databricks for advanced ML engineering workloads.</w:t>
            </w:r>
          </w:p>
        </w:tc>
      </w:tr>
      <w:tr w:rsidR="00AD38D6" w:rsidRPr="00AD38D6" w14:paraId="3CC3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56A8" w14:textId="77777777" w:rsidR="00AD38D6" w:rsidRPr="00AD38D6" w:rsidRDefault="00AD38D6" w:rsidP="00AD38D6">
            <w:r w:rsidRPr="00AD38D6">
              <w:rPr>
                <w:b/>
                <w:bCs/>
              </w:rPr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55722360" w14:textId="77777777" w:rsidR="00AD38D6" w:rsidRPr="00AD38D6" w:rsidRDefault="00AD38D6" w:rsidP="00AD38D6">
            <w:r w:rsidRPr="00AD38D6">
              <w:t>Strong Microsoft Azure support ecosystem and enterprise documentation. Suitable for organizations already invested in Azure.</w:t>
            </w:r>
          </w:p>
        </w:tc>
        <w:tc>
          <w:tcPr>
            <w:tcW w:w="0" w:type="auto"/>
            <w:vAlign w:val="center"/>
            <w:hideMark/>
          </w:tcPr>
          <w:p w14:paraId="16C40A7F" w14:textId="77777777" w:rsidR="00AD38D6" w:rsidRPr="00AD38D6" w:rsidRDefault="00AD38D6" w:rsidP="00AD38D6">
            <w:r w:rsidRPr="00AD38D6">
              <w:t>Strong Databricks enterprise support combined with Azure infrastructure support. Large ecosystem of Spark and data engineering resources.</w:t>
            </w:r>
          </w:p>
        </w:tc>
        <w:tc>
          <w:tcPr>
            <w:tcW w:w="0" w:type="auto"/>
            <w:vAlign w:val="center"/>
            <w:hideMark/>
          </w:tcPr>
          <w:p w14:paraId="79D35DD6" w14:textId="77777777" w:rsidR="00AD38D6" w:rsidRPr="00AD38D6" w:rsidRDefault="00AD38D6" w:rsidP="00AD38D6">
            <w:r w:rsidRPr="00AD38D6">
              <w:t>Microsoft enterprise support covers Fabric workloads and integrates with the broader Microsoft analytics ecosystem.</w:t>
            </w:r>
          </w:p>
        </w:tc>
      </w:tr>
      <w:tr w:rsidR="00AD38D6" w:rsidRPr="00AD38D6" w14:paraId="03F6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33E4" w14:textId="77777777" w:rsidR="00AD38D6" w:rsidRPr="00AD38D6" w:rsidRDefault="00AD38D6" w:rsidP="00AD38D6">
            <w:r w:rsidRPr="00AD38D6">
              <w:rPr>
                <w:b/>
                <w:bCs/>
              </w:rPr>
              <w:t>Migration Support</w:t>
            </w:r>
          </w:p>
        </w:tc>
        <w:tc>
          <w:tcPr>
            <w:tcW w:w="0" w:type="auto"/>
            <w:vAlign w:val="center"/>
            <w:hideMark/>
          </w:tcPr>
          <w:p w14:paraId="66BF8825" w14:textId="77777777" w:rsidR="00AD38D6" w:rsidRPr="00AD38D6" w:rsidRDefault="00AD38D6" w:rsidP="00AD38D6">
            <w:r w:rsidRPr="00AD38D6">
              <w:t>Migration is straightforward for organizations already using ADLS, Azure SQL, and other Azure services. Open formats such as Parquet and Delta improve portability.</w:t>
            </w:r>
          </w:p>
        </w:tc>
        <w:tc>
          <w:tcPr>
            <w:tcW w:w="0" w:type="auto"/>
            <w:vAlign w:val="center"/>
            <w:hideMark/>
          </w:tcPr>
          <w:p w14:paraId="5CD6D6DF" w14:textId="77777777" w:rsidR="00AD38D6" w:rsidRPr="00AD38D6" w:rsidRDefault="00AD38D6" w:rsidP="00AD38D6">
            <w:r w:rsidRPr="00AD38D6">
              <w:t xml:space="preserve">Delta Lake and open data formats support migration flexibility. However, external storage access requires configuration through Unity </w:t>
            </w:r>
            <w:proofErr w:type="spellStart"/>
            <w:r w:rsidRPr="00AD38D6">
              <w:t>Catalog</w:t>
            </w:r>
            <w:proofErr w:type="spellEnd"/>
            <w:r w:rsidRPr="00AD38D6">
              <w:t>, storage credentials, or External Locations.</w:t>
            </w:r>
          </w:p>
        </w:tc>
        <w:tc>
          <w:tcPr>
            <w:tcW w:w="0" w:type="auto"/>
            <w:vAlign w:val="center"/>
            <w:hideMark/>
          </w:tcPr>
          <w:p w14:paraId="38FE0446" w14:textId="77777777" w:rsidR="00AD38D6" w:rsidRPr="00AD38D6" w:rsidRDefault="00AD38D6" w:rsidP="00AD38D6">
            <w:proofErr w:type="spellStart"/>
            <w:r w:rsidRPr="00AD38D6">
              <w:t>OneLake</w:t>
            </w:r>
            <w:proofErr w:type="spellEnd"/>
            <w:r w:rsidRPr="00AD38D6">
              <w:t xml:space="preserve"> and Delta Lake provide a unified storage architecture. Existing Microsoft workloads such as Power BI, ADLS, and Azure Data Factory can generally be integrated with relatively low migration effort.</w:t>
            </w:r>
          </w:p>
        </w:tc>
      </w:tr>
      <w:tr w:rsidR="00AD38D6" w:rsidRPr="00AD38D6" w14:paraId="74BE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97F6" w14:textId="77777777" w:rsidR="00AD38D6" w:rsidRPr="00AD38D6" w:rsidRDefault="00AD38D6" w:rsidP="00AD38D6">
            <w:r w:rsidRPr="00AD38D6">
              <w:rPr>
                <w:b/>
                <w:bCs/>
              </w:rPr>
              <w:t>Industry Trend / Best Fit</w:t>
            </w:r>
          </w:p>
        </w:tc>
        <w:tc>
          <w:tcPr>
            <w:tcW w:w="0" w:type="auto"/>
            <w:vAlign w:val="center"/>
            <w:hideMark/>
          </w:tcPr>
          <w:p w14:paraId="35B58DB6" w14:textId="77777777" w:rsidR="00AD38D6" w:rsidRPr="00AD38D6" w:rsidRDefault="00AD38D6" w:rsidP="00AD38D6">
            <w:r w:rsidRPr="00AD38D6">
              <w:t xml:space="preserve">Strong choice for organizations heavily invested in </w:t>
            </w:r>
            <w:r w:rsidRPr="00AD38D6">
              <w:rPr>
                <w:b/>
                <w:bCs/>
              </w:rPr>
              <w:t xml:space="preserve">Azure, SQL Server, and traditional enterprise data </w:t>
            </w:r>
            <w:r w:rsidRPr="00AD38D6">
              <w:rPr>
                <w:b/>
                <w:bCs/>
              </w:rPr>
              <w:lastRenderedPageBreak/>
              <w:t>warehousing</w:t>
            </w:r>
            <w:r w:rsidRPr="00AD38D6">
              <w:t>, including banking and financial services.</w:t>
            </w:r>
          </w:p>
        </w:tc>
        <w:tc>
          <w:tcPr>
            <w:tcW w:w="0" w:type="auto"/>
            <w:vAlign w:val="center"/>
            <w:hideMark/>
          </w:tcPr>
          <w:p w14:paraId="110A54B0" w14:textId="77777777" w:rsidR="00AD38D6" w:rsidRPr="00AD38D6" w:rsidRDefault="00AD38D6" w:rsidP="00AD38D6">
            <w:r w:rsidRPr="00AD38D6">
              <w:lastRenderedPageBreak/>
              <w:t xml:space="preserve">Strong industry adoption for </w:t>
            </w:r>
            <w:r w:rsidRPr="00AD38D6">
              <w:rPr>
                <w:b/>
                <w:bCs/>
              </w:rPr>
              <w:t xml:space="preserve">large-scale data engineering, advanced analytics, AI/ML, and complex Spark </w:t>
            </w:r>
            <w:r w:rsidRPr="00AD38D6">
              <w:rPr>
                <w:b/>
                <w:bCs/>
              </w:rPr>
              <w:lastRenderedPageBreak/>
              <w:t>workloads</w:t>
            </w:r>
            <w:r w:rsidRPr="00AD38D6">
              <w:t>. Particularly suitable for organizations handling large data volumes and requiring engineering flexibility.</w:t>
            </w:r>
          </w:p>
        </w:tc>
        <w:tc>
          <w:tcPr>
            <w:tcW w:w="0" w:type="auto"/>
            <w:vAlign w:val="center"/>
            <w:hideMark/>
          </w:tcPr>
          <w:p w14:paraId="545FA80C" w14:textId="77777777" w:rsidR="00AD38D6" w:rsidRPr="00AD38D6" w:rsidRDefault="00AD38D6" w:rsidP="00AD38D6">
            <w:r w:rsidRPr="00AD38D6">
              <w:lastRenderedPageBreak/>
              <w:t xml:space="preserve">Rapidly growing platform for organizations using </w:t>
            </w:r>
            <w:r w:rsidRPr="00AD38D6">
              <w:rPr>
                <w:b/>
                <w:bCs/>
              </w:rPr>
              <w:t>Microsoft 365, Power BI, Azure, and unified analytics</w:t>
            </w:r>
            <w:r w:rsidRPr="00AD38D6">
              <w:t xml:space="preserve">. Well suited for organizations wanting an </w:t>
            </w:r>
            <w:r w:rsidRPr="00AD38D6">
              <w:lastRenderedPageBreak/>
              <w:t>integrated Lakehouse-to-BI solution.</w:t>
            </w:r>
          </w:p>
        </w:tc>
      </w:tr>
      <w:tr w:rsidR="00AD38D6" w:rsidRPr="00AD38D6" w14:paraId="758BE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84D4" w14:textId="77777777" w:rsidR="00AD38D6" w:rsidRPr="00AD38D6" w:rsidRDefault="00AD38D6" w:rsidP="00AD38D6">
            <w:r w:rsidRPr="00AD38D6">
              <w:rPr>
                <w:b/>
                <w:bCs/>
              </w:rPr>
              <w:lastRenderedPageBreak/>
              <w:t>Cloud Storage Connection</w:t>
            </w:r>
          </w:p>
        </w:tc>
        <w:tc>
          <w:tcPr>
            <w:tcW w:w="0" w:type="auto"/>
            <w:vAlign w:val="center"/>
            <w:hideMark/>
          </w:tcPr>
          <w:p w14:paraId="4AE18DC2" w14:textId="77777777" w:rsidR="00AD38D6" w:rsidRPr="00AD38D6" w:rsidRDefault="00AD38D6" w:rsidP="00AD38D6">
            <w:r w:rsidRPr="00AD38D6">
              <w:t xml:space="preserve">Uses </w:t>
            </w:r>
            <w:r w:rsidRPr="00AD38D6">
              <w:rPr>
                <w:b/>
                <w:bCs/>
              </w:rPr>
              <w:t>Linked Services</w:t>
            </w:r>
            <w:r w:rsidRPr="00AD38D6">
              <w:t xml:space="preserve"> to connect with ADLS Gen2, Blob Storage, and other Azure resources.</w:t>
            </w:r>
          </w:p>
        </w:tc>
        <w:tc>
          <w:tcPr>
            <w:tcW w:w="0" w:type="auto"/>
            <w:vAlign w:val="center"/>
            <w:hideMark/>
          </w:tcPr>
          <w:p w14:paraId="4A083606" w14:textId="77777777" w:rsidR="00AD38D6" w:rsidRPr="00AD38D6" w:rsidRDefault="00AD38D6" w:rsidP="00AD38D6">
            <w:r w:rsidRPr="00AD38D6">
              <w:t xml:space="preserve">Uses </w:t>
            </w:r>
            <w:r w:rsidRPr="00AD38D6">
              <w:rPr>
                <w:b/>
                <w:bCs/>
              </w:rPr>
              <w:t xml:space="preserve">Unity </w:t>
            </w:r>
            <w:proofErr w:type="spellStart"/>
            <w:r w:rsidRPr="00AD38D6">
              <w:rPr>
                <w:b/>
                <w:bCs/>
              </w:rPr>
              <w:t>Catalog</w:t>
            </w:r>
            <w:proofErr w:type="spellEnd"/>
            <w:r w:rsidRPr="00AD38D6">
              <w:rPr>
                <w:b/>
                <w:bCs/>
              </w:rPr>
              <w:t xml:space="preserve"> External Locations and Storage Credentials</w:t>
            </w:r>
            <w:r w:rsidRPr="00AD38D6">
              <w:t xml:space="preserve"> for controlled access to external ADLS storage. The setup was clean and reusable in this project.</w:t>
            </w:r>
          </w:p>
        </w:tc>
        <w:tc>
          <w:tcPr>
            <w:tcW w:w="0" w:type="auto"/>
            <w:vAlign w:val="center"/>
            <w:hideMark/>
          </w:tcPr>
          <w:p w14:paraId="380D6942" w14:textId="77777777" w:rsidR="00AD38D6" w:rsidRPr="00AD38D6" w:rsidRDefault="00AD38D6" w:rsidP="00AD38D6">
            <w:r w:rsidRPr="00AD38D6">
              <w:t xml:space="preserve">Uses </w:t>
            </w:r>
            <w:proofErr w:type="spellStart"/>
            <w:r w:rsidRPr="00AD38D6">
              <w:rPr>
                <w:b/>
                <w:bCs/>
              </w:rPr>
              <w:t>OneLake</w:t>
            </w:r>
            <w:proofErr w:type="spellEnd"/>
            <w:r w:rsidRPr="00AD38D6">
              <w:rPr>
                <w:b/>
                <w:bCs/>
              </w:rPr>
              <w:t xml:space="preserve"> Shortcuts</w:t>
            </w:r>
            <w:r w:rsidRPr="00AD38D6">
              <w:t xml:space="preserve"> to access external ADLS Gen2 data without unnecessary data duplication, along with native Lakehouse storage.</w:t>
            </w:r>
          </w:p>
        </w:tc>
      </w:tr>
    </w:tbl>
    <w:p w14:paraId="6070232A" w14:textId="77777777" w:rsidR="00AD38D6" w:rsidRPr="00E510D6" w:rsidRDefault="00AD38D6" w:rsidP="00E510D6"/>
    <w:sectPr w:rsidR="00AD38D6" w:rsidRPr="00E51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51DE"/>
    <w:multiLevelType w:val="multilevel"/>
    <w:tmpl w:val="DB2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474"/>
    <w:multiLevelType w:val="multilevel"/>
    <w:tmpl w:val="29F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7807"/>
    <w:multiLevelType w:val="multilevel"/>
    <w:tmpl w:val="DD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0915"/>
    <w:multiLevelType w:val="multilevel"/>
    <w:tmpl w:val="127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25B39"/>
    <w:multiLevelType w:val="multilevel"/>
    <w:tmpl w:val="E0C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A3887"/>
    <w:multiLevelType w:val="multilevel"/>
    <w:tmpl w:val="8C3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61B3B"/>
    <w:multiLevelType w:val="multilevel"/>
    <w:tmpl w:val="96E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E1722"/>
    <w:multiLevelType w:val="multilevel"/>
    <w:tmpl w:val="35F8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7503B"/>
    <w:multiLevelType w:val="multilevel"/>
    <w:tmpl w:val="494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10960">
    <w:abstractNumId w:val="3"/>
  </w:num>
  <w:num w:numId="2" w16cid:durableId="2065636683">
    <w:abstractNumId w:val="2"/>
  </w:num>
  <w:num w:numId="3" w16cid:durableId="1301616187">
    <w:abstractNumId w:val="4"/>
  </w:num>
  <w:num w:numId="4" w16cid:durableId="19823502">
    <w:abstractNumId w:val="5"/>
  </w:num>
  <w:num w:numId="5" w16cid:durableId="640697428">
    <w:abstractNumId w:val="6"/>
  </w:num>
  <w:num w:numId="6" w16cid:durableId="161286360">
    <w:abstractNumId w:val="0"/>
  </w:num>
  <w:num w:numId="7" w16cid:durableId="1245451553">
    <w:abstractNumId w:val="8"/>
  </w:num>
  <w:num w:numId="8" w16cid:durableId="268051180">
    <w:abstractNumId w:val="1"/>
  </w:num>
  <w:num w:numId="9" w16cid:durableId="1466191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D6"/>
    <w:rsid w:val="00230D6D"/>
    <w:rsid w:val="002841EE"/>
    <w:rsid w:val="005E6110"/>
    <w:rsid w:val="00770DA2"/>
    <w:rsid w:val="009007AE"/>
    <w:rsid w:val="00900C46"/>
    <w:rsid w:val="009618C5"/>
    <w:rsid w:val="00AD38D6"/>
    <w:rsid w:val="00C75BA4"/>
    <w:rsid w:val="00D12A7B"/>
    <w:rsid w:val="00E510D6"/>
    <w:rsid w:val="00EB7313"/>
    <w:rsid w:val="00F136BF"/>
    <w:rsid w:val="00FD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2662"/>
  <w15:chartTrackingRefBased/>
  <w15:docId w15:val="{1B33CE6A-6811-49DA-8376-071ADCB7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0D6"/>
  </w:style>
  <w:style w:type="paragraph" w:styleId="Heading1">
    <w:name w:val="heading 1"/>
    <w:basedOn w:val="Normal"/>
    <w:next w:val="Normal"/>
    <w:link w:val="Heading1Char"/>
    <w:uiPriority w:val="9"/>
    <w:qFormat/>
    <w:rsid w:val="00E5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D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0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0C46"/>
    <w:rPr>
      <w:b/>
      <w:bCs/>
    </w:rPr>
  </w:style>
  <w:style w:type="character" w:styleId="Hyperlink">
    <w:name w:val="Hyperlink"/>
    <w:basedOn w:val="DefaultParagraphFont"/>
    <w:uiPriority w:val="99"/>
    <w:unhideWhenUsed/>
    <w:rsid w:val="00FD5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C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D38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computingvictor/transactions-fraud-datasets?select=transactions_data.csv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MINNU L</dc:creator>
  <cp:keywords/>
  <dc:description/>
  <cp:lastModifiedBy>MINNU L</cp:lastModifiedBy>
  <cp:revision>3</cp:revision>
  <dcterms:created xsi:type="dcterms:W3CDTF">2026-07-24T00:15:00Z</dcterms:created>
  <dcterms:modified xsi:type="dcterms:W3CDTF">2026-07-28T04:05:00Z</dcterms:modified>
</cp:coreProperties>
</file>