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692CC" w14:textId="77777777" w:rsidR="00E510D6" w:rsidRDefault="00E510D6" w:rsidP="00E510D6">
      <w:pPr>
        <w:rPr>
          <w:b/>
          <w:bCs/>
        </w:rPr>
      </w:pPr>
      <w:r w:rsidRPr="00E510D6">
        <w:rPr>
          <w:b/>
          <w:bCs/>
        </w:rPr>
        <w:t>Banking Card Analytics Project — Platform Comparison</w:t>
      </w:r>
    </w:p>
    <w:p w14:paraId="4B46FEC9" w14:textId="7D0E45ED" w:rsidR="00900C46" w:rsidRDefault="00900C46" w:rsidP="00900C46">
      <w:pPr>
        <w:pStyle w:val="font-claude-response-body"/>
      </w:pPr>
      <w:r>
        <w:rPr>
          <w:rStyle w:val="Strong"/>
        </w:rPr>
        <w:t>Objective 1 — Customer Segmentation (Value &amp; Risk)</w:t>
      </w:r>
      <w:r>
        <w:br/>
        <w:t>Segment the current customer base into High-Value, Medium-Value, and At-Risk tiers using credit score, income</w:t>
      </w:r>
    </w:p>
    <w:p w14:paraId="7DA94214" w14:textId="185CE936" w:rsidR="00900C46" w:rsidRDefault="00900C46" w:rsidP="00900C46">
      <w:pPr>
        <w:pStyle w:val="font-claude-response-body"/>
      </w:pPr>
      <w:r>
        <w:rPr>
          <w:rStyle w:val="Strong"/>
        </w:rPr>
        <w:t>Objective 2 — Transaction &amp; Spending Trends</w:t>
      </w:r>
      <w:r>
        <w:br/>
        <w:t>Track how customers are spending across time</w:t>
      </w:r>
      <w:r w:rsidR="00062EC3">
        <w:t xml:space="preserve"> and</w:t>
      </w:r>
      <w:r>
        <w:t xml:space="preserve"> category</w:t>
      </w:r>
      <w:r>
        <w:br/>
      </w:r>
    </w:p>
    <w:p w14:paraId="6158EA08" w14:textId="77777777" w:rsidR="00900C46" w:rsidRDefault="00900C46" w:rsidP="00900C46">
      <w:pPr>
        <w:pStyle w:val="font-claude-response-body"/>
      </w:pPr>
      <w:r>
        <w:rPr>
          <w:rStyle w:val="Strong"/>
        </w:rPr>
        <w:t>Objective 3 — Credit Utilization &amp; High-Risk Accounts</w:t>
      </w:r>
      <w:r>
        <w:br/>
        <w:t>Monitor credit utilization to flag over-leveraged, high-risk customers.</w:t>
      </w:r>
      <w:r>
        <w:br/>
      </w:r>
    </w:p>
    <w:p w14:paraId="2B171CFC" w14:textId="136ABC87" w:rsidR="00900C46" w:rsidRDefault="00900C46" w:rsidP="00900C46">
      <w:pPr>
        <w:pStyle w:val="font-claude-response-body"/>
      </w:pPr>
      <w:r>
        <w:rPr>
          <w:rStyle w:val="Strong"/>
        </w:rPr>
        <w:t>Objective 4 — Fraud Monitoring</w:t>
      </w:r>
      <w:r>
        <w:t xml:space="preserve"> </w:t>
      </w:r>
      <w:r>
        <w:br/>
        <w:t>Monitor fraudulent activity to surface high-risk transactions, categories, and locations.</w:t>
      </w:r>
      <w:r>
        <w:br/>
      </w:r>
    </w:p>
    <w:p w14:paraId="30BFAE7D" w14:textId="77777777" w:rsidR="00900C46" w:rsidRDefault="00900C46" w:rsidP="00900C46">
      <w:r>
        <w:t xml:space="preserve">Data source </w:t>
      </w:r>
    </w:p>
    <w:p w14:paraId="4495BB11" w14:textId="3269A31C" w:rsidR="00900C46" w:rsidRDefault="00FD52CC" w:rsidP="00900C46">
      <w:pPr>
        <w:rPr>
          <w:color w:val="4472C4" w:themeColor="accent1"/>
        </w:rPr>
      </w:pPr>
      <w:hyperlink r:id="rId7" w:history="1">
        <w:r w:rsidRPr="007B1FB2">
          <w:rPr>
            <w:rStyle w:val="Hyperlink"/>
          </w:rPr>
          <w:t>https://www.kaggle.com/datasets/computingvictor/transactions-fraud-datasets?select=transactions_data.csv</w:t>
        </w:r>
      </w:hyperlink>
    </w:p>
    <w:p w14:paraId="6F68B0E8" w14:textId="0B05B747" w:rsidR="00FD52CC" w:rsidRPr="00E510D6" w:rsidRDefault="00FD52CC" w:rsidP="00FD52CC">
      <w:r w:rsidRPr="00E510D6">
        <w:t>Dataset: 5 files (3 CSV, 2 JSON), largest is transactions_data.csv at 1.17 GB and train_fraud_labels.json at 151 MB (~13M records).</w:t>
      </w:r>
    </w:p>
    <w:p w14:paraId="7563A54E" w14:textId="77777777" w:rsidR="00900C46" w:rsidRPr="00A706A1" w:rsidRDefault="00900C46" w:rsidP="00900C46">
      <w:pPr>
        <w:rPr>
          <w:b/>
          <w:bCs/>
          <w:noProof/>
          <w:sz w:val="32"/>
          <w:szCs w:val="32"/>
          <w:u w:val="single"/>
        </w:rPr>
      </w:pPr>
      <w:r w:rsidRPr="00A706A1">
        <w:rPr>
          <w:b/>
          <w:bCs/>
          <w:noProof/>
          <w:sz w:val="32"/>
          <w:szCs w:val="32"/>
          <w:u w:val="single"/>
        </w:rPr>
        <w:t>Azure Synapse Analytics</w:t>
      </w:r>
    </w:p>
    <w:p w14:paraId="0AC9A391" w14:textId="77777777" w:rsidR="00900C46" w:rsidRDefault="00900C46" w:rsidP="00900C46">
      <w:pPr>
        <w:tabs>
          <w:tab w:val="left" w:pos="6808"/>
        </w:tabs>
      </w:pPr>
    </w:p>
    <w:p w14:paraId="74949976" w14:textId="7B3484EF" w:rsidR="00900C46" w:rsidRDefault="001A01EA" w:rsidP="00900C46">
      <w:pPr>
        <w:tabs>
          <w:tab w:val="left" w:pos="6808"/>
        </w:tabs>
      </w:pPr>
      <w:r>
        <w:rPr>
          <w:noProof/>
        </w:rPr>
        <w:drawing>
          <wp:inline distT="0" distB="0" distL="0" distR="0" wp14:anchorId="28DCCB3F" wp14:editId="6D913FD6">
            <wp:extent cx="5731510" cy="3401695"/>
            <wp:effectExtent l="0" t="0" r="0" b="8255"/>
            <wp:docPr id="4536978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750CD" w14:textId="77777777" w:rsidR="00900C46" w:rsidRDefault="00900C46" w:rsidP="00E510D6">
      <w:pPr>
        <w:rPr>
          <w:b/>
          <w:bCs/>
        </w:rPr>
      </w:pPr>
    </w:p>
    <w:p w14:paraId="1A6BD94A" w14:textId="77777777" w:rsidR="00900C46" w:rsidRPr="00157C21" w:rsidRDefault="00900C46" w:rsidP="00900C46">
      <w:pPr>
        <w:tabs>
          <w:tab w:val="left" w:pos="6808"/>
        </w:tabs>
        <w:rPr>
          <w:b/>
          <w:bCs/>
          <w:sz w:val="40"/>
          <w:szCs w:val="40"/>
          <w:u w:val="single"/>
        </w:rPr>
      </w:pPr>
      <w:r w:rsidRPr="00157C21">
        <w:rPr>
          <w:b/>
          <w:bCs/>
          <w:sz w:val="40"/>
          <w:szCs w:val="40"/>
          <w:u w:val="single"/>
        </w:rPr>
        <w:lastRenderedPageBreak/>
        <w:t>Microsoift Fabric</w:t>
      </w:r>
    </w:p>
    <w:p w14:paraId="367BA880" w14:textId="3B4DD6CC" w:rsidR="00900C46" w:rsidRDefault="00355026" w:rsidP="00900C46">
      <w:pPr>
        <w:tabs>
          <w:tab w:val="left" w:pos="6808"/>
        </w:tabs>
      </w:pPr>
      <w:r>
        <w:rPr>
          <w:noProof/>
        </w:rPr>
        <w:drawing>
          <wp:inline distT="0" distB="0" distL="0" distR="0" wp14:anchorId="1EBAFDE2" wp14:editId="72726A36">
            <wp:extent cx="5731510" cy="2790825"/>
            <wp:effectExtent l="0" t="0" r="2540" b="0"/>
            <wp:docPr id="40979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058CE" w14:textId="2C6B8946" w:rsidR="00900C46" w:rsidRDefault="00900C46" w:rsidP="00900C46">
      <w:pPr>
        <w:rPr>
          <w:b/>
          <w:bCs/>
        </w:rPr>
      </w:pPr>
    </w:p>
    <w:p w14:paraId="7944FED2" w14:textId="77777777" w:rsidR="00900C46" w:rsidRDefault="00900C46" w:rsidP="00900C46">
      <w:pPr>
        <w:rPr>
          <w:b/>
          <w:bCs/>
        </w:rPr>
      </w:pPr>
    </w:p>
    <w:p w14:paraId="0E29413B" w14:textId="77777777" w:rsidR="00900C46" w:rsidRPr="007029CB" w:rsidRDefault="00900C46" w:rsidP="00900C46">
      <w:pPr>
        <w:tabs>
          <w:tab w:val="left" w:pos="6808"/>
        </w:tabs>
        <w:rPr>
          <w:b/>
          <w:bCs/>
          <w:sz w:val="36"/>
          <w:szCs w:val="36"/>
          <w:u w:val="single"/>
        </w:rPr>
      </w:pPr>
      <w:r w:rsidRPr="007029CB">
        <w:rPr>
          <w:b/>
          <w:bCs/>
          <w:sz w:val="36"/>
          <w:szCs w:val="36"/>
          <w:u w:val="single"/>
        </w:rPr>
        <w:t>Data Bricks</w:t>
      </w:r>
    </w:p>
    <w:p w14:paraId="3DD9CD4F" w14:textId="7138837B" w:rsidR="00900C46" w:rsidRDefault="001A01EA" w:rsidP="00900C46">
      <w:pPr>
        <w:rPr>
          <w:b/>
          <w:bCs/>
        </w:rPr>
      </w:pPr>
      <w:r>
        <w:rPr>
          <w:noProof/>
        </w:rPr>
        <w:drawing>
          <wp:inline distT="0" distB="0" distL="0" distR="0" wp14:anchorId="206B443D" wp14:editId="0DDF60DD">
            <wp:extent cx="5731510" cy="2604770"/>
            <wp:effectExtent l="0" t="0" r="2540" b="5080"/>
            <wp:docPr id="19974051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FDC34" w14:textId="77777777" w:rsidR="00FD52CC" w:rsidRDefault="00FD52CC" w:rsidP="00900C46">
      <w:pPr>
        <w:rPr>
          <w:b/>
          <w:bCs/>
        </w:rPr>
      </w:pPr>
    </w:p>
    <w:p w14:paraId="45DEDDFB" w14:textId="77777777" w:rsidR="00FD52CC" w:rsidRDefault="00FD52CC" w:rsidP="00900C46">
      <w:pPr>
        <w:rPr>
          <w:b/>
          <w:bCs/>
        </w:rPr>
      </w:pPr>
    </w:p>
    <w:p w14:paraId="6CC68F20" w14:textId="77777777" w:rsidR="001A01EA" w:rsidRDefault="001A01EA" w:rsidP="00900C46">
      <w:pPr>
        <w:rPr>
          <w:b/>
          <w:bCs/>
        </w:rPr>
      </w:pPr>
    </w:p>
    <w:p w14:paraId="45445C81" w14:textId="77777777" w:rsidR="001A01EA" w:rsidRDefault="001A01EA" w:rsidP="00900C46">
      <w:pPr>
        <w:rPr>
          <w:b/>
          <w:bCs/>
        </w:rPr>
      </w:pPr>
    </w:p>
    <w:p w14:paraId="3B02A00A" w14:textId="77777777" w:rsidR="001A01EA" w:rsidRDefault="001A01EA" w:rsidP="00900C46">
      <w:pPr>
        <w:rPr>
          <w:b/>
          <w:bCs/>
        </w:rPr>
      </w:pPr>
    </w:p>
    <w:p w14:paraId="767A97C8" w14:textId="6A9D98FA" w:rsidR="00FD52CC" w:rsidRDefault="00FD52CC" w:rsidP="00900C46">
      <w:pPr>
        <w:rPr>
          <w:b/>
          <w:bCs/>
        </w:rPr>
      </w:pPr>
      <w:r>
        <w:rPr>
          <w:b/>
          <w:bCs/>
        </w:rPr>
        <w:t>ADLS Account</w:t>
      </w:r>
    </w:p>
    <w:p w14:paraId="7AE56EC6" w14:textId="3F9F46CB" w:rsidR="00FD52CC" w:rsidRDefault="00FD52CC" w:rsidP="00900C46">
      <w:pPr>
        <w:rPr>
          <w:b/>
          <w:bCs/>
        </w:rPr>
      </w:pPr>
      <w:r w:rsidRPr="00752574">
        <w:rPr>
          <w:noProof/>
        </w:rPr>
        <w:lastRenderedPageBreak/>
        <w:drawing>
          <wp:inline distT="0" distB="0" distL="0" distR="0" wp14:anchorId="5C6BB71B" wp14:editId="5BE3078E">
            <wp:extent cx="5731510" cy="3223895"/>
            <wp:effectExtent l="0" t="0" r="2540" b="0"/>
            <wp:docPr id="96542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222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D40B" w14:textId="64283B5F" w:rsidR="00FD52CC" w:rsidRDefault="00FD52CC" w:rsidP="00900C46">
      <w:pPr>
        <w:rPr>
          <w:b/>
          <w:bCs/>
        </w:rPr>
      </w:pPr>
      <w:r>
        <w:rPr>
          <w:b/>
          <w:bCs/>
        </w:rPr>
        <w:t xml:space="preserve">Pipe line Execution </w:t>
      </w:r>
    </w:p>
    <w:p w14:paraId="3EC5E14F" w14:textId="0DC70604" w:rsidR="00FD52CC" w:rsidRDefault="00FD52CC" w:rsidP="00900C46">
      <w:pPr>
        <w:rPr>
          <w:b/>
          <w:bCs/>
        </w:rPr>
      </w:pPr>
      <w:r>
        <w:rPr>
          <w:b/>
          <w:bCs/>
        </w:rPr>
        <w:t>Synapse</w:t>
      </w:r>
    </w:p>
    <w:p w14:paraId="24F8B760" w14:textId="4F2CC08F" w:rsidR="00FD52CC" w:rsidRDefault="00FD52CC" w:rsidP="00900C46">
      <w:pPr>
        <w:rPr>
          <w:b/>
          <w:bCs/>
        </w:rPr>
      </w:pPr>
      <w:r w:rsidRPr="00055CDB">
        <w:rPr>
          <w:noProof/>
        </w:rPr>
        <w:drawing>
          <wp:inline distT="0" distB="0" distL="0" distR="0" wp14:anchorId="02E40133" wp14:editId="48486694">
            <wp:extent cx="5731510" cy="3223895"/>
            <wp:effectExtent l="0" t="0" r="2540" b="0"/>
            <wp:docPr id="123359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967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F3E7" w14:textId="77777777" w:rsidR="00FD52CC" w:rsidRDefault="00FD52CC" w:rsidP="00900C46">
      <w:pPr>
        <w:rPr>
          <w:b/>
          <w:bCs/>
        </w:rPr>
      </w:pPr>
    </w:p>
    <w:p w14:paraId="29FA6FD3" w14:textId="77777777" w:rsidR="00FD52CC" w:rsidRDefault="00FD52CC" w:rsidP="00900C46">
      <w:pPr>
        <w:rPr>
          <w:b/>
          <w:bCs/>
        </w:rPr>
      </w:pPr>
    </w:p>
    <w:p w14:paraId="3D977EDC" w14:textId="77777777" w:rsidR="00FD52CC" w:rsidRDefault="00FD52CC" w:rsidP="00900C46">
      <w:pPr>
        <w:rPr>
          <w:b/>
          <w:bCs/>
        </w:rPr>
      </w:pPr>
    </w:p>
    <w:p w14:paraId="7F879198" w14:textId="77777777" w:rsidR="00FD52CC" w:rsidRDefault="00FD52CC" w:rsidP="00900C46">
      <w:pPr>
        <w:rPr>
          <w:b/>
          <w:bCs/>
        </w:rPr>
      </w:pPr>
    </w:p>
    <w:p w14:paraId="29F3C9B6" w14:textId="77777777" w:rsidR="00FD52CC" w:rsidRDefault="00FD52CC" w:rsidP="00900C46">
      <w:pPr>
        <w:rPr>
          <w:b/>
          <w:bCs/>
        </w:rPr>
      </w:pPr>
    </w:p>
    <w:p w14:paraId="7CB8498E" w14:textId="0EE95F25" w:rsidR="00FD52CC" w:rsidRDefault="00FD52CC" w:rsidP="00900C46">
      <w:pPr>
        <w:rPr>
          <w:b/>
          <w:bCs/>
        </w:rPr>
      </w:pPr>
      <w:r>
        <w:rPr>
          <w:b/>
          <w:bCs/>
        </w:rPr>
        <w:t>Data Bricks</w:t>
      </w:r>
    </w:p>
    <w:p w14:paraId="1ABC0FA2" w14:textId="3BB071C0" w:rsidR="00FD52CC" w:rsidRDefault="00FD52CC" w:rsidP="00900C46">
      <w:pPr>
        <w:rPr>
          <w:b/>
          <w:bCs/>
        </w:rPr>
      </w:pPr>
      <w:r w:rsidRPr="00786852">
        <w:rPr>
          <w:noProof/>
        </w:rPr>
        <w:lastRenderedPageBreak/>
        <w:drawing>
          <wp:inline distT="0" distB="0" distL="0" distR="0" wp14:anchorId="7B08998E" wp14:editId="12F8C82F">
            <wp:extent cx="5731510" cy="3223895"/>
            <wp:effectExtent l="0" t="0" r="2540" b="0"/>
            <wp:docPr id="89951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102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8F409" w14:textId="77777777" w:rsidR="00FD52CC" w:rsidRDefault="00FD52CC" w:rsidP="00900C46">
      <w:pPr>
        <w:rPr>
          <w:b/>
          <w:bCs/>
        </w:rPr>
      </w:pPr>
    </w:p>
    <w:p w14:paraId="78064731" w14:textId="5C961EAF" w:rsidR="00FD52CC" w:rsidRDefault="00FD52CC" w:rsidP="00900C46">
      <w:pPr>
        <w:rPr>
          <w:b/>
          <w:bCs/>
        </w:rPr>
      </w:pPr>
      <w:r>
        <w:rPr>
          <w:b/>
          <w:bCs/>
        </w:rPr>
        <w:t xml:space="preserve">Fabric </w:t>
      </w:r>
    </w:p>
    <w:p w14:paraId="2E40BC61" w14:textId="25953429" w:rsidR="00FD52CC" w:rsidRPr="00E510D6" w:rsidRDefault="00355026" w:rsidP="00900C46">
      <w:pPr>
        <w:rPr>
          <w:b/>
          <w:bCs/>
        </w:rPr>
      </w:pPr>
      <w:r w:rsidRPr="00355026">
        <w:rPr>
          <w:noProof/>
        </w:rPr>
        <w:drawing>
          <wp:inline distT="0" distB="0" distL="0" distR="0" wp14:anchorId="39AE1E91" wp14:editId="5D33C18D">
            <wp:extent cx="5731510" cy="3223895"/>
            <wp:effectExtent l="0" t="0" r="2540" b="0"/>
            <wp:docPr id="82083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347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90456" w14:textId="01CE1EED" w:rsidR="00E510D6" w:rsidRDefault="00E510D6" w:rsidP="00E510D6"/>
    <w:p w14:paraId="332A8716" w14:textId="77777777" w:rsidR="00AD38D6" w:rsidRDefault="00AD38D6" w:rsidP="00E510D6"/>
    <w:p w14:paraId="209CECCB" w14:textId="77777777" w:rsidR="00AD38D6" w:rsidRDefault="00AD38D6" w:rsidP="00E510D6"/>
    <w:p w14:paraId="6E3D43AA" w14:textId="2D785BAE" w:rsidR="00AD38D6" w:rsidRDefault="001A01EA" w:rsidP="00E510D6">
      <w:r w:rsidRPr="001A01EA">
        <w:rPr>
          <w:noProof/>
        </w:rPr>
        <w:lastRenderedPageBreak/>
        <w:drawing>
          <wp:inline distT="0" distB="0" distL="0" distR="0" wp14:anchorId="7D61E9FD" wp14:editId="5F092CCA">
            <wp:extent cx="5731510" cy="2021205"/>
            <wp:effectExtent l="0" t="0" r="2540" b="0"/>
            <wp:docPr id="116375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562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82A4A" w14:textId="77777777" w:rsidR="00AD38D6" w:rsidRDefault="00AD38D6" w:rsidP="00E510D6"/>
    <w:p w14:paraId="62C3F301" w14:textId="2EB51032" w:rsidR="00AD38D6" w:rsidRPr="009E7858" w:rsidRDefault="00AD38D6" w:rsidP="00E510D6">
      <w:pPr>
        <w:rPr>
          <w:b/>
          <w:bCs/>
          <w:sz w:val="28"/>
          <w:szCs w:val="28"/>
          <w:u w:val="single"/>
        </w:rPr>
      </w:pPr>
      <w:r w:rsidRPr="009E7858">
        <w:rPr>
          <w:b/>
          <w:bCs/>
          <w:sz w:val="28"/>
          <w:szCs w:val="28"/>
          <w:u w:val="single"/>
        </w:rPr>
        <w:t>Patform Comparison — Azure Synapse vs Azure Databricks vs Microsoft Fabric</w:t>
      </w:r>
    </w:p>
    <w:p w14:paraId="6070232A" w14:textId="77777777" w:rsidR="00AD38D6" w:rsidRPr="009E7858" w:rsidRDefault="00AD38D6" w:rsidP="00E510D6">
      <w:pPr>
        <w:rPr>
          <w:sz w:val="20"/>
          <w:szCs w:val="20"/>
        </w:rPr>
      </w:pPr>
    </w:p>
    <w:tbl>
      <w:tblPr>
        <w:tblStyle w:val="TableGrid"/>
        <w:tblpPr w:leftFromText="180" w:rightFromText="180" w:vertAnchor="text" w:tblpY="1"/>
        <w:tblW w:w="0" w:type="auto"/>
        <w:tblLook w:val="04A0" w:firstRow="1" w:lastRow="0" w:firstColumn="1" w:lastColumn="0" w:noHBand="0" w:noVBand="1"/>
      </w:tblPr>
      <w:tblGrid>
        <w:gridCol w:w="1408"/>
        <w:gridCol w:w="2133"/>
        <w:gridCol w:w="2505"/>
        <w:gridCol w:w="2970"/>
      </w:tblGrid>
      <w:tr w:rsidR="009E7858" w:rsidRPr="009E7858" w14:paraId="29BC4196" w14:textId="77777777" w:rsidTr="009E7858">
        <w:tc>
          <w:tcPr>
            <w:tcW w:w="0" w:type="auto"/>
            <w:hideMark/>
          </w:tcPr>
          <w:p w14:paraId="0D3DE8C0" w14:textId="77777777" w:rsidR="009E7858" w:rsidRPr="009E7858" w:rsidRDefault="009E7858" w:rsidP="009E7858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9E7858">
              <w:rPr>
                <w:b/>
                <w:bCs/>
                <w:sz w:val="20"/>
                <w:szCs w:val="20"/>
              </w:rPr>
              <w:t>Factor</w:t>
            </w:r>
          </w:p>
        </w:tc>
        <w:tc>
          <w:tcPr>
            <w:tcW w:w="0" w:type="auto"/>
            <w:hideMark/>
          </w:tcPr>
          <w:p w14:paraId="1B16D2E9" w14:textId="77777777" w:rsidR="009E7858" w:rsidRPr="009E7858" w:rsidRDefault="009E7858" w:rsidP="009E7858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9E7858">
              <w:rPr>
                <w:b/>
                <w:bCs/>
                <w:sz w:val="20"/>
                <w:szCs w:val="20"/>
              </w:rPr>
              <w:t>Azure Synapse Analytics</w:t>
            </w:r>
          </w:p>
        </w:tc>
        <w:tc>
          <w:tcPr>
            <w:tcW w:w="0" w:type="auto"/>
            <w:hideMark/>
          </w:tcPr>
          <w:p w14:paraId="55A60138" w14:textId="77777777" w:rsidR="009E7858" w:rsidRPr="009E7858" w:rsidRDefault="009E7858" w:rsidP="009E7858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9E7858">
              <w:rPr>
                <w:b/>
                <w:bCs/>
                <w:sz w:val="20"/>
                <w:szCs w:val="20"/>
              </w:rPr>
              <w:t>Azure Databricks</w:t>
            </w:r>
          </w:p>
        </w:tc>
        <w:tc>
          <w:tcPr>
            <w:tcW w:w="0" w:type="auto"/>
            <w:hideMark/>
          </w:tcPr>
          <w:p w14:paraId="5C89B39C" w14:textId="77777777" w:rsidR="009E7858" w:rsidRPr="009E7858" w:rsidRDefault="009E7858" w:rsidP="009E7858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9E7858">
              <w:rPr>
                <w:b/>
                <w:bCs/>
                <w:sz w:val="20"/>
                <w:szCs w:val="20"/>
              </w:rPr>
              <w:t>Microsoft Fabric</w:t>
            </w:r>
          </w:p>
        </w:tc>
      </w:tr>
      <w:tr w:rsidR="009E7858" w:rsidRPr="009E7858" w14:paraId="5333F20F" w14:textId="77777777" w:rsidTr="009E7858">
        <w:tc>
          <w:tcPr>
            <w:tcW w:w="0" w:type="auto"/>
            <w:hideMark/>
          </w:tcPr>
          <w:p w14:paraId="362CF022" w14:textId="77777777" w:rsidR="009E7858" w:rsidRPr="009E7858" w:rsidRDefault="009E7858" w:rsidP="009E7858">
            <w:pPr>
              <w:spacing w:after="160" w:line="259" w:lineRule="auto"/>
              <w:rPr>
                <w:sz w:val="20"/>
                <w:szCs w:val="20"/>
              </w:rPr>
            </w:pPr>
            <w:r w:rsidRPr="009E7858">
              <w:rPr>
                <w:b/>
                <w:bCs/>
                <w:sz w:val="20"/>
                <w:szCs w:val="20"/>
              </w:rPr>
              <w:t>Data Ingestion</w:t>
            </w:r>
          </w:p>
        </w:tc>
        <w:tc>
          <w:tcPr>
            <w:tcW w:w="0" w:type="auto"/>
            <w:hideMark/>
          </w:tcPr>
          <w:p w14:paraId="75051D9E" w14:textId="77777777" w:rsidR="009E7858" w:rsidRPr="009E7858" w:rsidRDefault="009E7858" w:rsidP="009E7858">
            <w:pPr>
              <w:spacing w:after="160" w:line="259" w:lineRule="auto"/>
              <w:rPr>
                <w:sz w:val="20"/>
                <w:szCs w:val="20"/>
              </w:rPr>
            </w:pPr>
            <w:r w:rsidRPr="009E7858">
              <w:rPr>
                <w:sz w:val="20"/>
                <w:szCs w:val="20"/>
              </w:rPr>
              <w:t xml:space="preserve">Used </w:t>
            </w:r>
            <w:r w:rsidRPr="009E7858">
              <w:rPr>
                <w:b/>
                <w:bCs/>
                <w:sz w:val="20"/>
                <w:szCs w:val="20"/>
              </w:rPr>
              <w:t>Copy Activity</w:t>
            </w:r>
            <w:r w:rsidRPr="009E7858">
              <w:rPr>
                <w:sz w:val="20"/>
                <w:szCs w:val="20"/>
              </w:rPr>
              <w:t xml:space="preserve"> to move files from ADLS. Supports multiple connectors and file formats. Notebook-based PySpark processing can also be used for transformations.</w:t>
            </w:r>
          </w:p>
        </w:tc>
        <w:tc>
          <w:tcPr>
            <w:tcW w:w="0" w:type="auto"/>
            <w:hideMark/>
          </w:tcPr>
          <w:p w14:paraId="604E2B5C" w14:textId="77777777" w:rsidR="009E7858" w:rsidRPr="009E7858" w:rsidRDefault="009E7858" w:rsidP="009E7858">
            <w:pPr>
              <w:spacing w:after="160" w:line="259" w:lineRule="auto"/>
              <w:rPr>
                <w:sz w:val="20"/>
                <w:szCs w:val="20"/>
              </w:rPr>
            </w:pPr>
            <w:r w:rsidRPr="009E7858">
              <w:rPr>
                <w:sz w:val="20"/>
                <w:szCs w:val="20"/>
              </w:rPr>
              <w:t xml:space="preserve">Used </w:t>
            </w:r>
            <w:r w:rsidRPr="009E7858">
              <w:rPr>
                <w:b/>
                <w:bCs/>
                <w:sz w:val="20"/>
                <w:szCs w:val="20"/>
              </w:rPr>
              <w:t>ADLS storage with Unity Catalog External Locations</w:t>
            </w:r>
            <w:r w:rsidRPr="009E7858">
              <w:rPr>
                <w:sz w:val="20"/>
                <w:szCs w:val="20"/>
              </w:rPr>
              <w:t>. Databricks provided flexible options such as Auto Loader and COPY INTO. File-based ingestion and PySpark processing were straightforward.</w:t>
            </w:r>
          </w:p>
        </w:tc>
        <w:tc>
          <w:tcPr>
            <w:tcW w:w="0" w:type="auto"/>
            <w:hideMark/>
          </w:tcPr>
          <w:p w14:paraId="31E25718" w14:textId="77777777" w:rsidR="009E7858" w:rsidRPr="009E7858" w:rsidRDefault="009E7858" w:rsidP="009E7858">
            <w:pPr>
              <w:spacing w:after="160" w:line="259" w:lineRule="auto"/>
              <w:rPr>
                <w:sz w:val="20"/>
                <w:szCs w:val="20"/>
              </w:rPr>
            </w:pPr>
            <w:r w:rsidRPr="009E7858">
              <w:rPr>
                <w:sz w:val="20"/>
                <w:szCs w:val="20"/>
              </w:rPr>
              <w:t xml:space="preserve">Used </w:t>
            </w:r>
            <w:r w:rsidRPr="009E7858">
              <w:rPr>
                <w:b/>
                <w:bCs/>
                <w:sz w:val="20"/>
                <w:szCs w:val="20"/>
              </w:rPr>
              <w:t>Copy Activity</w:t>
            </w:r>
            <w:r w:rsidRPr="009E7858">
              <w:rPr>
                <w:sz w:val="20"/>
                <w:szCs w:val="20"/>
              </w:rPr>
              <w:t xml:space="preserve"> to load files from ADLS into the Lakehouse. A practical limitation observed was that the Copy Activity requires a </w:t>
            </w:r>
            <w:r w:rsidRPr="009E7858">
              <w:rPr>
                <w:b/>
                <w:bCs/>
                <w:sz w:val="20"/>
                <w:szCs w:val="20"/>
              </w:rPr>
              <w:t>file format to be selected</w:t>
            </w:r>
            <w:r w:rsidRPr="009E7858">
              <w:rPr>
                <w:sz w:val="20"/>
                <w:szCs w:val="20"/>
              </w:rPr>
              <w:t>, so CSV and JSON files could not be handled generically in one copy activity. Separate copy activities/branches were required for different file formats, increasing pipeline complexity.</w:t>
            </w:r>
          </w:p>
        </w:tc>
      </w:tr>
      <w:tr w:rsidR="009E7858" w:rsidRPr="009E7858" w14:paraId="7926FE3B" w14:textId="77777777" w:rsidTr="009E7858">
        <w:tc>
          <w:tcPr>
            <w:tcW w:w="0" w:type="auto"/>
            <w:hideMark/>
          </w:tcPr>
          <w:p w14:paraId="23781287" w14:textId="77777777" w:rsidR="009E7858" w:rsidRPr="009E7858" w:rsidRDefault="009E7858" w:rsidP="009E7858">
            <w:pPr>
              <w:spacing w:after="160" w:line="259" w:lineRule="auto"/>
              <w:rPr>
                <w:sz w:val="20"/>
                <w:szCs w:val="20"/>
              </w:rPr>
            </w:pPr>
            <w:r w:rsidRPr="009E7858">
              <w:rPr>
                <w:b/>
                <w:bCs/>
                <w:sz w:val="20"/>
                <w:szCs w:val="20"/>
              </w:rPr>
              <w:t>Time to Build Solution</w:t>
            </w:r>
          </w:p>
        </w:tc>
        <w:tc>
          <w:tcPr>
            <w:tcW w:w="0" w:type="auto"/>
            <w:hideMark/>
          </w:tcPr>
          <w:p w14:paraId="506B845B" w14:textId="77777777" w:rsidR="009E7858" w:rsidRPr="009E7858" w:rsidRDefault="009E7858" w:rsidP="009E7858">
            <w:pPr>
              <w:spacing w:after="160" w:line="259" w:lineRule="auto"/>
              <w:rPr>
                <w:sz w:val="20"/>
                <w:szCs w:val="20"/>
              </w:rPr>
            </w:pPr>
            <w:r w:rsidRPr="009E7858">
              <w:rPr>
                <w:b/>
                <w:bCs/>
                <w:sz w:val="20"/>
                <w:szCs w:val="20"/>
              </w:rPr>
              <w:t>Moderate to Slow</w:t>
            </w:r>
            <w:r w:rsidRPr="009E7858">
              <w:rPr>
                <w:sz w:val="20"/>
                <w:szCs w:val="20"/>
              </w:rPr>
              <w:t xml:space="preserve"> — Additional activities and configuration were required for SQL scripts, notebooks, Spark pools, and pipeline components.</w:t>
            </w:r>
          </w:p>
        </w:tc>
        <w:tc>
          <w:tcPr>
            <w:tcW w:w="0" w:type="auto"/>
            <w:hideMark/>
          </w:tcPr>
          <w:p w14:paraId="47C1838E" w14:textId="77777777" w:rsidR="009E7858" w:rsidRPr="009E7858" w:rsidRDefault="009E7858" w:rsidP="009E7858">
            <w:pPr>
              <w:spacing w:after="160" w:line="259" w:lineRule="auto"/>
              <w:rPr>
                <w:sz w:val="20"/>
                <w:szCs w:val="20"/>
              </w:rPr>
            </w:pPr>
            <w:r w:rsidRPr="009E7858">
              <w:rPr>
                <w:b/>
                <w:bCs/>
                <w:sz w:val="20"/>
                <w:szCs w:val="20"/>
              </w:rPr>
              <w:t>Fastest</w:t>
            </w:r>
            <w:r w:rsidRPr="009E7858">
              <w:rPr>
                <w:sz w:val="20"/>
                <w:szCs w:val="20"/>
              </w:rPr>
              <w:t xml:space="preserve"> — Notebook-based development allowed ingestion and Bronze/Silver/Gold transformations to be developed efficiently. Unity Catalog External Locations were reusable.</w:t>
            </w:r>
          </w:p>
        </w:tc>
        <w:tc>
          <w:tcPr>
            <w:tcW w:w="0" w:type="auto"/>
            <w:hideMark/>
          </w:tcPr>
          <w:p w14:paraId="65E0B906" w14:textId="77777777" w:rsidR="009E7858" w:rsidRPr="009E7858" w:rsidRDefault="009E7858" w:rsidP="009E7858">
            <w:pPr>
              <w:spacing w:after="160" w:line="259" w:lineRule="auto"/>
              <w:rPr>
                <w:sz w:val="20"/>
                <w:szCs w:val="20"/>
              </w:rPr>
            </w:pPr>
            <w:r w:rsidRPr="009E7858">
              <w:rPr>
                <w:b/>
                <w:bCs/>
                <w:sz w:val="20"/>
                <w:szCs w:val="20"/>
              </w:rPr>
              <w:t>Fast</w:t>
            </w:r>
            <w:r w:rsidRPr="009E7858">
              <w:rPr>
                <w:sz w:val="20"/>
                <w:szCs w:val="20"/>
              </w:rPr>
              <w:t xml:space="preserve"> — Unified Lakehouse, Pipeline, Notebook, and Power BI environment reduced setup effort. However, separate Copy Activities for CSV and JSON and additional Wait activities increased pipeline design complexity.</w:t>
            </w:r>
          </w:p>
        </w:tc>
      </w:tr>
      <w:tr w:rsidR="009E7858" w:rsidRPr="009E7858" w14:paraId="3D30EC54" w14:textId="77777777" w:rsidTr="009E7858">
        <w:tc>
          <w:tcPr>
            <w:tcW w:w="0" w:type="auto"/>
            <w:hideMark/>
          </w:tcPr>
          <w:p w14:paraId="67F42294" w14:textId="77777777" w:rsidR="009E7858" w:rsidRPr="009E7858" w:rsidRDefault="009E7858" w:rsidP="009E7858">
            <w:pPr>
              <w:spacing w:after="160" w:line="259" w:lineRule="auto"/>
              <w:rPr>
                <w:sz w:val="20"/>
                <w:szCs w:val="20"/>
              </w:rPr>
            </w:pPr>
            <w:r w:rsidRPr="009E7858">
              <w:rPr>
                <w:b/>
                <w:bCs/>
                <w:sz w:val="20"/>
                <w:szCs w:val="20"/>
              </w:rPr>
              <w:t>Full Pipeline Execution</w:t>
            </w:r>
          </w:p>
        </w:tc>
        <w:tc>
          <w:tcPr>
            <w:tcW w:w="0" w:type="auto"/>
            <w:hideMark/>
          </w:tcPr>
          <w:p w14:paraId="1BDF7F6E" w14:textId="77777777" w:rsidR="009E7858" w:rsidRPr="009E7858" w:rsidRDefault="009E7858" w:rsidP="009E7858">
            <w:pPr>
              <w:spacing w:after="160" w:line="259" w:lineRule="auto"/>
              <w:rPr>
                <w:sz w:val="20"/>
                <w:szCs w:val="20"/>
              </w:rPr>
            </w:pPr>
            <w:r w:rsidRPr="009E7858">
              <w:rPr>
                <w:sz w:val="20"/>
                <w:szCs w:val="20"/>
              </w:rPr>
              <w:t xml:space="preserve">Approximately </w:t>
            </w:r>
            <w:r w:rsidRPr="009E7858">
              <w:rPr>
                <w:b/>
                <w:bCs/>
                <w:sz w:val="20"/>
                <w:szCs w:val="20"/>
              </w:rPr>
              <w:t>8 min 35 sec</w:t>
            </w:r>
            <w:r w:rsidRPr="009E7858">
              <w:rPr>
                <w:sz w:val="20"/>
                <w:szCs w:val="20"/>
              </w:rPr>
              <w:t xml:space="preserve"> in the earlier test. Spark pool startup contributed to the overall execution time.</w:t>
            </w:r>
          </w:p>
        </w:tc>
        <w:tc>
          <w:tcPr>
            <w:tcW w:w="0" w:type="auto"/>
            <w:hideMark/>
          </w:tcPr>
          <w:p w14:paraId="68285582" w14:textId="6D48F1EF" w:rsidR="009E7858" w:rsidRPr="009E7858" w:rsidRDefault="009E7858" w:rsidP="009E7858">
            <w:pPr>
              <w:spacing w:after="160" w:line="259" w:lineRule="auto"/>
              <w:rPr>
                <w:sz w:val="20"/>
                <w:szCs w:val="20"/>
              </w:rPr>
            </w:pPr>
            <w:r w:rsidRPr="009E7858">
              <w:rPr>
                <w:sz w:val="20"/>
                <w:szCs w:val="20"/>
              </w:rPr>
              <w:t xml:space="preserve">Approximately </w:t>
            </w:r>
            <w:r w:rsidRPr="009E7858">
              <w:rPr>
                <w:b/>
                <w:bCs/>
                <w:sz w:val="20"/>
                <w:szCs w:val="20"/>
              </w:rPr>
              <w:t>2 min 26 sec</w:t>
            </w:r>
            <w:r w:rsidRPr="009E7858">
              <w:rPr>
                <w:sz w:val="20"/>
                <w:szCs w:val="20"/>
              </w:rPr>
              <w:t xml:space="preserve"> after cluster initialization. The actual data processing was the fastest among the three. Cluster startup was approximately </w:t>
            </w:r>
            <w:r w:rsidRPr="009E7858">
              <w:rPr>
                <w:b/>
                <w:bCs/>
                <w:sz w:val="20"/>
                <w:szCs w:val="20"/>
              </w:rPr>
              <w:t>10 minutes</w:t>
            </w:r>
            <w:r w:rsidRPr="009E7858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6E653F0E" w14:textId="77777777" w:rsidR="009E7858" w:rsidRPr="009E7858" w:rsidRDefault="009E7858" w:rsidP="009E7858">
            <w:pPr>
              <w:spacing w:after="160" w:line="259" w:lineRule="auto"/>
              <w:rPr>
                <w:sz w:val="20"/>
                <w:szCs w:val="20"/>
              </w:rPr>
            </w:pPr>
            <w:r w:rsidRPr="009E7858">
              <w:rPr>
                <w:sz w:val="20"/>
                <w:szCs w:val="20"/>
              </w:rPr>
              <w:t xml:space="preserve">Approximately </w:t>
            </w:r>
            <w:r w:rsidRPr="009E7858">
              <w:rPr>
                <w:b/>
                <w:bCs/>
                <w:sz w:val="20"/>
                <w:szCs w:val="20"/>
              </w:rPr>
              <w:t>8 min 2 sec</w:t>
            </w:r>
            <w:r w:rsidRPr="009E7858">
              <w:rPr>
                <w:sz w:val="20"/>
                <w:szCs w:val="20"/>
              </w:rPr>
              <w:t xml:space="preserve"> after adding </w:t>
            </w:r>
            <w:r w:rsidRPr="009E7858">
              <w:rPr>
                <w:b/>
                <w:bCs/>
                <w:sz w:val="20"/>
                <w:szCs w:val="20"/>
              </w:rPr>
              <w:t>Wait activities</w:t>
            </w:r>
            <w:r w:rsidRPr="009E7858">
              <w:rPr>
                <w:sz w:val="20"/>
                <w:szCs w:val="20"/>
              </w:rPr>
              <w:t xml:space="preserve"> to manage capacity availability. The pipeline successfully completed, but capacity constraints affected the execution design and required additional waiting steps.</w:t>
            </w:r>
          </w:p>
        </w:tc>
      </w:tr>
      <w:tr w:rsidR="009E7858" w:rsidRPr="009E7858" w14:paraId="1176C10D" w14:textId="77777777" w:rsidTr="009E7858">
        <w:tc>
          <w:tcPr>
            <w:tcW w:w="0" w:type="auto"/>
            <w:hideMark/>
          </w:tcPr>
          <w:p w14:paraId="18E73041" w14:textId="77777777" w:rsidR="009E7858" w:rsidRPr="009E7858" w:rsidRDefault="009E7858" w:rsidP="009E7858">
            <w:pPr>
              <w:spacing w:after="160" w:line="259" w:lineRule="auto"/>
              <w:rPr>
                <w:sz w:val="20"/>
                <w:szCs w:val="20"/>
              </w:rPr>
            </w:pPr>
            <w:r w:rsidRPr="009E7858">
              <w:rPr>
                <w:b/>
                <w:bCs/>
                <w:sz w:val="20"/>
                <w:szCs w:val="20"/>
              </w:rPr>
              <w:t>Capacity / Compute Impact</w:t>
            </w:r>
          </w:p>
        </w:tc>
        <w:tc>
          <w:tcPr>
            <w:tcW w:w="0" w:type="auto"/>
            <w:hideMark/>
          </w:tcPr>
          <w:p w14:paraId="7832EA01" w14:textId="77777777" w:rsidR="009E7858" w:rsidRPr="009E7858" w:rsidRDefault="009E7858" w:rsidP="009E7858">
            <w:pPr>
              <w:spacing w:after="160" w:line="259" w:lineRule="auto"/>
              <w:rPr>
                <w:sz w:val="20"/>
                <w:szCs w:val="20"/>
              </w:rPr>
            </w:pPr>
            <w:r w:rsidRPr="009E7858">
              <w:rPr>
                <w:sz w:val="20"/>
                <w:szCs w:val="20"/>
              </w:rPr>
              <w:t xml:space="preserve">Spark pool startup created significant </w:t>
            </w:r>
            <w:r w:rsidRPr="009E7858">
              <w:rPr>
                <w:sz w:val="20"/>
                <w:szCs w:val="20"/>
              </w:rPr>
              <w:lastRenderedPageBreak/>
              <w:t>overhead before notebook execution.</w:t>
            </w:r>
          </w:p>
        </w:tc>
        <w:tc>
          <w:tcPr>
            <w:tcW w:w="0" w:type="auto"/>
            <w:hideMark/>
          </w:tcPr>
          <w:p w14:paraId="544811A3" w14:textId="77777777" w:rsidR="009E7858" w:rsidRPr="009E7858" w:rsidRDefault="009E7858" w:rsidP="009E7858">
            <w:pPr>
              <w:spacing w:after="160" w:line="259" w:lineRule="auto"/>
              <w:rPr>
                <w:sz w:val="20"/>
                <w:szCs w:val="20"/>
              </w:rPr>
            </w:pPr>
            <w:r w:rsidRPr="009E7858">
              <w:rPr>
                <w:sz w:val="20"/>
                <w:szCs w:val="20"/>
              </w:rPr>
              <w:lastRenderedPageBreak/>
              <w:t xml:space="preserve">Cluster startup was the largest initial overhead, but </w:t>
            </w:r>
            <w:r w:rsidRPr="009E7858">
              <w:rPr>
                <w:sz w:val="20"/>
                <w:szCs w:val="20"/>
              </w:rPr>
              <w:lastRenderedPageBreak/>
              <w:t>once running, processing was fast and stable.</w:t>
            </w:r>
          </w:p>
        </w:tc>
        <w:tc>
          <w:tcPr>
            <w:tcW w:w="0" w:type="auto"/>
            <w:hideMark/>
          </w:tcPr>
          <w:p w14:paraId="6BD97BFE" w14:textId="77777777" w:rsidR="009E7858" w:rsidRPr="009E7858" w:rsidRDefault="009E7858" w:rsidP="009E7858">
            <w:pPr>
              <w:spacing w:after="160" w:line="259" w:lineRule="auto"/>
              <w:rPr>
                <w:sz w:val="20"/>
                <w:szCs w:val="20"/>
              </w:rPr>
            </w:pPr>
            <w:r w:rsidRPr="009E7858">
              <w:rPr>
                <w:sz w:val="20"/>
                <w:szCs w:val="20"/>
              </w:rPr>
              <w:lastRenderedPageBreak/>
              <w:t xml:space="preserve">Capacity limitations were encountered during development. </w:t>
            </w:r>
            <w:r w:rsidRPr="009E7858">
              <w:rPr>
                <w:b/>
                <w:bCs/>
                <w:sz w:val="20"/>
                <w:szCs w:val="20"/>
              </w:rPr>
              <w:t xml:space="preserve">Wait activities were introduced between </w:t>
            </w:r>
            <w:r w:rsidRPr="009E7858">
              <w:rPr>
                <w:b/>
                <w:bCs/>
                <w:sz w:val="20"/>
                <w:szCs w:val="20"/>
              </w:rPr>
              <w:lastRenderedPageBreak/>
              <w:t>processing stages</w:t>
            </w:r>
            <w:r w:rsidRPr="009E7858">
              <w:rPr>
                <w:sz w:val="20"/>
                <w:szCs w:val="20"/>
              </w:rPr>
              <w:t xml:space="preserve"> to avoid capacity-related failures and allow resources to become available.</w:t>
            </w:r>
          </w:p>
        </w:tc>
      </w:tr>
      <w:tr w:rsidR="009E7858" w:rsidRPr="009E7858" w14:paraId="4C385973" w14:textId="77777777" w:rsidTr="009E7858">
        <w:tc>
          <w:tcPr>
            <w:tcW w:w="0" w:type="auto"/>
            <w:hideMark/>
          </w:tcPr>
          <w:p w14:paraId="13D8DA48" w14:textId="77777777" w:rsidR="009E7858" w:rsidRPr="009E7858" w:rsidRDefault="009E7858" w:rsidP="009E7858">
            <w:pPr>
              <w:spacing w:after="160" w:line="259" w:lineRule="auto"/>
              <w:rPr>
                <w:sz w:val="20"/>
                <w:szCs w:val="20"/>
              </w:rPr>
            </w:pPr>
            <w:r w:rsidRPr="009E7858">
              <w:rPr>
                <w:b/>
                <w:bCs/>
                <w:sz w:val="20"/>
                <w:szCs w:val="20"/>
              </w:rPr>
              <w:lastRenderedPageBreak/>
              <w:t>Orchestration</w:t>
            </w:r>
          </w:p>
        </w:tc>
        <w:tc>
          <w:tcPr>
            <w:tcW w:w="0" w:type="auto"/>
            <w:hideMark/>
          </w:tcPr>
          <w:p w14:paraId="013AA55F" w14:textId="77777777" w:rsidR="009E7858" w:rsidRPr="009E7858" w:rsidRDefault="009E7858" w:rsidP="009E7858">
            <w:pPr>
              <w:spacing w:after="160" w:line="259" w:lineRule="auto"/>
              <w:rPr>
                <w:sz w:val="20"/>
                <w:szCs w:val="20"/>
              </w:rPr>
            </w:pPr>
            <w:r w:rsidRPr="009E7858">
              <w:rPr>
                <w:b/>
                <w:bCs/>
                <w:sz w:val="20"/>
                <w:szCs w:val="20"/>
              </w:rPr>
              <w:t>Strong</w:t>
            </w:r>
            <w:r w:rsidRPr="009E7858">
              <w:rPr>
                <w:sz w:val="20"/>
                <w:szCs w:val="20"/>
              </w:rPr>
              <w:t xml:space="preserve"> — Native Synapse Pipelines with rich activities, scheduling, triggers, dependencies, and monitoring.</w:t>
            </w:r>
          </w:p>
        </w:tc>
        <w:tc>
          <w:tcPr>
            <w:tcW w:w="0" w:type="auto"/>
            <w:hideMark/>
          </w:tcPr>
          <w:p w14:paraId="41E6DD3E" w14:textId="77777777" w:rsidR="009E7858" w:rsidRPr="009E7858" w:rsidRDefault="009E7858" w:rsidP="009E7858">
            <w:pPr>
              <w:spacing w:after="160" w:line="259" w:lineRule="auto"/>
              <w:rPr>
                <w:sz w:val="20"/>
                <w:szCs w:val="20"/>
              </w:rPr>
            </w:pPr>
            <w:r w:rsidRPr="009E7858">
              <w:rPr>
                <w:b/>
                <w:bCs/>
                <w:sz w:val="20"/>
                <w:szCs w:val="20"/>
              </w:rPr>
              <w:t>Powerful but more engineering-oriented</w:t>
            </w:r>
            <w:r w:rsidRPr="009E7858">
              <w:rPr>
                <w:sz w:val="20"/>
                <w:szCs w:val="20"/>
              </w:rPr>
              <w:t xml:space="preserve"> — Databricks Workflows are effective for notebook/job orchestration but can require additional configuration for complex workflows.</w:t>
            </w:r>
          </w:p>
        </w:tc>
        <w:tc>
          <w:tcPr>
            <w:tcW w:w="0" w:type="auto"/>
            <w:hideMark/>
          </w:tcPr>
          <w:p w14:paraId="50C2620C" w14:textId="31B187E9" w:rsidR="009E7858" w:rsidRPr="009E7858" w:rsidRDefault="009E7858" w:rsidP="009E7858">
            <w:pPr>
              <w:spacing w:after="160" w:line="259" w:lineRule="auto"/>
              <w:rPr>
                <w:sz w:val="20"/>
                <w:szCs w:val="20"/>
              </w:rPr>
            </w:pPr>
            <w:r w:rsidRPr="009E7858">
              <w:rPr>
                <w:b/>
                <w:bCs/>
                <w:sz w:val="20"/>
                <w:szCs w:val="20"/>
              </w:rPr>
              <w:t>Easy and visual</w:t>
            </w:r>
            <w:r w:rsidRPr="009E7858">
              <w:rPr>
                <w:sz w:val="20"/>
                <w:szCs w:val="20"/>
              </w:rPr>
              <w:t xml:space="preserve"> — Fabric Data Factory Pipelines provide a drag-and-drop experience.</w:t>
            </w:r>
          </w:p>
        </w:tc>
      </w:tr>
      <w:tr w:rsidR="009E7858" w:rsidRPr="009E7858" w14:paraId="328633D3" w14:textId="77777777" w:rsidTr="009E7858">
        <w:tc>
          <w:tcPr>
            <w:tcW w:w="0" w:type="auto"/>
            <w:hideMark/>
          </w:tcPr>
          <w:p w14:paraId="564AB147" w14:textId="1EF166D0" w:rsidR="009E7858" w:rsidRPr="009E7858" w:rsidRDefault="009E7858" w:rsidP="009E7858">
            <w:pPr>
              <w:spacing w:after="160" w:line="259" w:lineRule="auto"/>
              <w:rPr>
                <w:sz w:val="20"/>
                <w:szCs w:val="20"/>
              </w:rPr>
            </w:pPr>
            <w:r w:rsidRPr="009E7858">
              <w:rPr>
                <w:b/>
                <w:bCs/>
                <w:sz w:val="20"/>
                <w:szCs w:val="20"/>
              </w:rPr>
              <w:t xml:space="preserve">Git Integration </w:t>
            </w:r>
          </w:p>
        </w:tc>
        <w:tc>
          <w:tcPr>
            <w:tcW w:w="0" w:type="auto"/>
            <w:hideMark/>
          </w:tcPr>
          <w:p w14:paraId="0A7FD1AE" w14:textId="77777777" w:rsidR="009E7858" w:rsidRPr="009E7858" w:rsidRDefault="009E7858" w:rsidP="009E7858">
            <w:pPr>
              <w:spacing w:after="160" w:line="259" w:lineRule="auto"/>
              <w:rPr>
                <w:sz w:val="20"/>
                <w:szCs w:val="20"/>
              </w:rPr>
            </w:pPr>
            <w:r w:rsidRPr="009E7858">
              <w:rPr>
                <w:sz w:val="20"/>
                <w:szCs w:val="20"/>
              </w:rPr>
              <w:t>Available, but setup and authentication can require additional configuration.</w:t>
            </w:r>
          </w:p>
        </w:tc>
        <w:tc>
          <w:tcPr>
            <w:tcW w:w="0" w:type="auto"/>
            <w:hideMark/>
          </w:tcPr>
          <w:p w14:paraId="649BAE5D" w14:textId="77777777" w:rsidR="009E7858" w:rsidRPr="009E7858" w:rsidRDefault="009E7858" w:rsidP="009E7858">
            <w:pPr>
              <w:spacing w:after="160" w:line="259" w:lineRule="auto"/>
              <w:rPr>
                <w:sz w:val="20"/>
                <w:szCs w:val="20"/>
              </w:rPr>
            </w:pPr>
            <w:r w:rsidRPr="009E7858">
              <w:rPr>
                <w:sz w:val="20"/>
                <w:szCs w:val="20"/>
              </w:rPr>
              <w:t xml:space="preserve">Notebook version control was effective, but </w:t>
            </w:r>
            <w:r w:rsidRPr="009E7858">
              <w:rPr>
                <w:b/>
                <w:bCs/>
                <w:sz w:val="20"/>
                <w:szCs w:val="20"/>
              </w:rPr>
              <w:t>manually created Volumes and External Locations created outside the notebook workflow need separate handling</w:t>
            </w:r>
            <w:r w:rsidRPr="009E7858">
              <w:rPr>
                <w:sz w:val="20"/>
                <w:szCs w:val="20"/>
              </w:rPr>
              <w:t xml:space="preserve"> and are not automatically captured as notebook code.</w:t>
            </w:r>
          </w:p>
        </w:tc>
        <w:tc>
          <w:tcPr>
            <w:tcW w:w="0" w:type="auto"/>
            <w:hideMark/>
          </w:tcPr>
          <w:p w14:paraId="437D21CB" w14:textId="77777777" w:rsidR="009E7858" w:rsidRPr="009E7858" w:rsidRDefault="009E7858" w:rsidP="009E7858">
            <w:pPr>
              <w:spacing w:after="160" w:line="259" w:lineRule="auto"/>
              <w:rPr>
                <w:sz w:val="20"/>
                <w:szCs w:val="20"/>
              </w:rPr>
            </w:pPr>
            <w:r w:rsidRPr="009E7858">
              <w:rPr>
                <w:sz w:val="20"/>
                <w:szCs w:val="20"/>
              </w:rPr>
              <w:t xml:space="preserve">Git integration worked well after configuring the required </w:t>
            </w:r>
            <w:r w:rsidRPr="009E7858">
              <w:rPr>
                <w:b/>
                <w:bCs/>
                <w:sz w:val="20"/>
                <w:szCs w:val="20"/>
              </w:rPr>
              <w:t>Personal Access Token</w:t>
            </w:r>
            <w:r w:rsidRPr="009E7858">
              <w:rPr>
                <w:sz w:val="20"/>
                <w:szCs w:val="20"/>
              </w:rPr>
              <w:t>. Most workspace development artifacts can be managed through the Git workflow.</w:t>
            </w:r>
          </w:p>
        </w:tc>
      </w:tr>
      <w:tr w:rsidR="009E7858" w:rsidRPr="009E7858" w14:paraId="5DD0454D" w14:textId="77777777" w:rsidTr="009E7858">
        <w:tc>
          <w:tcPr>
            <w:tcW w:w="0" w:type="auto"/>
            <w:hideMark/>
          </w:tcPr>
          <w:p w14:paraId="617EFFA4" w14:textId="77777777" w:rsidR="009E7858" w:rsidRPr="009E7858" w:rsidRDefault="009E7858" w:rsidP="009E7858">
            <w:pPr>
              <w:spacing w:after="160" w:line="259" w:lineRule="auto"/>
              <w:rPr>
                <w:sz w:val="20"/>
                <w:szCs w:val="20"/>
              </w:rPr>
            </w:pPr>
            <w:r w:rsidRPr="009E7858">
              <w:rPr>
                <w:b/>
                <w:bCs/>
                <w:sz w:val="20"/>
                <w:szCs w:val="20"/>
              </w:rPr>
              <w:t>Power BI Integration</w:t>
            </w:r>
          </w:p>
        </w:tc>
        <w:tc>
          <w:tcPr>
            <w:tcW w:w="0" w:type="auto"/>
            <w:hideMark/>
          </w:tcPr>
          <w:p w14:paraId="6022162F" w14:textId="77777777" w:rsidR="009E7858" w:rsidRPr="009E7858" w:rsidRDefault="009E7858" w:rsidP="009E7858">
            <w:pPr>
              <w:spacing w:after="160" w:line="259" w:lineRule="auto"/>
              <w:rPr>
                <w:sz w:val="20"/>
                <w:szCs w:val="20"/>
              </w:rPr>
            </w:pPr>
            <w:r w:rsidRPr="009E7858">
              <w:rPr>
                <w:sz w:val="20"/>
                <w:szCs w:val="20"/>
              </w:rPr>
              <w:t>Strong integration through Synapse SQL/serverless SQL endpoints. Suitable for reporting over curated analytical data.</w:t>
            </w:r>
          </w:p>
        </w:tc>
        <w:tc>
          <w:tcPr>
            <w:tcW w:w="0" w:type="auto"/>
            <w:hideMark/>
          </w:tcPr>
          <w:p w14:paraId="16BA0096" w14:textId="77777777" w:rsidR="009E7858" w:rsidRPr="009E7858" w:rsidRDefault="009E7858" w:rsidP="009E7858">
            <w:pPr>
              <w:spacing w:after="160" w:line="259" w:lineRule="auto"/>
              <w:rPr>
                <w:sz w:val="20"/>
                <w:szCs w:val="20"/>
              </w:rPr>
            </w:pPr>
            <w:r w:rsidRPr="009E7858">
              <w:rPr>
                <w:sz w:val="20"/>
                <w:szCs w:val="20"/>
              </w:rPr>
              <w:t>Good integration through SQL Warehouse and Delta-based data. Connecting Power BI directly to interactive clusters can be less practical because of cluster availability and cost considerations.</w:t>
            </w:r>
          </w:p>
        </w:tc>
        <w:tc>
          <w:tcPr>
            <w:tcW w:w="0" w:type="auto"/>
            <w:hideMark/>
          </w:tcPr>
          <w:p w14:paraId="78B54977" w14:textId="77777777" w:rsidR="009E7858" w:rsidRPr="009E7858" w:rsidRDefault="009E7858" w:rsidP="009E7858">
            <w:pPr>
              <w:spacing w:after="160" w:line="259" w:lineRule="auto"/>
              <w:rPr>
                <w:sz w:val="20"/>
                <w:szCs w:val="20"/>
              </w:rPr>
            </w:pPr>
            <w:r w:rsidRPr="009E7858">
              <w:rPr>
                <w:b/>
                <w:bCs/>
                <w:sz w:val="20"/>
                <w:szCs w:val="20"/>
              </w:rPr>
              <w:t>Strongest integrated experience</w:t>
            </w:r>
            <w:r w:rsidRPr="009E7858">
              <w:rPr>
                <w:sz w:val="20"/>
                <w:szCs w:val="20"/>
              </w:rPr>
              <w:t>. Lakehouse, SQL endpoint, and Power BI work together within the same platform. Direct Lake provides an efficient architecture for Power BI reporting.</w:t>
            </w:r>
          </w:p>
        </w:tc>
      </w:tr>
      <w:tr w:rsidR="009E7858" w:rsidRPr="009E7858" w14:paraId="26193577" w14:textId="77777777" w:rsidTr="009E7858">
        <w:tc>
          <w:tcPr>
            <w:tcW w:w="0" w:type="auto"/>
            <w:hideMark/>
          </w:tcPr>
          <w:p w14:paraId="19FF8A8B" w14:textId="77777777" w:rsidR="009E7858" w:rsidRPr="009E7858" w:rsidRDefault="009E7858" w:rsidP="009E7858">
            <w:pPr>
              <w:spacing w:after="160" w:line="259" w:lineRule="auto"/>
              <w:rPr>
                <w:sz w:val="20"/>
                <w:szCs w:val="20"/>
              </w:rPr>
            </w:pPr>
            <w:r w:rsidRPr="009E7858">
              <w:rPr>
                <w:b/>
                <w:bCs/>
                <w:sz w:val="20"/>
                <w:szCs w:val="20"/>
              </w:rPr>
              <w:t>Ease of Development</w:t>
            </w:r>
          </w:p>
        </w:tc>
        <w:tc>
          <w:tcPr>
            <w:tcW w:w="0" w:type="auto"/>
            <w:hideMark/>
          </w:tcPr>
          <w:p w14:paraId="7B72BBBA" w14:textId="77777777" w:rsidR="009E7858" w:rsidRPr="009E7858" w:rsidRDefault="009E7858" w:rsidP="009E7858">
            <w:pPr>
              <w:spacing w:after="160" w:line="259" w:lineRule="auto"/>
              <w:rPr>
                <w:sz w:val="20"/>
                <w:szCs w:val="20"/>
              </w:rPr>
            </w:pPr>
            <w:r w:rsidRPr="009E7858">
              <w:rPr>
                <w:b/>
                <w:bCs/>
                <w:sz w:val="20"/>
                <w:szCs w:val="20"/>
              </w:rPr>
              <w:t>Moderate</w:t>
            </w:r>
            <w:r w:rsidRPr="009E7858">
              <w:rPr>
                <w:sz w:val="20"/>
                <w:szCs w:val="20"/>
              </w:rPr>
              <w:t xml:space="preserve"> — Comfortable for SQL-focused development, but requires managing Spark pools, pipelines, linked services, and SQL components.</w:t>
            </w:r>
          </w:p>
        </w:tc>
        <w:tc>
          <w:tcPr>
            <w:tcW w:w="0" w:type="auto"/>
            <w:hideMark/>
          </w:tcPr>
          <w:p w14:paraId="7B98C87A" w14:textId="77777777" w:rsidR="009E7858" w:rsidRPr="009E7858" w:rsidRDefault="009E7858" w:rsidP="009E7858">
            <w:pPr>
              <w:spacing w:after="160" w:line="259" w:lineRule="auto"/>
              <w:rPr>
                <w:sz w:val="20"/>
                <w:szCs w:val="20"/>
              </w:rPr>
            </w:pPr>
            <w:r w:rsidRPr="009E7858">
              <w:rPr>
                <w:b/>
                <w:bCs/>
                <w:sz w:val="20"/>
                <w:szCs w:val="20"/>
              </w:rPr>
              <w:t>Easy for data engineers</w:t>
            </w:r>
            <w:r w:rsidRPr="009E7858">
              <w:rPr>
                <w:sz w:val="20"/>
                <w:szCs w:val="20"/>
              </w:rPr>
              <w:t xml:space="preserve"> — Stable notebook experience and reusable Unity Catalog storage configuration simplified development.</w:t>
            </w:r>
          </w:p>
        </w:tc>
        <w:tc>
          <w:tcPr>
            <w:tcW w:w="0" w:type="auto"/>
            <w:hideMark/>
          </w:tcPr>
          <w:p w14:paraId="2F4FDE8B" w14:textId="77777777" w:rsidR="009E7858" w:rsidRPr="009E7858" w:rsidRDefault="009E7858" w:rsidP="009E7858">
            <w:pPr>
              <w:spacing w:after="160" w:line="259" w:lineRule="auto"/>
              <w:rPr>
                <w:sz w:val="20"/>
                <w:szCs w:val="20"/>
              </w:rPr>
            </w:pPr>
            <w:r w:rsidRPr="009E7858">
              <w:rPr>
                <w:b/>
                <w:bCs/>
                <w:sz w:val="20"/>
                <w:szCs w:val="20"/>
              </w:rPr>
              <w:t>Easy to start</w:t>
            </w:r>
            <w:r w:rsidRPr="009E7858">
              <w:rPr>
                <w:sz w:val="20"/>
                <w:szCs w:val="20"/>
              </w:rPr>
              <w:t xml:space="preserve"> — Integrated workspace reduced initial setup. However, capacity issues and the need for Wait activities affected the practical development experience.</w:t>
            </w:r>
          </w:p>
        </w:tc>
      </w:tr>
      <w:tr w:rsidR="009E7858" w:rsidRPr="009E7858" w14:paraId="609E832B" w14:textId="77777777" w:rsidTr="009E7858">
        <w:tc>
          <w:tcPr>
            <w:tcW w:w="0" w:type="auto"/>
            <w:hideMark/>
          </w:tcPr>
          <w:p w14:paraId="3024EE33" w14:textId="77777777" w:rsidR="009E7858" w:rsidRPr="009E7858" w:rsidRDefault="009E7858" w:rsidP="009E7858">
            <w:pPr>
              <w:spacing w:after="160" w:line="259" w:lineRule="auto"/>
              <w:rPr>
                <w:sz w:val="20"/>
                <w:szCs w:val="20"/>
              </w:rPr>
            </w:pPr>
            <w:r w:rsidRPr="009E7858">
              <w:rPr>
                <w:b/>
                <w:bCs/>
                <w:sz w:val="20"/>
                <w:szCs w:val="20"/>
              </w:rPr>
              <w:t>Code Assistance</w:t>
            </w:r>
          </w:p>
        </w:tc>
        <w:tc>
          <w:tcPr>
            <w:tcW w:w="0" w:type="auto"/>
            <w:hideMark/>
          </w:tcPr>
          <w:p w14:paraId="13D2D772" w14:textId="77777777" w:rsidR="009E7858" w:rsidRPr="009E7858" w:rsidRDefault="009E7858" w:rsidP="009E7858">
            <w:pPr>
              <w:spacing w:after="160" w:line="259" w:lineRule="auto"/>
              <w:rPr>
                <w:sz w:val="20"/>
                <w:szCs w:val="20"/>
              </w:rPr>
            </w:pPr>
            <w:r w:rsidRPr="009E7858">
              <w:rPr>
                <w:sz w:val="20"/>
                <w:szCs w:val="20"/>
              </w:rPr>
              <w:t>Copilot capabilities are available in the Microsoft ecosystem, but access was limited in the project environment.</w:t>
            </w:r>
          </w:p>
        </w:tc>
        <w:tc>
          <w:tcPr>
            <w:tcW w:w="0" w:type="auto"/>
            <w:hideMark/>
          </w:tcPr>
          <w:p w14:paraId="1A9FFDBE" w14:textId="77777777" w:rsidR="009E7858" w:rsidRPr="009E7858" w:rsidRDefault="009E7858" w:rsidP="009E7858">
            <w:pPr>
              <w:spacing w:after="160" w:line="259" w:lineRule="auto"/>
              <w:rPr>
                <w:sz w:val="20"/>
                <w:szCs w:val="20"/>
              </w:rPr>
            </w:pPr>
            <w:r w:rsidRPr="009E7858">
              <w:rPr>
                <w:b/>
                <w:bCs/>
                <w:sz w:val="20"/>
                <w:szCs w:val="20"/>
              </w:rPr>
              <w:t>Strong</w:t>
            </w:r>
            <w:r w:rsidRPr="009E7858">
              <w:rPr>
                <w:sz w:val="20"/>
                <w:szCs w:val="20"/>
              </w:rPr>
              <w:t xml:space="preserve"> — Databricks Assistant provided useful assistance with PySpark/SQL development and troubleshooting issues such as path and variable errors.</w:t>
            </w:r>
          </w:p>
        </w:tc>
        <w:tc>
          <w:tcPr>
            <w:tcW w:w="0" w:type="auto"/>
            <w:hideMark/>
          </w:tcPr>
          <w:p w14:paraId="06D626E3" w14:textId="77777777" w:rsidR="009E7858" w:rsidRPr="009E7858" w:rsidRDefault="009E7858" w:rsidP="009E7858">
            <w:pPr>
              <w:spacing w:after="160" w:line="259" w:lineRule="auto"/>
              <w:rPr>
                <w:sz w:val="20"/>
                <w:szCs w:val="20"/>
              </w:rPr>
            </w:pPr>
            <w:r w:rsidRPr="009E7858">
              <w:rPr>
                <w:b/>
                <w:bCs/>
                <w:sz w:val="20"/>
                <w:szCs w:val="20"/>
              </w:rPr>
              <w:t>Good</w:t>
            </w:r>
            <w:r w:rsidRPr="009E7858">
              <w:rPr>
                <w:sz w:val="20"/>
                <w:szCs w:val="20"/>
              </w:rPr>
              <w:t xml:space="preserve"> — Copilot can assist with Fabric notebooks, SQL, Dataflows, and Power BI, depending on licensing and availability.</w:t>
            </w:r>
          </w:p>
        </w:tc>
      </w:tr>
      <w:tr w:rsidR="009E7858" w:rsidRPr="009E7858" w14:paraId="18D930D1" w14:textId="77777777" w:rsidTr="009E7858">
        <w:tc>
          <w:tcPr>
            <w:tcW w:w="0" w:type="auto"/>
            <w:hideMark/>
          </w:tcPr>
          <w:p w14:paraId="2E9D90F5" w14:textId="77777777" w:rsidR="009E7858" w:rsidRPr="009E7858" w:rsidRDefault="009E7858" w:rsidP="009E7858">
            <w:pPr>
              <w:spacing w:after="160" w:line="259" w:lineRule="auto"/>
              <w:rPr>
                <w:sz w:val="20"/>
                <w:szCs w:val="20"/>
              </w:rPr>
            </w:pPr>
            <w:r w:rsidRPr="009E7858">
              <w:rPr>
                <w:b/>
                <w:bCs/>
                <w:sz w:val="20"/>
                <w:szCs w:val="20"/>
              </w:rPr>
              <w:t>Overall Project Observation</w:t>
            </w:r>
          </w:p>
        </w:tc>
        <w:tc>
          <w:tcPr>
            <w:tcW w:w="0" w:type="auto"/>
            <w:hideMark/>
          </w:tcPr>
          <w:p w14:paraId="6DCEDB4C" w14:textId="77777777" w:rsidR="009E7858" w:rsidRPr="009E7858" w:rsidRDefault="009E7858" w:rsidP="009E7858">
            <w:pPr>
              <w:spacing w:after="160" w:line="259" w:lineRule="auto"/>
              <w:rPr>
                <w:sz w:val="20"/>
                <w:szCs w:val="20"/>
              </w:rPr>
            </w:pPr>
            <w:r w:rsidRPr="009E7858">
              <w:rPr>
                <w:sz w:val="20"/>
                <w:szCs w:val="20"/>
              </w:rPr>
              <w:t xml:space="preserve">Reliable and suitable for enterprise Azure and SQL-heavy workloads, but higher setup and Spark startup overhead </w:t>
            </w:r>
            <w:r w:rsidRPr="009E7858">
              <w:rPr>
                <w:sz w:val="20"/>
                <w:szCs w:val="20"/>
              </w:rPr>
              <w:lastRenderedPageBreak/>
              <w:t>affected total execution time.</w:t>
            </w:r>
          </w:p>
        </w:tc>
        <w:tc>
          <w:tcPr>
            <w:tcW w:w="0" w:type="auto"/>
            <w:hideMark/>
          </w:tcPr>
          <w:p w14:paraId="33BFD9B6" w14:textId="77777777" w:rsidR="009E7858" w:rsidRPr="009E7858" w:rsidRDefault="009E7858" w:rsidP="009E7858">
            <w:pPr>
              <w:spacing w:after="160" w:line="259" w:lineRule="auto"/>
              <w:rPr>
                <w:sz w:val="20"/>
                <w:szCs w:val="20"/>
              </w:rPr>
            </w:pPr>
            <w:r w:rsidRPr="009E7858">
              <w:rPr>
                <w:b/>
                <w:bCs/>
                <w:sz w:val="20"/>
                <w:szCs w:val="20"/>
              </w:rPr>
              <w:lastRenderedPageBreak/>
              <w:t>Best overall performance in this project</w:t>
            </w:r>
            <w:r w:rsidRPr="009E7858">
              <w:rPr>
                <w:sz w:val="20"/>
                <w:szCs w:val="20"/>
              </w:rPr>
              <w:t xml:space="preserve">. Fastest processing, stable development experience, flexible ingestion, and </w:t>
            </w:r>
            <w:r w:rsidRPr="009E7858">
              <w:rPr>
                <w:sz w:val="20"/>
                <w:szCs w:val="20"/>
              </w:rPr>
              <w:lastRenderedPageBreak/>
              <w:t>strong notebook/Git workflow.</w:t>
            </w:r>
          </w:p>
        </w:tc>
        <w:tc>
          <w:tcPr>
            <w:tcW w:w="0" w:type="auto"/>
            <w:hideMark/>
          </w:tcPr>
          <w:p w14:paraId="620FF28F" w14:textId="77777777" w:rsidR="009E7858" w:rsidRPr="009E7858" w:rsidRDefault="009E7858" w:rsidP="009E7858">
            <w:pPr>
              <w:spacing w:after="160" w:line="259" w:lineRule="auto"/>
              <w:rPr>
                <w:sz w:val="20"/>
                <w:szCs w:val="20"/>
              </w:rPr>
            </w:pPr>
            <w:r w:rsidRPr="009E7858">
              <w:rPr>
                <w:b/>
                <w:bCs/>
                <w:sz w:val="20"/>
                <w:szCs w:val="20"/>
              </w:rPr>
              <w:lastRenderedPageBreak/>
              <w:t>Best integrated development experience</w:t>
            </w:r>
            <w:r w:rsidRPr="009E7858">
              <w:rPr>
                <w:sz w:val="20"/>
                <w:szCs w:val="20"/>
              </w:rPr>
              <w:t xml:space="preserve"> with successful full pipeline execution at </w:t>
            </w:r>
            <w:r w:rsidRPr="009E7858">
              <w:rPr>
                <w:b/>
                <w:bCs/>
                <w:sz w:val="20"/>
                <w:szCs w:val="20"/>
              </w:rPr>
              <w:t>8 min 2 sec</w:t>
            </w:r>
            <w:r w:rsidRPr="009E7858">
              <w:rPr>
                <w:sz w:val="20"/>
                <w:szCs w:val="20"/>
              </w:rPr>
              <w:t xml:space="preserve">, but capacity limitations affected execution and required Wait activities. File-format restrictions </w:t>
            </w:r>
            <w:r w:rsidRPr="009E7858">
              <w:rPr>
                <w:sz w:val="20"/>
                <w:szCs w:val="20"/>
              </w:rPr>
              <w:lastRenderedPageBreak/>
              <w:t>in Copy Activity also increased ingestion pipeline complexity.</w:t>
            </w:r>
          </w:p>
        </w:tc>
      </w:tr>
    </w:tbl>
    <w:p w14:paraId="0865ED8D" w14:textId="0EF15078" w:rsidR="00E96900" w:rsidRPr="009E7858" w:rsidRDefault="009E7858" w:rsidP="00E510D6">
      <w:pPr>
        <w:rPr>
          <w:sz w:val="20"/>
          <w:szCs w:val="20"/>
        </w:rPr>
      </w:pPr>
      <w:r w:rsidRPr="009E7858">
        <w:rPr>
          <w:sz w:val="20"/>
          <w:szCs w:val="20"/>
        </w:rPr>
        <w:lastRenderedPageBreak/>
        <w:br w:type="textWrapping" w:clear="all"/>
      </w:r>
    </w:p>
    <w:sectPr w:rsidR="00E96900" w:rsidRPr="009E78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AFE84" w14:textId="77777777" w:rsidR="00B83251" w:rsidRDefault="00B83251" w:rsidP="00C44AF2">
      <w:pPr>
        <w:spacing w:after="0" w:line="240" w:lineRule="auto"/>
      </w:pPr>
      <w:r>
        <w:separator/>
      </w:r>
    </w:p>
  </w:endnote>
  <w:endnote w:type="continuationSeparator" w:id="0">
    <w:p w14:paraId="1C9C7613" w14:textId="77777777" w:rsidR="00B83251" w:rsidRDefault="00B83251" w:rsidP="00C44A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6B15D" w14:textId="77777777" w:rsidR="00B83251" w:rsidRDefault="00B83251" w:rsidP="00C44AF2">
      <w:pPr>
        <w:spacing w:after="0" w:line="240" w:lineRule="auto"/>
      </w:pPr>
      <w:r>
        <w:separator/>
      </w:r>
    </w:p>
  </w:footnote>
  <w:footnote w:type="continuationSeparator" w:id="0">
    <w:p w14:paraId="70A77D10" w14:textId="77777777" w:rsidR="00B83251" w:rsidRDefault="00B83251" w:rsidP="00C44A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C51DE"/>
    <w:multiLevelType w:val="multilevel"/>
    <w:tmpl w:val="DB24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33474"/>
    <w:multiLevelType w:val="multilevel"/>
    <w:tmpl w:val="29F4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C7807"/>
    <w:multiLevelType w:val="multilevel"/>
    <w:tmpl w:val="DDF6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90915"/>
    <w:multiLevelType w:val="multilevel"/>
    <w:tmpl w:val="1274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025B39"/>
    <w:multiLevelType w:val="multilevel"/>
    <w:tmpl w:val="E0C2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8A3887"/>
    <w:multiLevelType w:val="multilevel"/>
    <w:tmpl w:val="8C30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61B3B"/>
    <w:multiLevelType w:val="multilevel"/>
    <w:tmpl w:val="96EC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3E1722"/>
    <w:multiLevelType w:val="multilevel"/>
    <w:tmpl w:val="35F8F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77503B"/>
    <w:multiLevelType w:val="multilevel"/>
    <w:tmpl w:val="494A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610960">
    <w:abstractNumId w:val="3"/>
  </w:num>
  <w:num w:numId="2" w16cid:durableId="2065636683">
    <w:abstractNumId w:val="2"/>
  </w:num>
  <w:num w:numId="3" w16cid:durableId="1301616187">
    <w:abstractNumId w:val="4"/>
  </w:num>
  <w:num w:numId="4" w16cid:durableId="19823502">
    <w:abstractNumId w:val="5"/>
  </w:num>
  <w:num w:numId="5" w16cid:durableId="640697428">
    <w:abstractNumId w:val="6"/>
  </w:num>
  <w:num w:numId="6" w16cid:durableId="161286360">
    <w:abstractNumId w:val="0"/>
  </w:num>
  <w:num w:numId="7" w16cid:durableId="1245451553">
    <w:abstractNumId w:val="8"/>
  </w:num>
  <w:num w:numId="8" w16cid:durableId="268051180">
    <w:abstractNumId w:val="1"/>
  </w:num>
  <w:num w:numId="9" w16cid:durableId="14661910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0D6"/>
    <w:rsid w:val="00062EC3"/>
    <w:rsid w:val="001A01EA"/>
    <w:rsid w:val="0020549A"/>
    <w:rsid w:val="00230D6D"/>
    <w:rsid w:val="002841EE"/>
    <w:rsid w:val="00355026"/>
    <w:rsid w:val="00490E60"/>
    <w:rsid w:val="005827A1"/>
    <w:rsid w:val="005E6110"/>
    <w:rsid w:val="00770DA2"/>
    <w:rsid w:val="009007AE"/>
    <w:rsid w:val="00900C46"/>
    <w:rsid w:val="009618C5"/>
    <w:rsid w:val="009E7858"/>
    <w:rsid w:val="00AD38D6"/>
    <w:rsid w:val="00B83251"/>
    <w:rsid w:val="00C44AF2"/>
    <w:rsid w:val="00C75BA4"/>
    <w:rsid w:val="00D12A7B"/>
    <w:rsid w:val="00E510D6"/>
    <w:rsid w:val="00E96900"/>
    <w:rsid w:val="00EB7313"/>
    <w:rsid w:val="00F04F42"/>
    <w:rsid w:val="00F136BF"/>
    <w:rsid w:val="00FD5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62662"/>
  <w15:chartTrackingRefBased/>
  <w15:docId w15:val="{1B33CE6A-6811-49DA-8376-071ADCB77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0D6"/>
  </w:style>
  <w:style w:type="paragraph" w:styleId="Heading1">
    <w:name w:val="heading 1"/>
    <w:basedOn w:val="Normal"/>
    <w:next w:val="Normal"/>
    <w:link w:val="Heading1Char"/>
    <w:uiPriority w:val="9"/>
    <w:qFormat/>
    <w:rsid w:val="00E51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10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0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0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0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10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0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0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0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0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0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0D6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900C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00C46"/>
    <w:rPr>
      <w:b/>
      <w:bCs/>
    </w:rPr>
  </w:style>
  <w:style w:type="character" w:styleId="Hyperlink">
    <w:name w:val="Hyperlink"/>
    <w:basedOn w:val="DefaultParagraphFont"/>
    <w:uiPriority w:val="99"/>
    <w:unhideWhenUsed/>
    <w:rsid w:val="00FD52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52C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D38D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44A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4AF2"/>
  </w:style>
  <w:style w:type="paragraph" w:styleId="Footer">
    <w:name w:val="footer"/>
    <w:basedOn w:val="Normal"/>
    <w:link w:val="FooterChar"/>
    <w:uiPriority w:val="99"/>
    <w:unhideWhenUsed/>
    <w:rsid w:val="00C44A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4AF2"/>
  </w:style>
  <w:style w:type="table" w:styleId="TableGrid">
    <w:name w:val="Table Grid"/>
    <w:basedOn w:val="TableNormal"/>
    <w:uiPriority w:val="39"/>
    <w:rsid w:val="009E78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computingvictor/transactions-fraud-datasets?select=transactions_data.csv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648</TotalTime>
  <Pages>7</Pages>
  <Words>923</Words>
  <Characters>5263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MINNU L</dc:creator>
  <cp:keywords/>
  <dc:description/>
  <cp:lastModifiedBy>MINNU L</cp:lastModifiedBy>
  <cp:revision>5</cp:revision>
  <dcterms:created xsi:type="dcterms:W3CDTF">2026-07-24T00:15:00Z</dcterms:created>
  <dcterms:modified xsi:type="dcterms:W3CDTF">2026-07-28T22:34:00Z</dcterms:modified>
</cp:coreProperties>
</file>