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BD39" w14:textId="77777777" w:rsidR="0008535F" w:rsidRPr="002D3978" w:rsidRDefault="0008535F" w:rsidP="0008535F">
      <w:pPr>
        <w:spacing w:line="276" w:lineRule="auto"/>
        <w:rPr>
          <w:rFonts w:ascii="Noto Sans" w:hAnsi="Noto Sans" w:cs="Noto Sans"/>
          <w:b/>
          <w:bCs/>
          <w:sz w:val="32"/>
          <w:szCs w:val="32"/>
        </w:rPr>
      </w:pPr>
      <w:r w:rsidRPr="002D3978">
        <w:rPr>
          <w:rFonts w:ascii="Noto Sans" w:hAnsi="Noto Sans" w:cs="Noto Sans"/>
          <w:b/>
          <w:bCs/>
          <w:sz w:val="32"/>
          <w:szCs w:val="32"/>
        </w:rPr>
        <w:t>CNN Classification Model Design Report</w:t>
      </w:r>
    </w:p>
    <w:p w14:paraId="61E014F6" w14:textId="77777777" w:rsidR="0008535F" w:rsidRPr="002F64FE" w:rsidRDefault="0008535F" w:rsidP="0008535F">
      <w:pPr>
        <w:spacing w:line="276" w:lineRule="auto"/>
        <w:rPr>
          <w:rFonts w:ascii="Noto Sans" w:hAnsi="Noto Sans" w:cs="Noto Sans" w:hint="eastAsia"/>
          <w:sz w:val="26"/>
          <w:szCs w:val="26"/>
        </w:rPr>
      </w:pPr>
      <w:r w:rsidRPr="002D3978">
        <w:rPr>
          <w:rFonts w:ascii="Noto Sans" w:hAnsi="Noto Sans" w:cs="Noto Sans"/>
          <w:b/>
          <w:bCs/>
          <w:sz w:val="26"/>
          <w:szCs w:val="26"/>
        </w:rPr>
        <w:t>CNN Optimization, Quantization, Analysis for CIFAR-10</w:t>
      </w:r>
    </w:p>
    <w:p w14:paraId="0F590363" w14:textId="6AAB71F1" w:rsidR="0008535F" w:rsidRPr="002F64FE" w:rsidRDefault="0008535F" w:rsidP="0008535F">
      <w:pPr>
        <w:spacing w:line="276" w:lineRule="auto"/>
        <w:rPr>
          <w:b/>
          <w:bCs/>
        </w:rPr>
      </w:pPr>
      <w:r w:rsidRPr="002F64FE">
        <w:rPr>
          <w:b/>
          <w:bCs/>
        </w:rPr>
        <w:t>Quantization Strategy</w:t>
      </w:r>
    </w:p>
    <w:p w14:paraId="64E3A310" w14:textId="432884D4" w:rsidR="0008535F" w:rsidRDefault="0008535F" w:rsidP="0008535F">
      <w:pPr>
        <w:spacing w:line="276" w:lineRule="auto"/>
      </w:pPr>
      <w:r>
        <w:rPr>
          <w:rFonts w:hint="eastAsia"/>
        </w:rPr>
        <w:t>I</w:t>
      </w:r>
      <w:r w:rsidRPr="002F64FE">
        <w:t xml:space="preserve"> employed </w:t>
      </w:r>
      <w:r w:rsidRPr="002F64FE">
        <w:rPr>
          <w:b/>
          <w:bCs/>
        </w:rPr>
        <w:t>Post-Training Static Quantization (PTQ)</w:t>
      </w:r>
      <w:r w:rsidRPr="002F64FE">
        <w:t xml:space="preserve"> to optimize the model</w:t>
      </w:r>
      <w:r>
        <w:rPr>
          <w:rFonts w:hint="eastAsia"/>
        </w:rPr>
        <w:t xml:space="preserve">. </w:t>
      </w:r>
      <w:r>
        <w:t>T</w:t>
      </w:r>
      <w:r>
        <w:rPr>
          <w:rFonts w:hint="eastAsia"/>
        </w:rPr>
        <w:t>here are t</w:t>
      </w:r>
      <w:r w:rsidR="00A956B0">
        <w:rPr>
          <w:rFonts w:hint="eastAsia"/>
        </w:rPr>
        <w:t>hree</w:t>
      </w:r>
      <w:r>
        <w:rPr>
          <w:rFonts w:hint="eastAsia"/>
        </w:rPr>
        <w:t xml:space="preserve"> quantization configuration options.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419"/>
        <w:gridCol w:w="2552"/>
        <w:gridCol w:w="1791"/>
      </w:tblGrid>
      <w:tr w:rsidR="0008535F" w14:paraId="11B39F59" w14:textId="77777777" w:rsidTr="001122D4">
        <w:tc>
          <w:tcPr>
            <w:tcW w:w="2254" w:type="dxa"/>
          </w:tcPr>
          <w:p w14:paraId="0BF37C33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Configuration strategy</w:t>
            </w:r>
          </w:p>
        </w:tc>
        <w:tc>
          <w:tcPr>
            <w:tcW w:w="2419" w:type="dxa"/>
          </w:tcPr>
          <w:p w14:paraId="16F06CC6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Activations Observer</w:t>
            </w:r>
          </w:p>
        </w:tc>
        <w:tc>
          <w:tcPr>
            <w:tcW w:w="2552" w:type="dxa"/>
          </w:tcPr>
          <w:p w14:paraId="20899CE8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Weights Observer</w:t>
            </w:r>
          </w:p>
        </w:tc>
        <w:tc>
          <w:tcPr>
            <w:tcW w:w="1791" w:type="dxa"/>
          </w:tcPr>
          <w:p w14:paraId="5A5533DE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Backend engine</w:t>
            </w:r>
          </w:p>
        </w:tc>
      </w:tr>
      <w:tr w:rsidR="0008535F" w14:paraId="356E4724" w14:textId="77777777" w:rsidTr="001122D4">
        <w:tc>
          <w:tcPr>
            <w:tcW w:w="2254" w:type="dxa"/>
          </w:tcPr>
          <w:p w14:paraId="32F4C8B0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MinMax</w:t>
            </w:r>
            <w:proofErr w:type="spellEnd"/>
          </w:p>
        </w:tc>
        <w:tc>
          <w:tcPr>
            <w:tcW w:w="2419" w:type="dxa"/>
          </w:tcPr>
          <w:p w14:paraId="73C3D9FB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MinMax</w:t>
            </w:r>
            <w:proofErr w:type="spellEnd"/>
            <w:r>
              <w:rPr>
                <w:rFonts w:hint="eastAsia"/>
              </w:rPr>
              <w:t xml:space="preserve"> Observer</w:t>
            </w:r>
          </w:p>
        </w:tc>
        <w:tc>
          <w:tcPr>
            <w:tcW w:w="2552" w:type="dxa"/>
          </w:tcPr>
          <w:p w14:paraId="3B8E6E6A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Per-channel Minmax</w:t>
            </w:r>
          </w:p>
        </w:tc>
        <w:tc>
          <w:tcPr>
            <w:tcW w:w="1791" w:type="dxa"/>
          </w:tcPr>
          <w:p w14:paraId="622EB8A4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CPU x86</w:t>
            </w:r>
          </w:p>
        </w:tc>
      </w:tr>
      <w:tr w:rsidR="0008535F" w14:paraId="2A59AFC9" w14:textId="77777777" w:rsidTr="001122D4">
        <w:tc>
          <w:tcPr>
            <w:tcW w:w="2254" w:type="dxa"/>
          </w:tcPr>
          <w:p w14:paraId="62AC0891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Histogram</w:t>
            </w:r>
          </w:p>
        </w:tc>
        <w:tc>
          <w:tcPr>
            <w:tcW w:w="2419" w:type="dxa"/>
          </w:tcPr>
          <w:p w14:paraId="7CD1905E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Histogram Observer</w:t>
            </w:r>
          </w:p>
        </w:tc>
        <w:tc>
          <w:tcPr>
            <w:tcW w:w="2552" w:type="dxa"/>
          </w:tcPr>
          <w:p w14:paraId="0E9C635B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Per-channel Minmax</w:t>
            </w:r>
          </w:p>
        </w:tc>
        <w:tc>
          <w:tcPr>
            <w:tcW w:w="1791" w:type="dxa"/>
          </w:tcPr>
          <w:p w14:paraId="209C619E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CPU x86</w:t>
            </w:r>
          </w:p>
        </w:tc>
      </w:tr>
      <w:tr w:rsidR="0008535F" w14:paraId="27FC1405" w14:textId="77777777" w:rsidTr="001122D4">
        <w:tc>
          <w:tcPr>
            <w:tcW w:w="2254" w:type="dxa"/>
          </w:tcPr>
          <w:p w14:paraId="4DB96D23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fp16 (GPU only)</w:t>
            </w:r>
          </w:p>
        </w:tc>
        <w:tc>
          <w:tcPr>
            <w:tcW w:w="2419" w:type="dxa"/>
          </w:tcPr>
          <w:p w14:paraId="5D9CBD9E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552" w:type="dxa"/>
          </w:tcPr>
          <w:p w14:paraId="6123316F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791" w:type="dxa"/>
          </w:tcPr>
          <w:p w14:paraId="1E2C63C4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GPU only</w:t>
            </w:r>
          </w:p>
        </w:tc>
      </w:tr>
      <w:tr w:rsidR="0008535F" w14:paraId="4230C441" w14:textId="77777777" w:rsidTr="001122D4">
        <w:tc>
          <w:tcPr>
            <w:tcW w:w="2254" w:type="dxa"/>
          </w:tcPr>
          <w:p w14:paraId="0C98D80A" w14:textId="3759DF0D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fp32 (</w:t>
            </w:r>
            <w:r w:rsidR="003B7675">
              <w:rPr>
                <w:rFonts w:hint="eastAsia"/>
              </w:rPr>
              <w:t>baseline</w:t>
            </w:r>
            <w:r>
              <w:rPr>
                <w:rFonts w:hint="eastAsia"/>
              </w:rPr>
              <w:t>)</w:t>
            </w:r>
          </w:p>
        </w:tc>
        <w:tc>
          <w:tcPr>
            <w:tcW w:w="2419" w:type="dxa"/>
          </w:tcPr>
          <w:p w14:paraId="5EA4B167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2552" w:type="dxa"/>
          </w:tcPr>
          <w:p w14:paraId="6F3697FA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791" w:type="dxa"/>
          </w:tcPr>
          <w:p w14:paraId="1C7150AD" w14:textId="77777777" w:rsidR="0008535F" w:rsidRDefault="0008535F" w:rsidP="001122D4">
            <w:pPr>
              <w:spacing w:line="276" w:lineRule="auto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PU / GPU</w:t>
            </w:r>
          </w:p>
        </w:tc>
      </w:tr>
    </w:tbl>
    <w:p w14:paraId="77C4D54E" w14:textId="62339B8A" w:rsidR="00417EAB" w:rsidRDefault="00A956B0">
      <w:r w:rsidRPr="00A956B0">
        <w:t>The</w:t>
      </w:r>
      <w:r>
        <w:rPr>
          <w:rFonts w:hint="eastAsia"/>
        </w:rPr>
        <w:t xml:space="preserve"> int8</w:t>
      </w:r>
      <w:r w:rsidRPr="00A956B0">
        <w:t xml:space="preserve"> quantization configurations were categorized into two strategies</w:t>
      </w:r>
      <w:r>
        <w:rPr>
          <w:rFonts w:hint="eastAsia"/>
        </w:rPr>
        <w:t xml:space="preserve"> according to type of </w:t>
      </w:r>
      <w:proofErr w:type="spellStart"/>
      <w:r>
        <w:rPr>
          <w:rFonts w:hint="eastAsia"/>
        </w:rPr>
        <w:t>Activaiton</w:t>
      </w:r>
      <w:proofErr w:type="spellEnd"/>
      <w:r>
        <w:rPr>
          <w:rFonts w:hint="eastAsia"/>
        </w:rPr>
        <w:t xml:space="preserve"> Observer. I fixed weight Observer and</w:t>
      </w:r>
      <w:r w:rsidR="0014432F">
        <w:rPr>
          <w:rFonts w:hint="eastAsia"/>
        </w:rPr>
        <w:t xml:space="preserve"> </w:t>
      </w:r>
      <w:r w:rsidR="0014432F">
        <w:t>differentiated</w:t>
      </w:r>
      <w:r w:rsidR="0014432F">
        <w:rPr>
          <w:rFonts w:hint="eastAsia"/>
        </w:rPr>
        <w:t xml:space="preserve"> activation observer part with minmax observer and histogram observer. </w:t>
      </w:r>
      <w:r w:rsidRPr="00A956B0">
        <w:t>I also investigated FP16 (Half-Precision) as an alternative approach to reduce model size.</w:t>
      </w:r>
    </w:p>
    <w:p w14:paraId="7E830838" w14:textId="77777777" w:rsidR="00A956B0" w:rsidRDefault="00A956B0"/>
    <w:p w14:paraId="25E0463A" w14:textId="51D7663B" w:rsidR="0008535F" w:rsidRPr="002D3978" w:rsidRDefault="0008535F" w:rsidP="0008535F">
      <w:pPr>
        <w:spacing w:line="276" w:lineRule="auto"/>
        <w:rPr>
          <w:rFonts w:ascii="Noto Sans" w:hAnsi="Noto Sans" w:cs="Noto Sans" w:hint="eastAsia"/>
          <w:b/>
          <w:bCs/>
          <w:szCs w:val="22"/>
        </w:rPr>
      </w:pPr>
      <w:r w:rsidRPr="002D3978">
        <w:rPr>
          <w:rFonts w:ascii="Noto Sans" w:hAnsi="Noto Sans" w:cs="Noto Sans"/>
          <w:b/>
          <w:bCs/>
          <w:szCs w:val="22"/>
        </w:rPr>
        <w:t xml:space="preserve">Performance </w:t>
      </w:r>
      <w:r>
        <w:rPr>
          <w:rFonts w:ascii="Noto Sans" w:hAnsi="Noto Sans" w:cs="Noto Sans" w:hint="eastAsia"/>
          <w:b/>
          <w:bCs/>
          <w:szCs w:val="22"/>
        </w:rPr>
        <w:t>Table</w:t>
      </w:r>
    </w:p>
    <w:p w14:paraId="27F2E97A" w14:textId="7BBC1271" w:rsidR="0008535F" w:rsidRDefault="0008535F" w:rsidP="0008535F">
      <w:pPr>
        <w:spacing w:line="276" w:lineRule="auto"/>
        <w:rPr>
          <w:rFonts w:ascii="Noto Sans" w:hAnsi="Noto Sans" w:cs="Noto Sans" w:hint="eastAsia"/>
          <w:szCs w:val="22"/>
        </w:rPr>
      </w:pPr>
      <w:r w:rsidRPr="002D3978">
        <w:rPr>
          <w:rFonts w:ascii="Noto Sans" w:hAnsi="Noto Sans" w:cs="Noto Sans"/>
          <w:szCs w:val="22"/>
        </w:rPr>
        <w:t>The table below summarizes the performance of the FP32 baseline versus various quantized configurations.</w:t>
      </w:r>
      <w:r w:rsidR="003B7675">
        <w:rPr>
          <w:rFonts w:ascii="Noto Sans" w:hAnsi="Noto Sans" w:cs="Noto Sans" w:hint="eastAsia"/>
          <w:szCs w:val="22"/>
        </w:rPr>
        <w:t xml:space="preserve"> (*means running time on GPU)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2386"/>
        <w:gridCol w:w="2254"/>
        <w:gridCol w:w="2254"/>
      </w:tblGrid>
      <w:tr w:rsidR="0008535F" w14:paraId="310C723E" w14:textId="77777777" w:rsidTr="0008535F">
        <w:tc>
          <w:tcPr>
            <w:tcW w:w="2122" w:type="dxa"/>
          </w:tcPr>
          <w:p w14:paraId="2CA0149C" w14:textId="5F1D2481" w:rsidR="0008535F" w:rsidRPr="002D3978" w:rsidRDefault="0008535F" w:rsidP="0008535F">
            <w:pPr>
              <w:spacing w:line="276" w:lineRule="auto"/>
              <w:jc w:val="center"/>
              <w:rPr>
                <w:rFonts w:ascii="Noto Sans" w:hAnsi="Noto Sans" w:cs="Noto Sans"/>
                <w:b/>
                <w:bCs/>
                <w:szCs w:val="22"/>
              </w:rPr>
            </w:pPr>
            <w:r>
              <w:rPr>
                <w:rFonts w:ascii="Noto Sans" w:hAnsi="Noto Sans" w:cs="Noto Sans" w:hint="eastAsia"/>
                <w:b/>
                <w:bCs/>
                <w:szCs w:val="22"/>
              </w:rPr>
              <w:t>Model</w:t>
            </w:r>
          </w:p>
        </w:tc>
        <w:tc>
          <w:tcPr>
            <w:tcW w:w="2386" w:type="dxa"/>
          </w:tcPr>
          <w:p w14:paraId="14436916" w14:textId="39A23258" w:rsidR="0008535F" w:rsidRPr="002D3978" w:rsidRDefault="0008535F" w:rsidP="0008535F">
            <w:pPr>
              <w:spacing w:line="276" w:lineRule="auto"/>
              <w:jc w:val="center"/>
              <w:rPr>
                <w:rFonts w:ascii="Noto Sans" w:hAnsi="Noto Sans" w:cs="Noto Sans"/>
                <w:szCs w:val="22"/>
              </w:rPr>
            </w:pPr>
            <w:r w:rsidRPr="002D3978">
              <w:rPr>
                <w:rFonts w:ascii="Noto Sans" w:hAnsi="Noto Sans" w:cs="Noto Sans"/>
                <w:b/>
                <w:bCs/>
                <w:szCs w:val="22"/>
              </w:rPr>
              <w:t>Test Accuracy</w:t>
            </w:r>
          </w:p>
        </w:tc>
        <w:tc>
          <w:tcPr>
            <w:tcW w:w="2254" w:type="dxa"/>
          </w:tcPr>
          <w:p w14:paraId="79231E3F" w14:textId="3F21A284" w:rsidR="0008535F" w:rsidRPr="002D3978" w:rsidRDefault="0008535F" w:rsidP="0008535F">
            <w:pPr>
              <w:spacing w:line="276" w:lineRule="auto"/>
              <w:jc w:val="center"/>
              <w:rPr>
                <w:rFonts w:ascii="Noto Sans" w:hAnsi="Noto Sans" w:cs="Noto Sans"/>
                <w:szCs w:val="22"/>
              </w:rPr>
            </w:pPr>
            <w:r w:rsidRPr="002D3978">
              <w:rPr>
                <w:rFonts w:ascii="Noto Sans" w:hAnsi="Noto Sans" w:cs="Noto Sans"/>
                <w:b/>
                <w:bCs/>
                <w:szCs w:val="22"/>
              </w:rPr>
              <w:t>Inference Time</w:t>
            </w:r>
          </w:p>
        </w:tc>
        <w:tc>
          <w:tcPr>
            <w:tcW w:w="2254" w:type="dxa"/>
          </w:tcPr>
          <w:p w14:paraId="534C4C00" w14:textId="10AF33FF" w:rsidR="0008535F" w:rsidRPr="0008535F" w:rsidRDefault="0008535F" w:rsidP="0008535F">
            <w:pPr>
              <w:spacing w:line="276" w:lineRule="auto"/>
              <w:jc w:val="center"/>
              <w:rPr>
                <w:rFonts w:ascii="Noto Sans" w:hAnsi="Noto Sans" w:cs="Noto Sans"/>
                <w:b/>
                <w:bCs/>
                <w:szCs w:val="22"/>
              </w:rPr>
            </w:pPr>
            <w:r w:rsidRPr="0008535F">
              <w:rPr>
                <w:rFonts w:ascii="Noto Sans" w:hAnsi="Noto Sans" w:cs="Noto Sans" w:hint="eastAsia"/>
                <w:b/>
                <w:bCs/>
                <w:szCs w:val="22"/>
              </w:rPr>
              <w:t>Size</w:t>
            </w:r>
          </w:p>
        </w:tc>
      </w:tr>
      <w:tr w:rsidR="0008535F" w14:paraId="7056D137" w14:textId="77777777" w:rsidTr="0008535F">
        <w:trPr>
          <w:trHeight w:val="353"/>
        </w:trPr>
        <w:tc>
          <w:tcPr>
            <w:tcW w:w="2122" w:type="dxa"/>
          </w:tcPr>
          <w:p w14:paraId="17DED046" w14:textId="7BD6A2E0" w:rsidR="0008535F" w:rsidRDefault="0008535F" w:rsidP="0008535F">
            <w:pPr>
              <w:spacing w:line="276" w:lineRule="auto"/>
              <w:jc w:val="center"/>
              <w:rPr>
                <w:rFonts w:ascii="Noto Sans" w:hAnsi="Noto Sans" w:cs="Noto Sans"/>
                <w:szCs w:val="22"/>
              </w:rPr>
            </w:pPr>
            <w:r w:rsidRPr="002D3978">
              <w:rPr>
                <w:rFonts w:ascii="Noto Sans" w:hAnsi="Noto Sans" w:cs="Noto Sans"/>
                <w:b/>
                <w:bCs/>
                <w:szCs w:val="22"/>
              </w:rPr>
              <w:t>FP32 (Baseline)</w:t>
            </w:r>
          </w:p>
        </w:tc>
        <w:tc>
          <w:tcPr>
            <w:tcW w:w="2386" w:type="dxa"/>
          </w:tcPr>
          <w:p w14:paraId="59E8D8F5" w14:textId="6B92F14F" w:rsidR="0008535F" w:rsidRDefault="0008535F" w:rsidP="0008535F">
            <w:pPr>
              <w:spacing w:line="276" w:lineRule="auto"/>
              <w:jc w:val="center"/>
              <w:rPr>
                <w:rFonts w:ascii="Noto Sans" w:hAnsi="Noto Sans" w:cs="Noto Sans"/>
                <w:szCs w:val="22"/>
              </w:rPr>
            </w:pPr>
            <w:r w:rsidRPr="002D3978">
              <w:rPr>
                <w:rFonts w:ascii="Noto Sans" w:hAnsi="Noto Sans" w:cs="Noto Sans"/>
                <w:szCs w:val="22"/>
              </w:rPr>
              <w:t>82.</w:t>
            </w:r>
            <w:r>
              <w:rPr>
                <w:rFonts w:ascii="Noto Sans" w:hAnsi="Noto Sans" w:cs="Noto Sans" w:hint="eastAsia"/>
                <w:szCs w:val="22"/>
              </w:rPr>
              <w:t>8</w:t>
            </w:r>
            <w:r w:rsidRPr="002D3978">
              <w:rPr>
                <w:rFonts w:ascii="Noto Sans" w:hAnsi="Noto Sans" w:cs="Noto Sans"/>
                <w:szCs w:val="22"/>
              </w:rPr>
              <w:t>%</w:t>
            </w:r>
          </w:p>
        </w:tc>
        <w:tc>
          <w:tcPr>
            <w:tcW w:w="2254" w:type="dxa"/>
          </w:tcPr>
          <w:p w14:paraId="54D80C70" w14:textId="7E397646" w:rsidR="0008535F" w:rsidRDefault="003B7675" w:rsidP="0008535F">
            <w:pPr>
              <w:spacing w:line="276" w:lineRule="auto"/>
              <w:jc w:val="center"/>
              <w:rPr>
                <w:rFonts w:ascii="Noto Sans" w:hAnsi="Noto Sans" w:cs="Noto Sans" w:hint="eastAsia"/>
                <w:szCs w:val="22"/>
              </w:rPr>
            </w:pPr>
            <w:r w:rsidRPr="003B7675">
              <w:rPr>
                <w:rFonts w:ascii="Noto Sans" w:hAnsi="Noto Sans" w:cs="Noto Sans"/>
                <w:szCs w:val="22"/>
              </w:rPr>
              <w:t>27.037</w:t>
            </w:r>
            <w:r>
              <w:rPr>
                <w:rFonts w:ascii="Noto Sans" w:hAnsi="Noto Sans" w:cs="Noto Sans" w:hint="eastAsia"/>
                <w:szCs w:val="22"/>
              </w:rPr>
              <w:t>s</w:t>
            </w:r>
            <w:r w:rsidR="0008535F">
              <w:rPr>
                <w:rFonts w:ascii="Noto Sans" w:hAnsi="Noto Sans" w:cs="Noto Sans" w:hint="eastAsia"/>
                <w:szCs w:val="22"/>
              </w:rPr>
              <w:t>, (</w:t>
            </w:r>
            <w:proofErr w:type="gramStart"/>
            <w:r w:rsidR="006D2420" w:rsidRPr="006D2420">
              <w:rPr>
                <w:rFonts w:ascii="Noto Sans" w:hAnsi="Noto Sans" w:cs="Noto Sans"/>
                <w:szCs w:val="22"/>
              </w:rPr>
              <w:t>3.267</w:t>
            </w:r>
            <w:r w:rsidR="006D2420">
              <w:rPr>
                <w:rFonts w:ascii="Noto Sans" w:hAnsi="Noto Sans" w:cs="Noto Sans" w:hint="eastAsia"/>
                <w:szCs w:val="22"/>
              </w:rPr>
              <w:t>s</w:t>
            </w:r>
            <w:r w:rsidR="0008535F">
              <w:rPr>
                <w:rFonts w:ascii="Noto Sans" w:hAnsi="Noto Sans" w:cs="Noto Sans" w:hint="eastAsia"/>
                <w:szCs w:val="22"/>
              </w:rPr>
              <w:t>)*</w:t>
            </w:r>
            <w:proofErr w:type="gramEnd"/>
          </w:p>
        </w:tc>
        <w:tc>
          <w:tcPr>
            <w:tcW w:w="2254" w:type="dxa"/>
          </w:tcPr>
          <w:p w14:paraId="7F6211EE" w14:textId="094A33A6" w:rsidR="0008535F" w:rsidRDefault="0008535F" w:rsidP="0008535F">
            <w:pPr>
              <w:spacing w:line="276" w:lineRule="auto"/>
              <w:jc w:val="center"/>
              <w:rPr>
                <w:rFonts w:ascii="Noto Sans" w:hAnsi="Noto Sans" w:cs="Noto Sans"/>
                <w:szCs w:val="22"/>
              </w:rPr>
            </w:pPr>
            <w:r w:rsidRPr="002D3978">
              <w:rPr>
                <w:rFonts w:ascii="Noto Sans" w:hAnsi="Noto Sans" w:cs="Noto Sans"/>
                <w:szCs w:val="22"/>
              </w:rPr>
              <w:t>5.9 MB</w:t>
            </w:r>
          </w:p>
        </w:tc>
      </w:tr>
      <w:tr w:rsidR="0008535F" w14:paraId="1B412315" w14:textId="77777777" w:rsidTr="0008535F">
        <w:tc>
          <w:tcPr>
            <w:tcW w:w="2122" w:type="dxa"/>
            <w:vAlign w:val="center"/>
          </w:tcPr>
          <w:p w14:paraId="4DA531A0" w14:textId="3E819D59" w:rsidR="0008535F" w:rsidRDefault="0008535F" w:rsidP="0008535F">
            <w:pPr>
              <w:spacing w:line="276" w:lineRule="auto"/>
              <w:jc w:val="center"/>
              <w:rPr>
                <w:rFonts w:ascii="Noto Sans" w:hAnsi="Noto Sans" w:cs="Noto Sans"/>
                <w:szCs w:val="22"/>
              </w:rPr>
            </w:pPr>
            <w:r w:rsidRPr="002D3978">
              <w:rPr>
                <w:rFonts w:ascii="Noto Sans" w:hAnsi="Noto Sans" w:cs="Noto Sans"/>
                <w:szCs w:val="22"/>
              </w:rPr>
              <w:t>FP32 (Overfit Candidate)</w:t>
            </w:r>
          </w:p>
        </w:tc>
        <w:tc>
          <w:tcPr>
            <w:tcW w:w="2386" w:type="dxa"/>
          </w:tcPr>
          <w:p w14:paraId="556DB0B3" w14:textId="1159BDC5" w:rsidR="0008535F" w:rsidRDefault="0008535F" w:rsidP="0008535F">
            <w:pPr>
              <w:spacing w:line="276" w:lineRule="auto"/>
              <w:jc w:val="center"/>
              <w:rPr>
                <w:rFonts w:ascii="Noto Sans" w:hAnsi="Noto Sans" w:cs="Noto Sans"/>
                <w:szCs w:val="22"/>
              </w:rPr>
            </w:pPr>
            <w:r w:rsidRPr="002D3978">
              <w:rPr>
                <w:rFonts w:ascii="Noto Sans" w:hAnsi="Noto Sans" w:cs="Noto Sans"/>
                <w:szCs w:val="22"/>
              </w:rPr>
              <w:t>83.1%</w:t>
            </w:r>
          </w:p>
        </w:tc>
        <w:tc>
          <w:tcPr>
            <w:tcW w:w="2254" w:type="dxa"/>
          </w:tcPr>
          <w:p w14:paraId="6C209A3E" w14:textId="036AD972" w:rsidR="0008535F" w:rsidRDefault="003B7675" w:rsidP="0008535F">
            <w:pPr>
              <w:spacing w:line="276" w:lineRule="auto"/>
              <w:jc w:val="center"/>
              <w:rPr>
                <w:rFonts w:ascii="Noto Sans" w:hAnsi="Noto Sans" w:cs="Noto Sans" w:hint="eastAsia"/>
                <w:szCs w:val="22"/>
              </w:rPr>
            </w:pPr>
            <w:r w:rsidRPr="003B7675">
              <w:rPr>
                <w:rFonts w:ascii="Noto Sans" w:hAnsi="Noto Sans" w:cs="Noto Sans"/>
                <w:szCs w:val="22"/>
              </w:rPr>
              <w:t>27.075</w:t>
            </w:r>
            <w:r>
              <w:rPr>
                <w:rFonts w:ascii="Noto Sans" w:hAnsi="Noto Sans" w:cs="Noto Sans" w:hint="eastAsia"/>
                <w:szCs w:val="22"/>
              </w:rPr>
              <w:t>s</w:t>
            </w:r>
          </w:p>
        </w:tc>
        <w:tc>
          <w:tcPr>
            <w:tcW w:w="2254" w:type="dxa"/>
          </w:tcPr>
          <w:p w14:paraId="39CA26D9" w14:textId="75101855" w:rsidR="0008535F" w:rsidRDefault="0008535F" w:rsidP="0008535F">
            <w:pPr>
              <w:spacing w:line="276" w:lineRule="auto"/>
              <w:jc w:val="center"/>
              <w:rPr>
                <w:rFonts w:ascii="Noto Sans" w:hAnsi="Noto Sans" w:cs="Noto Sans"/>
                <w:szCs w:val="22"/>
              </w:rPr>
            </w:pPr>
            <w:r w:rsidRPr="002D3978">
              <w:rPr>
                <w:rFonts w:ascii="Noto Sans" w:hAnsi="Noto Sans" w:cs="Noto Sans"/>
                <w:szCs w:val="22"/>
              </w:rPr>
              <w:t>5.9 MB</w:t>
            </w:r>
          </w:p>
        </w:tc>
      </w:tr>
      <w:tr w:rsidR="0008535F" w14:paraId="4B472C37" w14:textId="77777777" w:rsidTr="0008535F">
        <w:tc>
          <w:tcPr>
            <w:tcW w:w="2122" w:type="dxa"/>
            <w:vAlign w:val="center"/>
          </w:tcPr>
          <w:p w14:paraId="2CEBA4B6" w14:textId="6F69591F" w:rsidR="0008535F" w:rsidRPr="0008535F" w:rsidRDefault="0008535F" w:rsidP="0008535F">
            <w:pPr>
              <w:spacing w:line="276" w:lineRule="auto"/>
              <w:jc w:val="center"/>
              <w:rPr>
                <w:rFonts w:ascii="Noto Sans" w:hAnsi="Noto Sans" w:cs="Noto Sans"/>
                <w:szCs w:val="22"/>
              </w:rPr>
            </w:pPr>
            <w:r w:rsidRPr="002D3978">
              <w:rPr>
                <w:rFonts w:ascii="Noto Sans" w:hAnsi="Noto Sans" w:cs="Noto Sans"/>
                <w:szCs w:val="22"/>
              </w:rPr>
              <w:t>Int8 (</w:t>
            </w:r>
            <w:proofErr w:type="spellStart"/>
            <w:r w:rsidRPr="002D3978">
              <w:rPr>
                <w:rFonts w:ascii="Noto Sans" w:hAnsi="Noto Sans" w:cs="Noto Sans"/>
                <w:szCs w:val="22"/>
              </w:rPr>
              <w:t>MinMax</w:t>
            </w:r>
            <w:proofErr w:type="spellEnd"/>
            <w:r w:rsidRPr="002D3978">
              <w:rPr>
                <w:rFonts w:ascii="Noto Sans" w:hAnsi="Noto Sans" w:cs="Noto Sans"/>
                <w:szCs w:val="22"/>
              </w:rPr>
              <w:t xml:space="preserve"> Quantized)</w:t>
            </w:r>
          </w:p>
        </w:tc>
        <w:tc>
          <w:tcPr>
            <w:tcW w:w="2386" w:type="dxa"/>
          </w:tcPr>
          <w:p w14:paraId="671AA9EA" w14:textId="645C65A1" w:rsidR="0008535F" w:rsidRPr="0008535F" w:rsidRDefault="0008535F" w:rsidP="0008535F">
            <w:pPr>
              <w:spacing w:line="276" w:lineRule="auto"/>
              <w:jc w:val="center"/>
              <w:rPr>
                <w:rFonts w:ascii="Noto Sans" w:hAnsi="Noto Sans" w:cs="Noto Sans"/>
                <w:szCs w:val="22"/>
              </w:rPr>
            </w:pPr>
            <w:r w:rsidRPr="002D3978">
              <w:rPr>
                <w:rFonts w:ascii="Noto Sans" w:hAnsi="Noto Sans" w:cs="Noto Sans"/>
                <w:szCs w:val="22"/>
              </w:rPr>
              <w:t>82.</w:t>
            </w:r>
            <w:r>
              <w:rPr>
                <w:rFonts w:ascii="Noto Sans" w:hAnsi="Noto Sans" w:cs="Noto Sans" w:hint="eastAsia"/>
                <w:szCs w:val="22"/>
              </w:rPr>
              <w:t>5</w:t>
            </w:r>
            <w:r w:rsidRPr="002D3978">
              <w:rPr>
                <w:rFonts w:ascii="Noto Sans" w:hAnsi="Noto Sans" w:cs="Noto Sans"/>
                <w:szCs w:val="22"/>
              </w:rPr>
              <w:t>%</w:t>
            </w:r>
          </w:p>
        </w:tc>
        <w:tc>
          <w:tcPr>
            <w:tcW w:w="2254" w:type="dxa"/>
          </w:tcPr>
          <w:p w14:paraId="04F56102" w14:textId="10DF816A" w:rsidR="0008535F" w:rsidRPr="0008535F" w:rsidRDefault="003B7675" w:rsidP="0008535F">
            <w:pPr>
              <w:spacing w:line="276" w:lineRule="auto"/>
              <w:jc w:val="center"/>
              <w:rPr>
                <w:rFonts w:ascii="Noto Sans" w:hAnsi="Noto Sans" w:cs="Noto Sans" w:hint="eastAsia"/>
                <w:szCs w:val="22"/>
              </w:rPr>
            </w:pPr>
            <w:r w:rsidRPr="003B7675">
              <w:rPr>
                <w:rFonts w:ascii="Noto Sans" w:hAnsi="Noto Sans" w:cs="Noto Sans"/>
                <w:szCs w:val="22"/>
              </w:rPr>
              <w:t>17.768</w:t>
            </w:r>
            <w:r>
              <w:rPr>
                <w:rFonts w:ascii="Noto Sans" w:hAnsi="Noto Sans" w:cs="Noto Sans" w:hint="eastAsia"/>
                <w:szCs w:val="22"/>
              </w:rPr>
              <w:t>s</w:t>
            </w:r>
            <w:r w:rsidR="0000659C">
              <w:rPr>
                <w:rFonts w:ascii="Noto Sans" w:hAnsi="Noto Sans" w:cs="Noto Sans" w:hint="eastAsia"/>
                <w:szCs w:val="22"/>
              </w:rPr>
              <w:t xml:space="preserve"> (66%)</w:t>
            </w:r>
          </w:p>
        </w:tc>
        <w:tc>
          <w:tcPr>
            <w:tcW w:w="2254" w:type="dxa"/>
          </w:tcPr>
          <w:p w14:paraId="54974BE3" w14:textId="4ACE7686" w:rsidR="0008535F" w:rsidRPr="0008535F" w:rsidRDefault="0008535F" w:rsidP="0008535F">
            <w:pPr>
              <w:spacing w:line="276" w:lineRule="auto"/>
              <w:jc w:val="center"/>
              <w:rPr>
                <w:rFonts w:ascii="Noto Sans" w:hAnsi="Noto Sans" w:cs="Noto Sans" w:hint="eastAsia"/>
                <w:szCs w:val="22"/>
              </w:rPr>
            </w:pPr>
            <w:r w:rsidRPr="002D3978">
              <w:rPr>
                <w:rFonts w:ascii="Noto Sans" w:hAnsi="Noto Sans" w:cs="Noto Sans"/>
                <w:szCs w:val="22"/>
              </w:rPr>
              <w:t>1.6 MB</w:t>
            </w:r>
            <w:r w:rsidR="003B7675">
              <w:rPr>
                <w:rFonts w:ascii="Noto Sans" w:hAnsi="Noto Sans" w:cs="Noto Sans" w:hint="eastAsia"/>
                <w:szCs w:val="22"/>
              </w:rPr>
              <w:t xml:space="preserve"> (27%)</w:t>
            </w:r>
          </w:p>
        </w:tc>
      </w:tr>
      <w:tr w:rsidR="0008535F" w14:paraId="48396099" w14:textId="77777777" w:rsidTr="0008535F">
        <w:tc>
          <w:tcPr>
            <w:tcW w:w="2122" w:type="dxa"/>
            <w:vAlign w:val="center"/>
          </w:tcPr>
          <w:p w14:paraId="04781147" w14:textId="7805497F" w:rsidR="0008535F" w:rsidRDefault="0008535F" w:rsidP="0008535F">
            <w:pPr>
              <w:spacing w:line="276" w:lineRule="auto"/>
              <w:jc w:val="center"/>
              <w:rPr>
                <w:rFonts w:ascii="Noto Sans" w:hAnsi="Noto Sans" w:cs="Noto Sans"/>
                <w:szCs w:val="22"/>
              </w:rPr>
            </w:pPr>
            <w:r w:rsidRPr="002D3978">
              <w:rPr>
                <w:rFonts w:ascii="Noto Sans" w:hAnsi="Noto Sans" w:cs="Noto Sans"/>
                <w:szCs w:val="22"/>
              </w:rPr>
              <w:t>Int8 (Histogram Quantized)</w:t>
            </w:r>
          </w:p>
        </w:tc>
        <w:tc>
          <w:tcPr>
            <w:tcW w:w="2386" w:type="dxa"/>
          </w:tcPr>
          <w:p w14:paraId="0D3B755D" w14:textId="507754AF" w:rsidR="0008535F" w:rsidRDefault="0008535F" w:rsidP="0008535F">
            <w:pPr>
              <w:spacing w:line="276" w:lineRule="auto"/>
              <w:jc w:val="center"/>
              <w:rPr>
                <w:rFonts w:ascii="Noto Sans" w:hAnsi="Noto Sans" w:cs="Noto Sans"/>
                <w:szCs w:val="22"/>
              </w:rPr>
            </w:pPr>
            <w:r w:rsidRPr="002D3978">
              <w:rPr>
                <w:rFonts w:ascii="Noto Sans" w:hAnsi="Noto Sans" w:cs="Noto Sans"/>
                <w:szCs w:val="22"/>
              </w:rPr>
              <w:t>8</w:t>
            </w:r>
            <w:r>
              <w:rPr>
                <w:rFonts w:ascii="Noto Sans" w:hAnsi="Noto Sans" w:cs="Noto Sans" w:hint="eastAsia"/>
                <w:szCs w:val="22"/>
              </w:rPr>
              <w:t>2</w:t>
            </w:r>
            <w:r w:rsidRPr="002D3978">
              <w:rPr>
                <w:rFonts w:ascii="Noto Sans" w:hAnsi="Noto Sans" w:cs="Noto Sans"/>
                <w:szCs w:val="22"/>
              </w:rPr>
              <w:t>.</w:t>
            </w:r>
            <w:r>
              <w:rPr>
                <w:rFonts w:ascii="Noto Sans" w:hAnsi="Noto Sans" w:cs="Noto Sans" w:hint="eastAsia"/>
                <w:szCs w:val="22"/>
              </w:rPr>
              <w:t>5</w:t>
            </w:r>
            <w:r w:rsidRPr="002D3978">
              <w:rPr>
                <w:rFonts w:ascii="Noto Sans" w:hAnsi="Noto Sans" w:cs="Noto Sans"/>
                <w:szCs w:val="22"/>
              </w:rPr>
              <w:t>%</w:t>
            </w:r>
          </w:p>
        </w:tc>
        <w:tc>
          <w:tcPr>
            <w:tcW w:w="2254" w:type="dxa"/>
          </w:tcPr>
          <w:p w14:paraId="3D121679" w14:textId="3FBBF4A3" w:rsidR="0008535F" w:rsidRDefault="003B7675" w:rsidP="0008535F">
            <w:pPr>
              <w:spacing w:line="276" w:lineRule="auto"/>
              <w:jc w:val="center"/>
              <w:rPr>
                <w:rFonts w:ascii="Noto Sans" w:hAnsi="Noto Sans" w:cs="Noto Sans" w:hint="eastAsia"/>
                <w:szCs w:val="22"/>
              </w:rPr>
            </w:pPr>
            <w:r w:rsidRPr="003B7675">
              <w:rPr>
                <w:rFonts w:ascii="Noto Sans" w:hAnsi="Noto Sans" w:cs="Noto Sans"/>
                <w:szCs w:val="22"/>
              </w:rPr>
              <w:t>18.05</w:t>
            </w:r>
            <w:r>
              <w:rPr>
                <w:rFonts w:ascii="Noto Sans" w:hAnsi="Noto Sans" w:cs="Noto Sans" w:hint="eastAsia"/>
                <w:szCs w:val="22"/>
              </w:rPr>
              <w:t>9s</w:t>
            </w:r>
            <w:r w:rsidR="0000659C">
              <w:rPr>
                <w:rFonts w:ascii="Noto Sans" w:hAnsi="Noto Sans" w:cs="Noto Sans" w:hint="eastAsia"/>
                <w:szCs w:val="22"/>
              </w:rPr>
              <w:t xml:space="preserve"> (67%)</w:t>
            </w:r>
          </w:p>
        </w:tc>
        <w:tc>
          <w:tcPr>
            <w:tcW w:w="2254" w:type="dxa"/>
            <w:vAlign w:val="center"/>
          </w:tcPr>
          <w:p w14:paraId="79F507CE" w14:textId="64BA00B4" w:rsidR="0008535F" w:rsidRDefault="0008535F" w:rsidP="0008535F">
            <w:pPr>
              <w:spacing w:line="276" w:lineRule="auto"/>
              <w:jc w:val="center"/>
              <w:rPr>
                <w:rFonts w:ascii="Noto Sans" w:hAnsi="Noto Sans" w:cs="Noto Sans" w:hint="eastAsia"/>
                <w:szCs w:val="22"/>
              </w:rPr>
            </w:pPr>
            <w:r w:rsidRPr="002D3978">
              <w:rPr>
                <w:rFonts w:ascii="Noto Sans" w:hAnsi="Noto Sans" w:cs="Noto Sans"/>
                <w:szCs w:val="22"/>
              </w:rPr>
              <w:t>1.6 MB</w:t>
            </w:r>
            <w:r w:rsidR="003B7675">
              <w:rPr>
                <w:rFonts w:ascii="Noto Sans" w:hAnsi="Noto Sans" w:cs="Noto Sans" w:hint="eastAsia"/>
                <w:szCs w:val="22"/>
              </w:rPr>
              <w:t xml:space="preserve"> (27%)</w:t>
            </w:r>
          </w:p>
        </w:tc>
      </w:tr>
      <w:tr w:rsidR="0008535F" w14:paraId="128E26F8" w14:textId="77777777" w:rsidTr="0008535F">
        <w:tc>
          <w:tcPr>
            <w:tcW w:w="2122" w:type="dxa"/>
            <w:vAlign w:val="center"/>
          </w:tcPr>
          <w:p w14:paraId="74F647C0" w14:textId="54244BAE" w:rsidR="0008535F" w:rsidRPr="002D3978" w:rsidRDefault="0008535F" w:rsidP="0008535F">
            <w:pPr>
              <w:spacing w:line="276" w:lineRule="auto"/>
              <w:jc w:val="center"/>
              <w:rPr>
                <w:rFonts w:ascii="Noto Sans" w:hAnsi="Noto Sans" w:cs="Noto Sans" w:hint="eastAsia"/>
                <w:szCs w:val="22"/>
              </w:rPr>
            </w:pPr>
            <w:r>
              <w:rPr>
                <w:rFonts w:ascii="Noto Sans" w:hAnsi="Noto Sans" w:cs="Noto Sans" w:hint="eastAsia"/>
                <w:szCs w:val="22"/>
              </w:rPr>
              <w:t>FP16 (only GPU)</w:t>
            </w:r>
          </w:p>
        </w:tc>
        <w:tc>
          <w:tcPr>
            <w:tcW w:w="2386" w:type="dxa"/>
          </w:tcPr>
          <w:p w14:paraId="272B8C15" w14:textId="6590B04B" w:rsidR="0008535F" w:rsidRPr="002D3978" w:rsidRDefault="0008535F" w:rsidP="0008535F">
            <w:pPr>
              <w:spacing w:line="276" w:lineRule="auto"/>
              <w:jc w:val="center"/>
              <w:rPr>
                <w:rFonts w:ascii="Noto Sans" w:hAnsi="Noto Sans" w:cs="Noto Sans" w:hint="eastAsia"/>
                <w:szCs w:val="22"/>
              </w:rPr>
            </w:pPr>
            <w:r>
              <w:rPr>
                <w:rFonts w:ascii="Noto Sans" w:hAnsi="Noto Sans" w:cs="Noto Sans" w:hint="eastAsia"/>
                <w:szCs w:val="22"/>
              </w:rPr>
              <w:t>82.8%</w:t>
            </w:r>
          </w:p>
        </w:tc>
        <w:tc>
          <w:tcPr>
            <w:tcW w:w="2254" w:type="dxa"/>
          </w:tcPr>
          <w:p w14:paraId="4CA9DADE" w14:textId="65A98075" w:rsidR="0008535F" w:rsidRPr="002D3978" w:rsidRDefault="0008535F" w:rsidP="0008535F">
            <w:pPr>
              <w:spacing w:line="276" w:lineRule="auto"/>
              <w:jc w:val="center"/>
              <w:rPr>
                <w:rFonts w:ascii="Noto Sans" w:hAnsi="Noto Sans" w:cs="Noto Sans" w:hint="eastAsia"/>
                <w:szCs w:val="22"/>
              </w:rPr>
            </w:pPr>
            <w:r>
              <w:rPr>
                <w:rFonts w:ascii="Noto Sans" w:hAnsi="Noto Sans" w:cs="Noto Sans" w:hint="eastAsia"/>
                <w:szCs w:val="22"/>
              </w:rPr>
              <w:t>None, (</w:t>
            </w:r>
            <w:proofErr w:type="gramStart"/>
            <w:r w:rsidR="006D2420" w:rsidRPr="006D2420">
              <w:rPr>
                <w:rFonts w:ascii="Noto Sans" w:hAnsi="Noto Sans" w:cs="Noto Sans"/>
                <w:szCs w:val="22"/>
              </w:rPr>
              <w:t>2.560</w:t>
            </w:r>
            <w:r w:rsidR="006D2420">
              <w:rPr>
                <w:rFonts w:ascii="Noto Sans" w:hAnsi="Noto Sans" w:cs="Noto Sans" w:hint="eastAsia"/>
                <w:szCs w:val="22"/>
              </w:rPr>
              <w:t>s</w:t>
            </w:r>
            <w:r>
              <w:rPr>
                <w:rFonts w:ascii="Noto Sans" w:hAnsi="Noto Sans" w:cs="Noto Sans" w:hint="eastAsia"/>
                <w:szCs w:val="22"/>
              </w:rPr>
              <w:t>)*</w:t>
            </w:r>
            <w:proofErr w:type="gramEnd"/>
          </w:p>
        </w:tc>
        <w:tc>
          <w:tcPr>
            <w:tcW w:w="2254" w:type="dxa"/>
            <w:vAlign w:val="center"/>
          </w:tcPr>
          <w:p w14:paraId="2B3E5D4D" w14:textId="5CFE492E" w:rsidR="0008535F" w:rsidRPr="002D3978" w:rsidRDefault="0000659C" w:rsidP="0008535F">
            <w:pPr>
              <w:spacing w:line="276" w:lineRule="auto"/>
              <w:jc w:val="center"/>
              <w:rPr>
                <w:rFonts w:ascii="Noto Sans" w:hAnsi="Noto Sans" w:cs="Noto Sans" w:hint="eastAsia"/>
                <w:szCs w:val="22"/>
              </w:rPr>
            </w:pPr>
            <w:r>
              <w:rPr>
                <w:rFonts w:ascii="Noto Sans" w:hAnsi="Noto Sans" w:cs="Noto Sans" w:hint="eastAsia"/>
                <w:szCs w:val="22"/>
              </w:rPr>
              <w:t>3 MB (50.8%)</w:t>
            </w:r>
          </w:p>
        </w:tc>
      </w:tr>
    </w:tbl>
    <w:p w14:paraId="2B40474E" w14:textId="38AA6463" w:rsidR="0014432F" w:rsidRDefault="0014432F"/>
    <w:p w14:paraId="4D2C5449" w14:textId="76E79AF6" w:rsidR="00ED15F8" w:rsidRDefault="0014432F" w:rsidP="0014432F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156145BD" w14:textId="77777777" w:rsidR="00ED15F8" w:rsidRPr="00ED15F8" w:rsidRDefault="00ED15F8" w:rsidP="00ED15F8">
      <w:pPr>
        <w:rPr>
          <w:b/>
          <w:bCs/>
        </w:rPr>
      </w:pPr>
      <w:r w:rsidRPr="00ED15F8">
        <w:rPr>
          <w:b/>
          <w:bCs/>
        </w:rPr>
        <w:lastRenderedPageBreak/>
        <w:t>Comprehensive Evaluation of Quantization</w:t>
      </w:r>
    </w:p>
    <w:p w14:paraId="4FBD13C3" w14:textId="77777777" w:rsidR="00ED15F8" w:rsidRPr="00ED15F8" w:rsidRDefault="00ED15F8" w:rsidP="00ED15F8">
      <w:r w:rsidRPr="00ED15F8">
        <w:rPr>
          <w:b/>
          <w:bCs/>
        </w:rPr>
        <w:t>1. Methodology: Quantizer Selection</w:t>
      </w:r>
    </w:p>
    <w:p w14:paraId="23AC1135" w14:textId="77777777" w:rsidR="00ED15F8" w:rsidRPr="00ED15F8" w:rsidRDefault="00ED15F8" w:rsidP="00ED15F8">
      <w:pPr>
        <w:numPr>
          <w:ilvl w:val="0"/>
          <w:numId w:val="6"/>
        </w:numPr>
      </w:pPr>
      <w:r w:rsidRPr="00ED15F8">
        <w:rPr>
          <w:b/>
          <w:bCs/>
        </w:rPr>
        <w:t>Weights:</w:t>
      </w:r>
      <w:r w:rsidRPr="00ED15F8">
        <w:t xml:space="preserve"> Adopted </w:t>
      </w:r>
      <w:r w:rsidRPr="00ED15F8">
        <w:rPr>
          <w:b/>
          <w:bCs/>
        </w:rPr>
        <w:t>channel-wise minmax observers</w:t>
      </w:r>
      <w:r w:rsidRPr="00ED15F8">
        <w:t>. This preserves unique channel characteristics, whereas layer-wise quantization would significantly degrade smaller weights.</w:t>
      </w:r>
    </w:p>
    <w:p w14:paraId="1B1CF147" w14:textId="7ED12A90" w:rsidR="00ED15F8" w:rsidRPr="00ED15F8" w:rsidRDefault="00ED15F8" w:rsidP="00ED15F8">
      <w:pPr>
        <w:numPr>
          <w:ilvl w:val="0"/>
          <w:numId w:val="6"/>
        </w:numPr>
      </w:pPr>
      <w:r w:rsidRPr="00ED15F8">
        <w:rPr>
          <w:b/>
          <w:bCs/>
        </w:rPr>
        <w:t>Activations:</w:t>
      </w:r>
      <w:r w:rsidRPr="00ED15F8">
        <w:t xml:space="preserve"> Adopted </w:t>
      </w:r>
      <w:r w:rsidRPr="00ED15F8">
        <w:rPr>
          <w:b/>
          <w:bCs/>
        </w:rPr>
        <w:t>layer-wise minmax observers</w:t>
      </w:r>
      <w:r w:rsidRPr="00ED15F8">
        <w:t xml:space="preserve"> </w:t>
      </w:r>
      <w:r>
        <w:rPr>
          <w:rFonts w:hint="eastAsia"/>
        </w:rPr>
        <w:t xml:space="preserve">VS </w:t>
      </w:r>
      <w:r w:rsidRPr="00ED15F8">
        <w:rPr>
          <w:b/>
          <w:bCs/>
        </w:rPr>
        <w:t>Histogram observers</w:t>
      </w:r>
      <w:r w:rsidRPr="00ED15F8">
        <w:t xml:space="preserve"> to account for Batch Normalization distributions.</w:t>
      </w:r>
    </w:p>
    <w:p w14:paraId="4060EE29" w14:textId="77777777" w:rsidR="00ED15F8" w:rsidRPr="00ED15F8" w:rsidRDefault="00ED15F8" w:rsidP="00ED15F8">
      <w:r w:rsidRPr="00ED15F8">
        <w:rPr>
          <w:b/>
          <w:bCs/>
        </w:rPr>
        <w:t>2. Performance Analysis</w:t>
      </w:r>
    </w:p>
    <w:p w14:paraId="619D6BAA" w14:textId="5EE594DE" w:rsidR="00ED15F8" w:rsidRPr="00ED15F8" w:rsidRDefault="00ED15F8" w:rsidP="00ED15F8">
      <w:pPr>
        <w:numPr>
          <w:ilvl w:val="0"/>
          <w:numId w:val="7"/>
        </w:numPr>
      </w:pPr>
      <w:r w:rsidRPr="00ED15F8">
        <w:rPr>
          <w:b/>
          <w:bCs/>
        </w:rPr>
        <w:t>Robustness:</w:t>
      </w:r>
      <w:r w:rsidRPr="00ED15F8">
        <w:t xml:space="preserve"> The model </w:t>
      </w:r>
      <w:r>
        <w:rPr>
          <w:rFonts w:hint="eastAsia"/>
        </w:rPr>
        <w:t xml:space="preserve">shows strong robustness </w:t>
      </w:r>
      <w:r w:rsidRPr="00ED15F8">
        <w:t>to quantization noise.</w:t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(82.8% vs 82.5). </w:t>
      </w:r>
    </w:p>
    <w:p w14:paraId="6F38519D" w14:textId="77777777" w:rsidR="00ED15F8" w:rsidRPr="00ED15F8" w:rsidRDefault="00ED15F8" w:rsidP="00ED15F8">
      <w:pPr>
        <w:numPr>
          <w:ilvl w:val="0"/>
          <w:numId w:val="7"/>
        </w:numPr>
      </w:pPr>
      <w:r w:rsidRPr="00ED15F8">
        <w:rPr>
          <w:b/>
          <w:bCs/>
        </w:rPr>
        <w:t>Accuracy:</w:t>
      </w:r>
      <w:r w:rsidRPr="00ED15F8">
        <w:t xml:space="preserve"> Tested on 10,000 samples, accuracy dropped by only </w:t>
      </w:r>
      <w:r w:rsidRPr="00ED15F8">
        <w:rPr>
          <w:b/>
          <w:bCs/>
        </w:rPr>
        <w:t>0.3%</w:t>
      </w:r>
      <w:r w:rsidRPr="00ED15F8">
        <w:t>.</w:t>
      </w:r>
    </w:p>
    <w:p w14:paraId="5E9FF3B6" w14:textId="77777777" w:rsidR="00ED15F8" w:rsidRPr="00ED15F8" w:rsidRDefault="00ED15F8" w:rsidP="00ED15F8">
      <w:pPr>
        <w:numPr>
          <w:ilvl w:val="0"/>
          <w:numId w:val="7"/>
        </w:numPr>
      </w:pPr>
      <w:r w:rsidRPr="00ED15F8">
        <w:rPr>
          <w:b/>
          <w:bCs/>
        </w:rPr>
        <w:t>Model Size:</w:t>
      </w:r>
      <w:r w:rsidRPr="00ED15F8">
        <w:t xml:space="preserve"> Reduced to </w:t>
      </w:r>
      <w:r w:rsidRPr="00ED15F8">
        <w:rPr>
          <w:b/>
          <w:bCs/>
        </w:rPr>
        <w:t>27%</w:t>
      </w:r>
      <w:r w:rsidRPr="00ED15F8">
        <w:t xml:space="preserve"> of the original size. (Note: It does not reach a perfect 25% reduction due to the overhead of additional quantization parameters required to record distributions).</w:t>
      </w:r>
    </w:p>
    <w:p w14:paraId="39557ABD" w14:textId="77777777" w:rsidR="00ED15F8" w:rsidRPr="00ED15F8" w:rsidRDefault="00ED15F8" w:rsidP="00ED15F8">
      <w:pPr>
        <w:numPr>
          <w:ilvl w:val="0"/>
          <w:numId w:val="7"/>
        </w:numPr>
      </w:pPr>
      <w:r w:rsidRPr="00ED15F8">
        <w:rPr>
          <w:b/>
          <w:bCs/>
        </w:rPr>
        <w:t>Inference Speed:</w:t>
      </w:r>
      <w:r w:rsidRPr="00ED15F8">
        <w:t xml:space="preserve"> Increased by </w:t>
      </w:r>
      <w:r w:rsidRPr="00ED15F8">
        <w:rPr>
          <w:b/>
          <w:bCs/>
        </w:rPr>
        <w:t>1.5x</w:t>
      </w:r>
      <w:r w:rsidRPr="00ED15F8">
        <w:t xml:space="preserve"> (Inference time reduced to approx. 66–67%).</w:t>
      </w:r>
    </w:p>
    <w:p w14:paraId="0B2EFD9B" w14:textId="77777777" w:rsidR="00FC100A" w:rsidRDefault="00ED15F8" w:rsidP="00FC100A">
      <w:pPr>
        <w:numPr>
          <w:ilvl w:val="1"/>
          <w:numId w:val="7"/>
        </w:numPr>
      </w:pPr>
      <w:r w:rsidRPr="00ED15F8">
        <w:rPr>
          <w:i/>
          <w:iCs/>
        </w:rPr>
        <w:t>Reason:</w:t>
      </w:r>
      <w:r w:rsidRPr="00ED15F8">
        <w:t xml:space="preserve"> INT8 operations consume less memory bandwidth and are computationally faster.</w:t>
      </w:r>
    </w:p>
    <w:p w14:paraId="07F4101E" w14:textId="18F29358" w:rsidR="00FC100A" w:rsidRPr="00FC100A" w:rsidRDefault="00FC100A" w:rsidP="00FC100A">
      <w:pPr>
        <w:numPr>
          <w:ilvl w:val="1"/>
          <w:numId w:val="7"/>
        </w:numPr>
      </w:pPr>
      <w:r w:rsidRPr="00FC100A">
        <w:t xml:space="preserve">The reduction in inference time was not more dramatic because, while the model's computation speed increased, the latency for </w:t>
      </w:r>
      <w:r w:rsidRPr="00FC100A">
        <w:rPr>
          <w:b/>
          <w:bCs/>
        </w:rPr>
        <w:t>loading image data from memory remains constant (I/O bottleneck)</w:t>
      </w:r>
      <w:r w:rsidRPr="00FC100A">
        <w:t>.</w:t>
      </w:r>
    </w:p>
    <w:p w14:paraId="394D775F" w14:textId="24C3D5F6" w:rsidR="00ED15F8" w:rsidRPr="00ED15F8" w:rsidRDefault="00ED15F8" w:rsidP="00FC100A">
      <w:r w:rsidRPr="00ED15F8">
        <w:rPr>
          <w:b/>
          <w:bCs/>
        </w:rPr>
        <w:t>3. GPU &amp; FP16 Considerations</w:t>
      </w:r>
    </w:p>
    <w:p w14:paraId="6BE95BEA" w14:textId="77777777" w:rsidR="00ED15F8" w:rsidRPr="00ED15F8" w:rsidRDefault="00ED15F8" w:rsidP="00ED15F8">
      <w:pPr>
        <w:numPr>
          <w:ilvl w:val="0"/>
          <w:numId w:val="8"/>
        </w:numPr>
      </w:pPr>
      <w:r w:rsidRPr="00ED15F8">
        <w:rPr>
          <w:b/>
          <w:bCs/>
        </w:rPr>
        <w:t>FP16 Feasibility:</w:t>
      </w:r>
      <w:r w:rsidRPr="00ED15F8">
        <w:t xml:space="preserve"> For GPU-based inference/training, FP16 is a viable alternative. Converting the FP32 model </w:t>
      </w:r>
      <w:proofErr w:type="gramStart"/>
      <w:r w:rsidRPr="00ED15F8">
        <w:t>using .half</w:t>
      </w:r>
      <w:proofErr w:type="gramEnd"/>
      <w:r w:rsidRPr="00ED15F8">
        <w:t>() resulted in negligible quantization error.</w:t>
      </w:r>
    </w:p>
    <w:p w14:paraId="72780921" w14:textId="16419D54" w:rsidR="00ED15F8" w:rsidRPr="00ED15F8" w:rsidRDefault="00ED15F8" w:rsidP="00ED15F8">
      <w:pPr>
        <w:numPr>
          <w:ilvl w:val="0"/>
          <w:numId w:val="8"/>
        </w:numPr>
      </w:pPr>
      <w:r w:rsidRPr="00ED15F8">
        <w:rPr>
          <w:b/>
          <w:bCs/>
        </w:rPr>
        <w:t>Current Code Limitation:</w:t>
      </w:r>
      <w:r w:rsidRPr="00ED15F8">
        <w:t xml:space="preserve"> </w:t>
      </w:r>
      <w:r w:rsidR="00FC100A">
        <w:rPr>
          <w:rFonts w:hint="eastAsia"/>
        </w:rPr>
        <w:t>If we use float16 based train/inference, t</w:t>
      </w:r>
      <w:r w:rsidRPr="00ED15F8">
        <w:t xml:space="preserve">he </w:t>
      </w:r>
      <w:proofErr w:type="spellStart"/>
      <w:proofErr w:type="gramStart"/>
      <w:r w:rsidRPr="00ED15F8">
        <w:t>ToTensor</w:t>
      </w:r>
      <w:proofErr w:type="spellEnd"/>
      <w:r w:rsidRPr="00ED15F8">
        <w:t>(</w:t>
      </w:r>
      <w:proofErr w:type="gramEnd"/>
      <w:r w:rsidRPr="00ED15F8">
        <w:t xml:space="preserve">) function requires modification to transfer INT8 data directly to the GPU. (Note: CPUs </w:t>
      </w:r>
      <w:r w:rsidR="00FC100A">
        <w:rPr>
          <w:rFonts w:hint="eastAsia"/>
        </w:rPr>
        <w:t>usually do not offer</w:t>
      </w:r>
      <w:r w:rsidRPr="00ED15F8">
        <w:t xml:space="preserve"> native FP16 operations).</w:t>
      </w:r>
    </w:p>
    <w:p w14:paraId="38BAAF79" w14:textId="75FE5FF3" w:rsidR="00473B38" w:rsidRPr="00ED15F8" w:rsidRDefault="00ED15F8" w:rsidP="00ED15F8">
      <w:pPr>
        <w:numPr>
          <w:ilvl w:val="0"/>
          <w:numId w:val="8"/>
        </w:numPr>
        <w:rPr>
          <w:rFonts w:hint="eastAsia"/>
        </w:rPr>
      </w:pPr>
      <w:r w:rsidRPr="00ED15F8">
        <w:rPr>
          <w:b/>
          <w:bCs/>
        </w:rPr>
        <w:t>Bottleneck Analysis:</w:t>
      </w:r>
      <w:r w:rsidRPr="00ED15F8">
        <w:t xml:space="preserve"> FP16 and FP32</w:t>
      </w:r>
      <w:r w:rsidR="00FC100A">
        <w:rPr>
          <w:rFonts w:hint="eastAsia"/>
        </w:rPr>
        <w:t xml:space="preserve"> inference time shows the </w:t>
      </w:r>
      <w:r w:rsidRPr="00ED15F8">
        <w:rPr>
          <w:b/>
          <w:bCs/>
        </w:rPr>
        <w:t xml:space="preserve">memory transfer </w:t>
      </w:r>
      <w:r w:rsidR="00FC100A" w:rsidRPr="00FC100A">
        <w:rPr>
          <w:rFonts w:hint="eastAsia"/>
          <w:b/>
          <w:bCs/>
        </w:rPr>
        <w:t>time</w:t>
      </w:r>
      <w:r w:rsidRPr="00ED15F8">
        <w:t xml:space="preserve"> (CPU to GPU)</w:t>
      </w:r>
      <w:r w:rsidR="00FC100A">
        <w:rPr>
          <w:rFonts w:hint="eastAsia"/>
        </w:rPr>
        <w:t xml:space="preserve"> occupies the largest part of the inference time. Sometimes FP32 inference time is shorter than FP16. </w:t>
      </w:r>
      <w:r w:rsidR="00FC100A">
        <w:t>E</w:t>
      </w:r>
      <w:r w:rsidR="00FC100A">
        <w:rPr>
          <w:rFonts w:hint="eastAsia"/>
        </w:rPr>
        <w:t xml:space="preserve">ven parameter computation is faster on FP16, there </w:t>
      </w:r>
      <w:r w:rsidR="00A956B0">
        <w:rPr>
          <w:rFonts w:hint="eastAsia"/>
        </w:rPr>
        <w:t>exist</w:t>
      </w:r>
      <w:r w:rsidR="00FC100A">
        <w:rPr>
          <w:rFonts w:hint="eastAsia"/>
        </w:rPr>
        <w:t xml:space="preserve"> </w:t>
      </w:r>
      <w:r w:rsidR="00A956B0">
        <w:rPr>
          <w:rFonts w:hint="eastAsia"/>
        </w:rPr>
        <w:t>current code limitation(upper) and memory loading problem.</w:t>
      </w:r>
    </w:p>
    <w:sectPr w:rsidR="00473B38" w:rsidRPr="00ED15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436E"/>
    <w:multiLevelType w:val="multilevel"/>
    <w:tmpl w:val="476E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12E11"/>
    <w:multiLevelType w:val="multilevel"/>
    <w:tmpl w:val="1C44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D7A5E"/>
    <w:multiLevelType w:val="multilevel"/>
    <w:tmpl w:val="6D4A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27B69"/>
    <w:multiLevelType w:val="multilevel"/>
    <w:tmpl w:val="6F2A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43663"/>
    <w:multiLevelType w:val="multilevel"/>
    <w:tmpl w:val="42D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E76F3"/>
    <w:multiLevelType w:val="multilevel"/>
    <w:tmpl w:val="14DC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37C90"/>
    <w:multiLevelType w:val="multilevel"/>
    <w:tmpl w:val="FC6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01C51"/>
    <w:multiLevelType w:val="multilevel"/>
    <w:tmpl w:val="1840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536665">
    <w:abstractNumId w:val="5"/>
  </w:num>
  <w:num w:numId="2" w16cid:durableId="963534610">
    <w:abstractNumId w:val="7"/>
  </w:num>
  <w:num w:numId="3" w16cid:durableId="539979122">
    <w:abstractNumId w:val="2"/>
  </w:num>
  <w:num w:numId="4" w16cid:durableId="2014720438">
    <w:abstractNumId w:val="0"/>
  </w:num>
  <w:num w:numId="5" w16cid:durableId="1078137254">
    <w:abstractNumId w:val="3"/>
  </w:num>
  <w:num w:numId="6" w16cid:durableId="536045644">
    <w:abstractNumId w:val="1"/>
  </w:num>
  <w:num w:numId="7" w16cid:durableId="1943804774">
    <w:abstractNumId w:val="6"/>
  </w:num>
  <w:num w:numId="8" w16cid:durableId="505486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5F"/>
    <w:rsid w:val="0000659C"/>
    <w:rsid w:val="0008535F"/>
    <w:rsid w:val="0014432F"/>
    <w:rsid w:val="001C3220"/>
    <w:rsid w:val="003B7675"/>
    <w:rsid w:val="00417EAB"/>
    <w:rsid w:val="00473B38"/>
    <w:rsid w:val="006D2420"/>
    <w:rsid w:val="00A956B0"/>
    <w:rsid w:val="00DD4140"/>
    <w:rsid w:val="00ED15F8"/>
    <w:rsid w:val="00FC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78921"/>
  <w15:chartTrackingRefBased/>
  <w15:docId w15:val="{1A6C65D9-15D9-4C91-94EC-1B5463B6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35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53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5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53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53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53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53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53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53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53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53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53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53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5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5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5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5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5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53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53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5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53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53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5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53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53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535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5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535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8535F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08535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5DACE-ADC9-424A-B466-1C4481CC7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412</Words>
  <Characters>2676</Characters>
  <Application>Microsoft Office Word</Application>
  <DocSecurity>0</DocSecurity>
  <Lines>140</Lines>
  <Paragraphs>128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최민우</dc:creator>
  <cp:keywords/>
  <dc:description/>
  <cp:lastModifiedBy>최민우</cp:lastModifiedBy>
  <cp:revision>1</cp:revision>
  <dcterms:created xsi:type="dcterms:W3CDTF">2025-11-19T13:39:00Z</dcterms:created>
  <dcterms:modified xsi:type="dcterms:W3CDTF">2025-11-19T15:06:00Z</dcterms:modified>
</cp:coreProperties>
</file>