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FFE" w:rsidRPr="008B1033" w:rsidRDefault="002A2FFE" w:rsidP="002A2FFE">
      <w:pPr>
        <w:rPr>
          <w:rFonts w:cs="Times New Roman"/>
          <w:b/>
          <w:sz w:val="80"/>
          <w:szCs w:val="80"/>
        </w:rPr>
      </w:pPr>
    </w:p>
    <w:p w:rsidR="00790755" w:rsidRPr="008B1033" w:rsidRDefault="00AF3C72" w:rsidP="00F74C63">
      <w:pPr>
        <w:pStyle w:val="Title"/>
      </w:pPr>
      <w:r w:rsidRPr="008B1033">
        <w:t>HARP</w:t>
      </w:r>
    </w:p>
    <w:p w:rsidR="00D678B3" w:rsidRPr="00F74C63" w:rsidRDefault="00790755" w:rsidP="00D678B3">
      <w:pPr>
        <w:jc w:val="center"/>
        <w:rPr>
          <w:rStyle w:val="SubtitleChar"/>
        </w:rPr>
      </w:pPr>
      <w:r w:rsidRPr="00F74C63">
        <w:rPr>
          <w:rStyle w:val="SubtitleChar"/>
        </w:rPr>
        <w:t>User Manual</w:t>
      </w:r>
    </w:p>
    <w:p w:rsidR="002A2FFE" w:rsidRPr="008B1033" w:rsidRDefault="002A2FFE" w:rsidP="002A2FFE">
      <w:pPr>
        <w:jc w:val="center"/>
        <w:rPr>
          <w:rFonts w:cs="Times New Roman"/>
          <w:bCs/>
          <w:sz w:val="60"/>
          <w:szCs w:val="60"/>
        </w:rPr>
      </w:pPr>
    </w:p>
    <w:p w:rsidR="004D62B0" w:rsidRPr="008B1033" w:rsidRDefault="002A2FFE" w:rsidP="002A2FFE">
      <w:pPr>
        <w:jc w:val="center"/>
        <w:rPr>
          <w:rFonts w:cs="Times New Roman"/>
          <w:bCs/>
          <w:sz w:val="60"/>
          <w:szCs w:val="60"/>
        </w:rPr>
      </w:pPr>
      <w:r w:rsidRPr="008B1033">
        <w:rPr>
          <w:rFonts w:cs="Times New Roman"/>
          <w:bCs/>
          <w:noProof/>
          <w:sz w:val="60"/>
          <w:szCs w:val="60"/>
          <w:lang w:eastAsia="en-US"/>
        </w:rPr>
        <w:drawing>
          <wp:inline distT="0" distB="0" distL="0" distR="0">
            <wp:extent cx="1639824" cy="2316480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FE" w:rsidRPr="008B1033" w:rsidRDefault="002A2FFE" w:rsidP="002A2FFE">
      <w:pPr>
        <w:jc w:val="center"/>
        <w:rPr>
          <w:rFonts w:cs="Times New Roman"/>
          <w:bCs/>
          <w:sz w:val="60"/>
          <w:szCs w:val="60"/>
        </w:rPr>
      </w:pPr>
    </w:p>
    <w:p w:rsidR="00887FA1" w:rsidRDefault="00887FA1" w:rsidP="00887FA1">
      <w:pPr>
        <w:spacing w:line="240" w:lineRule="auto"/>
        <w:contextualSpacing/>
        <w:jc w:val="center"/>
        <w:rPr>
          <w:sz w:val="28"/>
          <w:szCs w:val="24"/>
        </w:rPr>
      </w:pPr>
      <w:r w:rsidRPr="008B1033">
        <w:rPr>
          <w:sz w:val="28"/>
          <w:szCs w:val="24"/>
        </w:rPr>
        <w:t>HARP Group</w:t>
      </w:r>
    </w:p>
    <w:p w:rsidR="00E84560" w:rsidRPr="008B1033" w:rsidRDefault="00E84560" w:rsidP="00887FA1">
      <w:pPr>
        <w:spacing w:line="240" w:lineRule="auto"/>
        <w:contextualSpacing/>
        <w:jc w:val="center"/>
        <w:rPr>
          <w:sz w:val="28"/>
          <w:szCs w:val="24"/>
        </w:rPr>
      </w:pPr>
    </w:p>
    <w:p w:rsidR="00887FA1" w:rsidRPr="008B1033" w:rsidRDefault="00887FA1" w:rsidP="00887FA1">
      <w:pPr>
        <w:spacing w:line="240" w:lineRule="auto"/>
        <w:contextualSpacing/>
        <w:jc w:val="center"/>
        <w:rPr>
          <w:sz w:val="28"/>
          <w:szCs w:val="24"/>
        </w:rPr>
      </w:pPr>
      <w:r w:rsidRPr="008B1033">
        <w:rPr>
          <w:sz w:val="28"/>
          <w:szCs w:val="24"/>
        </w:rPr>
        <w:t>Image Analysis and Communications Laboratory</w:t>
      </w:r>
    </w:p>
    <w:p w:rsidR="00887FA1" w:rsidRPr="008B1033" w:rsidRDefault="00887FA1" w:rsidP="00887FA1">
      <w:pPr>
        <w:spacing w:line="240" w:lineRule="auto"/>
        <w:contextualSpacing/>
        <w:rPr>
          <w:sz w:val="28"/>
          <w:szCs w:val="24"/>
        </w:rPr>
      </w:pPr>
    </w:p>
    <w:p w:rsidR="00887FA1" w:rsidRDefault="00651D11" w:rsidP="00FD7161">
      <w:pPr>
        <w:spacing w:line="240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>June</w:t>
      </w:r>
      <w:r w:rsidR="00FD7161" w:rsidRPr="008B1033">
        <w:rPr>
          <w:sz w:val="28"/>
          <w:szCs w:val="24"/>
        </w:rPr>
        <w:t xml:space="preserve"> 201</w:t>
      </w:r>
      <w:r>
        <w:rPr>
          <w:sz w:val="28"/>
          <w:szCs w:val="24"/>
        </w:rPr>
        <w:t>3</w:t>
      </w:r>
    </w:p>
    <w:p w:rsidR="00D678B3" w:rsidRDefault="00D678B3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eastAsia="zh-CN"/>
        </w:rPr>
        <w:id w:val="241891407"/>
        <w:docPartObj>
          <w:docPartGallery w:val="Table of Contents"/>
          <w:docPartUnique/>
        </w:docPartObj>
      </w:sdtPr>
      <w:sdtContent>
        <w:p w:rsidR="00EB510B" w:rsidRDefault="00EB510B">
          <w:pPr>
            <w:pStyle w:val="TOCHeading"/>
          </w:pPr>
          <w:r>
            <w:t>Table of Contents</w:t>
          </w:r>
        </w:p>
        <w:p w:rsidR="00E45EAB" w:rsidRDefault="00FF6293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r>
            <w:fldChar w:fldCharType="begin"/>
          </w:r>
          <w:r w:rsidR="00EB510B">
            <w:instrText xml:space="preserve"> TOC \o "1-3" \h \z \u </w:instrText>
          </w:r>
          <w:r>
            <w:fldChar w:fldCharType="separate"/>
          </w:r>
          <w:hyperlink w:anchor="_Toc329356326" w:history="1">
            <w:r w:rsidR="00E45EAB" w:rsidRPr="00FA16FF">
              <w:rPr>
                <w:rStyle w:val="Hyperlink"/>
                <w:noProof/>
              </w:rPr>
              <w:t>Introduction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27" w:history="1">
            <w:r w:rsidR="00E45EAB" w:rsidRPr="00FA16FF">
              <w:rPr>
                <w:rStyle w:val="Hyperlink"/>
                <w:noProof/>
              </w:rPr>
              <w:t>Overview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28" w:history="1">
            <w:r w:rsidR="00E45EAB" w:rsidRPr="00FA16FF">
              <w:rPr>
                <w:rStyle w:val="Hyperlink"/>
                <w:noProof/>
              </w:rPr>
              <w:t>Starting HARP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29" w:history="1">
            <w:r w:rsidR="00E45EAB" w:rsidRPr="00FA16FF">
              <w:rPr>
                <w:rStyle w:val="Hyperlink"/>
                <w:noProof/>
              </w:rPr>
              <w:t>Tagged MRI Processing Steps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0" w:history="1">
            <w:r w:rsidR="00E45EAB" w:rsidRPr="00FA16FF">
              <w:rPr>
                <w:rStyle w:val="Hyperlink"/>
                <w:noProof/>
              </w:rPr>
              <w:t>Section I. Data Loading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1" w:history="1">
            <w:r w:rsidR="00E45EAB" w:rsidRPr="00FA16FF">
              <w:rPr>
                <w:rStyle w:val="Hyperlink"/>
                <w:noProof/>
              </w:rPr>
              <w:t>STEPS: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2" w:history="1">
            <w:r w:rsidR="00E45EAB" w:rsidRPr="00FA16FF">
              <w:rPr>
                <w:rStyle w:val="Hyperlink"/>
                <w:noProof/>
              </w:rPr>
              <w:t>Section II. Image Previewing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3" w:history="1">
            <w:r w:rsidR="00E45EAB" w:rsidRPr="00FA16FF">
              <w:rPr>
                <w:rStyle w:val="Hyperlink"/>
                <w:noProof/>
              </w:rPr>
              <w:t>STEPS: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4" w:history="1">
            <w:r w:rsidR="00E45EAB" w:rsidRPr="00FA16FF">
              <w:rPr>
                <w:rStyle w:val="Hyperlink"/>
                <w:noProof/>
              </w:rPr>
              <w:t>Section III. Data Pre-processing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5" w:history="1">
            <w:r w:rsidR="00E45EAB" w:rsidRPr="00FA16FF">
              <w:rPr>
                <w:rStyle w:val="Hyperlink"/>
                <w:noProof/>
              </w:rPr>
              <w:t>ROI Properties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6" w:history="1">
            <w:r w:rsidR="00E45EAB" w:rsidRPr="00FA16FF">
              <w:rPr>
                <w:rStyle w:val="Hyperlink"/>
                <w:noProof/>
              </w:rPr>
              <w:t>Filter Properties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7" w:history="1">
            <w:r w:rsidR="00E45EAB" w:rsidRPr="00FA16FF">
              <w:rPr>
                <w:rStyle w:val="Hyperlink"/>
                <w:noProof/>
              </w:rPr>
              <w:t>Propagate ROI/Filter Settings…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8" w:history="1">
            <w:r w:rsidR="00E45EAB" w:rsidRPr="00FA16FF">
              <w:rPr>
                <w:rStyle w:val="Hyperlink"/>
                <w:noProof/>
              </w:rPr>
              <w:t>Section IV. Data Analyzing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39" w:history="1">
            <w:r w:rsidR="00E45EAB" w:rsidRPr="00FA16FF">
              <w:rPr>
                <w:rStyle w:val="Hyperlink"/>
                <w:noProof/>
              </w:rPr>
              <w:t>Steps: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40" w:history="1">
            <w:r w:rsidR="00E45EAB" w:rsidRPr="00FA16FF">
              <w:rPr>
                <w:rStyle w:val="Hyperlink"/>
                <w:noProof/>
              </w:rPr>
              <w:t>HARP Analysis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AB" w:rsidRDefault="00FF6293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29356341" w:history="1">
            <w:r w:rsidR="00E45EAB" w:rsidRPr="00FA16FF">
              <w:rPr>
                <w:rStyle w:val="Hyperlink"/>
                <w:noProof/>
              </w:rPr>
              <w:t>Basic Functions</w:t>
            </w:r>
            <w:r w:rsidR="00E45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AB">
              <w:rPr>
                <w:noProof/>
                <w:webHidden/>
              </w:rPr>
              <w:instrText xml:space="preserve"> PAGEREF _Toc329356341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10B" w:rsidRDefault="00FF6293">
          <w:r>
            <w:fldChar w:fldCharType="end"/>
          </w:r>
        </w:p>
      </w:sdtContent>
    </w:sdt>
    <w:p w:rsidR="00EB510B" w:rsidRDefault="00EB510B">
      <w:pPr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44"/>
          <w:szCs w:val="28"/>
        </w:rPr>
      </w:pPr>
      <w:r>
        <w:br w:type="page"/>
      </w:r>
    </w:p>
    <w:p w:rsidR="007E0F12" w:rsidRPr="008B1033" w:rsidRDefault="000175C4" w:rsidP="00F74C63">
      <w:pPr>
        <w:pStyle w:val="Heading1"/>
      </w:pPr>
      <w:bookmarkStart w:id="0" w:name="_Toc329356326"/>
      <w:r w:rsidRPr="008B1033">
        <w:lastRenderedPageBreak/>
        <w:t>Introduction</w:t>
      </w:r>
      <w:bookmarkEnd w:id="0"/>
    </w:p>
    <w:p w:rsidR="00FF1BC0" w:rsidRDefault="00FF1BC0" w:rsidP="00FF1BC0">
      <w:pPr>
        <w:pStyle w:val="Heading2"/>
      </w:pPr>
      <w:bookmarkStart w:id="1" w:name="_Toc329356327"/>
      <w:r>
        <w:t>Overview</w:t>
      </w:r>
      <w:bookmarkEnd w:id="1"/>
    </w:p>
    <w:p w:rsidR="00A30C41" w:rsidRPr="008B1033" w:rsidRDefault="007E0F12" w:rsidP="008A72B6">
      <w:r w:rsidRPr="008B1033">
        <w:t>Welcome to HARP.</w:t>
      </w:r>
      <w:r w:rsidR="008A72B6">
        <w:t xml:space="preserve"> </w:t>
      </w:r>
      <w:r w:rsidRPr="008B1033">
        <w:t>HARP</w:t>
      </w:r>
      <w:r w:rsidR="00AF3C72">
        <w:t xml:space="preserve"> is</w:t>
      </w:r>
      <w:r w:rsidR="00651D11">
        <w:t xml:space="preserve"> an</w:t>
      </w:r>
      <w:r w:rsidR="00AF3C72">
        <w:t xml:space="preserve"> image processing software written in</w:t>
      </w:r>
      <w:r w:rsidRPr="008B1033">
        <w:t xml:space="preserve"> MATLAB,</w:t>
      </w:r>
      <w:r w:rsidR="00065A31" w:rsidRPr="008B1033">
        <w:t xml:space="preserve"> a technical computing suite</w:t>
      </w:r>
      <w:r w:rsidRPr="008B1033">
        <w:t xml:space="preserve"> published by The MathWorks™. It was created to study and </w:t>
      </w:r>
      <w:r w:rsidR="006F1B68" w:rsidRPr="008B1033">
        <w:t xml:space="preserve">to </w:t>
      </w:r>
      <w:r w:rsidRPr="008B1033">
        <w:t xml:space="preserve">characterize the mechanical function of muscles, </w:t>
      </w:r>
      <w:r w:rsidR="00E23B60" w:rsidRPr="008B1033">
        <w:t>specifically</w:t>
      </w:r>
      <w:r w:rsidRPr="008B1033">
        <w:t xml:space="preserve"> </w:t>
      </w:r>
      <w:r w:rsidR="00521419" w:rsidRPr="008B1033">
        <w:t xml:space="preserve">those </w:t>
      </w:r>
      <w:r w:rsidRPr="008B1033">
        <w:t>in the heart and the tongue.</w:t>
      </w:r>
      <w:r w:rsidR="00521419" w:rsidRPr="008B1033">
        <w:t xml:space="preserve"> </w:t>
      </w:r>
      <w:r w:rsidR="00ED61C0" w:rsidRPr="008B1033">
        <w:t>The software</w:t>
      </w:r>
      <w:r w:rsidR="00521419" w:rsidRPr="008B1033">
        <w:t xml:space="preserve"> does this by </w:t>
      </w:r>
      <w:r w:rsidRPr="008B1033">
        <w:t>analyzing</w:t>
      </w:r>
      <w:r w:rsidR="00AF3C72">
        <w:t xml:space="preserve"> </w:t>
      </w:r>
      <w:r w:rsidRPr="008B1033">
        <w:t xml:space="preserve">tagged </w:t>
      </w:r>
      <w:r w:rsidR="001032C4" w:rsidRPr="008B1033">
        <w:t>magnetic resonance</w:t>
      </w:r>
      <w:r w:rsidRPr="008B1033">
        <w:t xml:space="preserve"> images. </w:t>
      </w:r>
      <w:r w:rsidR="00ED61C0" w:rsidRPr="008B1033">
        <w:t>The various processing</w:t>
      </w:r>
      <w:r w:rsidR="005A766C" w:rsidRPr="008B1033">
        <w:t xml:space="preserve"> and analysis</w:t>
      </w:r>
      <w:r w:rsidR="00ED61C0" w:rsidRPr="008B1033">
        <w:t xml:space="preserve"> routines of the program </w:t>
      </w:r>
      <w:r w:rsidRPr="008B1033">
        <w:t xml:space="preserve">include image filtering, </w:t>
      </w:r>
      <w:r w:rsidR="00AF3C72">
        <w:t xml:space="preserve">displacement computation, </w:t>
      </w:r>
      <w:r w:rsidRPr="008B1033">
        <w:t>strain calculat</w:t>
      </w:r>
      <w:r w:rsidR="00CD77B7" w:rsidRPr="008B1033">
        <w:t>ion</w:t>
      </w:r>
      <w:r w:rsidRPr="008B1033">
        <w:t xml:space="preserve">, motion tracking, </w:t>
      </w:r>
      <w:r w:rsidR="00D55F34" w:rsidRPr="008B1033">
        <w:t>and more</w:t>
      </w:r>
      <w:r w:rsidRPr="008B1033">
        <w:t>.</w:t>
      </w:r>
      <w:r w:rsidR="00651D11">
        <w:t xml:space="preserve"> Current version for public release is 2.0.</w:t>
      </w:r>
    </w:p>
    <w:p w:rsidR="000175C4" w:rsidRPr="008B1033" w:rsidRDefault="005149C0" w:rsidP="00F74C63">
      <w:pPr>
        <w:pStyle w:val="Heading2"/>
      </w:pPr>
      <w:bookmarkStart w:id="2" w:name="_Toc329356328"/>
      <w:r>
        <w:t>Starting</w:t>
      </w:r>
      <w:r w:rsidR="00AF3C72">
        <w:t xml:space="preserve"> HARP</w:t>
      </w:r>
      <w:bookmarkEnd w:id="2"/>
    </w:p>
    <w:p w:rsidR="000175C4" w:rsidRDefault="000175C4" w:rsidP="000175C4">
      <w:pPr>
        <w:pStyle w:val="ListParagraph"/>
        <w:numPr>
          <w:ilvl w:val="0"/>
          <w:numId w:val="2"/>
        </w:numPr>
      </w:pPr>
      <w:r w:rsidRPr="008B1033">
        <w:t>Open MATLAB.</w:t>
      </w:r>
    </w:p>
    <w:p w:rsidR="000175C4" w:rsidRPr="00CA6129" w:rsidRDefault="000175C4" w:rsidP="005149C0">
      <w:pPr>
        <w:pStyle w:val="ListParagraph"/>
        <w:numPr>
          <w:ilvl w:val="0"/>
          <w:numId w:val="2"/>
        </w:numPr>
        <w:rPr>
          <w:b/>
        </w:rPr>
      </w:pPr>
      <w:r w:rsidRPr="008B1033">
        <w:t>Set Current Directory to th</w:t>
      </w:r>
      <w:r w:rsidR="00AF3C72">
        <w:t xml:space="preserve">e folder containing </w:t>
      </w:r>
      <w:r w:rsidRPr="008B1033">
        <w:t>source files</w:t>
      </w:r>
      <w:r w:rsidR="009650F2">
        <w:t xml:space="preserve"> of HARP package</w:t>
      </w:r>
      <w:r w:rsidR="00CA6129">
        <w:t xml:space="preserve">. </w:t>
      </w:r>
      <w:r w:rsidRPr="008B1033">
        <w:t xml:space="preserve">Current Directory may be changed by </w:t>
      </w:r>
      <w:r w:rsidR="009650F2">
        <w:t>standard Matlab operations</w:t>
      </w:r>
      <w:r w:rsidR="00CA6129">
        <w:t>.</w:t>
      </w:r>
    </w:p>
    <w:p w:rsidR="005149C0" w:rsidRDefault="00CA6129" w:rsidP="00200DAB">
      <w:pPr>
        <w:pStyle w:val="ListParagraph"/>
        <w:numPr>
          <w:ilvl w:val="0"/>
          <w:numId w:val="2"/>
        </w:numPr>
      </w:pPr>
      <w:r>
        <w:t xml:space="preserve">Type </w:t>
      </w:r>
      <w:r w:rsidR="00B67B0C" w:rsidRPr="00591FEA">
        <w:rPr>
          <w:rFonts w:ascii="Courier New" w:hAnsi="Courier New" w:cs="Courier New"/>
        </w:rPr>
        <w:t>HARP</w:t>
      </w:r>
      <w:r w:rsidR="00B67B0C" w:rsidRPr="008B1033">
        <w:t xml:space="preserve"> int</w:t>
      </w:r>
      <w:r w:rsidR="00AF3C72">
        <w:t>o the MATLAB command line</w:t>
      </w:r>
      <w:r>
        <w:t xml:space="preserve"> and hit Enter. HARP </w:t>
      </w:r>
      <w:r w:rsidR="00200DAB">
        <w:t xml:space="preserve">will </w:t>
      </w:r>
      <w:r>
        <w:t>run.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026E3" w:rsidTr="001026E3">
        <w:tc>
          <w:tcPr>
            <w:tcW w:w="9576" w:type="dxa"/>
            <w:vAlign w:val="center"/>
          </w:tcPr>
          <w:p w:rsidR="001026E3" w:rsidRDefault="00376FA2" w:rsidP="001026E3">
            <w:pPr>
              <w:contextualSpacing/>
              <w:jc w:val="center"/>
              <w:rPr>
                <w:sz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4210050" cy="3373438"/>
                  <wp:effectExtent l="19050" t="0" r="0" b="0"/>
                  <wp:docPr id="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818" cy="3388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6E3" w:rsidTr="001026E3">
        <w:tc>
          <w:tcPr>
            <w:tcW w:w="9576" w:type="dxa"/>
            <w:vAlign w:val="center"/>
          </w:tcPr>
          <w:p w:rsidR="001026E3" w:rsidRPr="001026E3" w:rsidRDefault="001077C2" w:rsidP="001077C2">
            <w:pPr>
              <w:pStyle w:val="Caption"/>
              <w:jc w:val="center"/>
            </w:pPr>
            <w:bookmarkStart w:id="3" w:name="_Ref309489799"/>
            <w:r>
              <w:t>F</w:t>
            </w:r>
            <w:r w:rsidR="001026E3" w:rsidRPr="008B1033">
              <w:t xml:space="preserve">igure </w:t>
            </w:r>
            <w:r w:rsidR="00FF6293">
              <w:fldChar w:fldCharType="begin"/>
            </w:r>
            <w:r w:rsidR="00EC7C1D">
              <w:instrText xml:space="preserve"> SEQ Figure \* ARABIC </w:instrText>
            </w:r>
            <w:r w:rsidR="00FF6293">
              <w:fldChar w:fldCharType="separate"/>
            </w:r>
            <w:r w:rsidR="00376FA2">
              <w:rPr>
                <w:noProof/>
              </w:rPr>
              <w:t>1</w:t>
            </w:r>
            <w:r w:rsidR="00FF6293">
              <w:fldChar w:fldCharType="end"/>
            </w:r>
            <w:bookmarkEnd w:id="3"/>
            <w:r w:rsidR="001026E3" w:rsidRPr="008B1033">
              <w:t xml:space="preserve"> – </w:t>
            </w:r>
            <w:r>
              <w:t>HARP Main GUI</w:t>
            </w:r>
          </w:p>
        </w:tc>
      </w:tr>
    </w:tbl>
    <w:p w:rsidR="00735D62" w:rsidRPr="00735D62" w:rsidRDefault="00735D62" w:rsidP="00735D62"/>
    <w:p w:rsidR="00FF1BC0" w:rsidRDefault="00FF1BC0">
      <w:pPr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44"/>
          <w:szCs w:val="28"/>
        </w:rPr>
      </w:pPr>
      <w:r>
        <w:br w:type="page"/>
      </w:r>
    </w:p>
    <w:p w:rsidR="00FF1BC0" w:rsidRDefault="002842F8" w:rsidP="00FF1BC0">
      <w:pPr>
        <w:pStyle w:val="Heading1"/>
      </w:pPr>
      <w:bookmarkStart w:id="4" w:name="_Toc329356329"/>
      <w:r>
        <w:lastRenderedPageBreak/>
        <w:t>Tagged MRI</w:t>
      </w:r>
      <w:r w:rsidR="00FF1BC0">
        <w:t xml:space="preserve"> Processing Steps</w:t>
      </w:r>
      <w:bookmarkEnd w:id="4"/>
    </w:p>
    <w:p w:rsidR="00FF1BC0" w:rsidRDefault="00FF1BC0" w:rsidP="00FF1BC0">
      <w:r>
        <w:t xml:space="preserve">This </w:t>
      </w:r>
      <w:r w:rsidR="002842F8">
        <w:t>section describes the steps that are commonly carried out to process tagged MRI data sets. It is a good idea to start by setting the current path or working directory to the location where the</w:t>
      </w:r>
      <w:r w:rsidR="009650F2">
        <w:t xml:space="preserve"> MR</w:t>
      </w:r>
      <w:r w:rsidR="002842F8">
        <w:t xml:space="preserve"> data is stored. Press the "Set Path" button, as shown in </w:t>
      </w:r>
      <w:r w:rsidR="00FF6293">
        <w:fldChar w:fldCharType="begin"/>
      </w:r>
      <w:r w:rsidR="002842F8">
        <w:instrText xml:space="preserve"> REF _Ref310254250 \h </w:instrText>
      </w:r>
      <w:r w:rsidR="00FF6293">
        <w:fldChar w:fldCharType="separate"/>
      </w:r>
      <w:r w:rsidR="00376FA2" w:rsidRPr="008B1033">
        <w:t xml:space="preserve">Figure </w:t>
      </w:r>
      <w:r w:rsidR="00376FA2">
        <w:rPr>
          <w:noProof/>
        </w:rPr>
        <w:t>2</w:t>
      </w:r>
      <w:r w:rsidR="00FF6293">
        <w:fldChar w:fldCharType="end"/>
      </w:r>
      <w:r w:rsidR="002842F8">
        <w:t xml:space="preserve">, and then navigate to the desired location.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2842F8" w:rsidTr="001B4E43">
        <w:tc>
          <w:tcPr>
            <w:tcW w:w="9576" w:type="dxa"/>
          </w:tcPr>
          <w:p w:rsidR="002842F8" w:rsidRDefault="007A3AA6" w:rsidP="00376FA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552825" cy="371475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2F8" w:rsidTr="001B4E43">
        <w:tc>
          <w:tcPr>
            <w:tcW w:w="9576" w:type="dxa"/>
            <w:vAlign w:val="center"/>
          </w:tcPr>
          <w:p w:rsidR="002842F8" w:rsidRPr="001026E3" w:rsidRDefault="002842F8" w:rsidP="002842F8">
            <w:pPr>
              <w:pStyle w:val="Caption"/>
              <w:jc w:val="center"/>
            </w:pPr>
            <w:bookmarkStart w:id="5" w:name="_Ref310254250"/>
            <w:r w:rsidRPr="008B1033">
              <w:t xml:space="preserve">Figure </w:t>
            </w:r>
            <w:r w:rsidR="00FF6293">
              <w:fldChar w:fldCharType="begin"/>
            </w:r>
            <w:r>
              <w:instrText xml:space="preserve"> SEQ Figure \* ARABIC </w:instrText>
            </w:r>
            <w:r w:rsidR="00FF6293">
              <w:fldChar w:fldCharType="separate"/>
            </w:r>
            <w:r w:rsidR="00376FA2">
              <w:rPr>
                <w:noProof/>
              </w:rPr>
              <w:t>2</w:t>
            </w:r>
            <w:r w:rsidR="00FF6293">
              <w:fldChar w:fldCharType="end"/>
            </w:r>
            <w:bookmarkEnd w:id="5"/>
            <w:r w:rsidRPr="008B1033">
              <w:t xml:space="preserve"> – </w:t>
            </w:r>
            <w:r>
              <w:t>Setting the working directory</w:t>
            </w:r>
          </w:p>
        </w:tc>
      </w:tr>
    </w:tbl>
    <w:p w:rsidR="005468F6" w:rsidRPr="00B8634F" w:rsidRDefault="00B8634F" w:rsidP="005468F6">
      <w:pPr>
        <w:pStyle w:val="Heading2"/>
        <w:rPr>
          <w:rFonts w:asciiTheme="minorHAnsi" w:hAnsiTheme="minorHAnsi"/>
        </w:rPr>
      </w:pPr>
      <w:bookmarkStart w:id="6" w:name="_Toc329356330"/>
      <w:r w:rsidRPr="00B8634F">
        <w:rPr>
          <w:rFonts w:asciiTheme="minorHAnsi" w:hAnsiTheme="minorHAnsi"/>
        </w:rPr>
        <w:t xml:space="preserve">Section </w:t>
      </w:r>
      <w:r w:rsidR="00B672C4" w:rsidRPr="00B8634F">
        <w:rPr>
          <w:rFonts w:asciiTheme="minorHAnsi" w:hAnsiTheme="minorHAnsi"/>
        </w:rPr>
        <w:t xml:space="preserve">I. </w:t>
      </w:r>
      <w:r w:rsidR="005468F6" w:rsidRPr="00B8634F">
        <w:rPr>
          <w:rFonts w:asciiTheme="minorHAnsi" w:hAnsiTheme="minorHAnsi"/>
        </w:rPr>
        <w:t>Data Loading</w:t>
      </w:r>
      <w:bookmarkEnd w:id="6"/>
    </w:p>
    <w:p w:rsidR="005468F6" w:rsidRDefault="002842F8" w:rsidP="005468F6">
      <w:r>
        <w:t>The process starts by loading the tagged MR data in the</w:t>
      </w:r>
      <w:r w:rsidR="005468F6" w:rsidRPr="008B1033">
        <w:t xml:space="preserve"> Data Loading section</w:t>
      </w:r>
      <w:r w:rsidR="001026E3">
        <w:t xml:space="preserve">, as depicted in </w:t>
      </w:r>
      <w:r w:rsidR="00FF6293">
        <w:fldChar w:fldCharType="begin"/>
      </w:r>
      <w:r w:rsidR="001026E3">
        <w:instrText xml:space="preserve"> REF _Ref309489897 \h </w:instrText>
      </w:r>
      <w:r w:rsidR="00FF6293">
        <w:fldChar w:fldCharType="separate"/>
      </w:r>
      <w:r w:rsidR="00376FA2" w:rsidRPr="008B1033">
        <w:t xml:space="preserve">Figure </w:t>
      </w:r>
      <w:r w:rsidR="00376FA2">
        <w:rPr>
          <w:noProof/>
        </w:rPr>
        <w:t>3</w:t>
      </w:r>
      <w:r w:rsidR="00FF6293">
        <w:fldChar w:fldCharType="end"/>
      </w:r>
      <w:r w:rsidR="005468F6" w:rsidRPr="008B103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026E3" w:rsidTr="001026E3">
        <w:tc>
          <w:tcPr>
            <w:tcW w:w="9576" w:type="dxa"/>
            <w:vAlign w:val="center"/>
          </w:tcPr>
          <w:p w:rsidR="001026E3" w:rsidRDefault="007A3AA6" w:rsidP="001026E3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790950" cy="48291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482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6E3" w:rsidTr="001026E3">
        <w:tc>
          <w:tcPr>
            <w:tcW w:w="9576" w:type="dxa"/>
            <w:vAlign w:val="center"/>
          </w:tcPr>
          <w:p w:rsidR="001026E3" w:rsidRDefault="001026E3" w:rsidP="001026E3">
            <w:pPr>
              <w:pStyle w:val="Caption"/>
              <w:jc w:val="center"/>
            </w:pPr>
            <w:bookmarkStart w:id="7" w:name="_Ref309489897"/>
            <w:r w:rsidRPr="008B1033">
              <w:t xml:space="preserve">Figure </w:t>
            </w:r>
            <w:r w:rsidR="00FF6293">
              <w:fldChar w:fldCharType="begin"/>
            </w:r>
            <w:r w:rsidR="00EC7C1D">
              <w:instrText xml:space="preserve"> SEQ Figure \* ARABIC </w:instrText>
            </w:r>
            <w:r w:rsidR="00FF6293">
              <w:fldChar w:fldCharType="separate"/>
            </w:r>
            <w:r w:rsidR="00376FA2">
              <w:rPr>
                <w:noProof/>
              </w:rPr>
              <w:t>3</w:t>
            </w:r>
            <w:r w:rsidR="00FF6293">
              <w:fldChar w:fldCharType="end"/>
            </w:r>
            <w:bookmarkEnd w:id="7"/>
            <w:r w:rsidR="009650F2" w:rsidRPr="008B1033">
              <w:t xml:space="preserve"> – </w:t>
            </w:r>
            <w:r w:rsidRPr="008B1033">
              <w:t>Data Loading</w:t>
            </w:r>
            <w:r>
              <w:t xml:space="preserve"> section.</w:t>
            </w:r>
          </w:p>
        </w:tc>
      </w:tr>
    </w:tbl>
    <w:p w:rsidR="001026E3" w:rsidRPr="005C3F32" w:rsidRDefault="005C3F32" w:rsidP="001B4E43">
      <w:pPr>
        <w:pStyle w:val="Heading3"/>
      </w:pPr>
      <w:bookmarkStart w:id="8" w:name="_Toc329356331"/>
      <w:r w:rsidRPr="005C3F32">
        <w:lastRenderedPageBreak/>
        <w:t>STEPS:</w:t>
      </w:r>
      <w:bookmarkEnd w:id="8"/>
    </w:p>
    <w:p w:rsidR="00950849" w:rsidRDefault="00950849" w:rsidP="00950849">
      <w:pPr>
        <w:pStyle w:val="ListParagraph"/>
        <w:numPr>
          <w:ilvl w:val="0"/>
          <w:numId w:val="5"/>
        </w:numPr>
      </w:pPr>
      <w:r w:rsidRPr="008B1033">
        <w:t xml:space="preserve">Choose file format </w:t>
      </w:r>
      <w:r w:rsidR="001026E3">
        <w:t xml:space="preserve">as shown in </w:t>
      </w:r>
      <w:r w:rsidR="00FF6293">
        <w:fldChar w:fldCharType="begin"/>
      </w:r>
      <w:r w:rsidR="001026E3">
        <w:instrText xml:space="preserve"> REF _Ref309490098 \h </w:instrText>
      </w:r>
      <w:r w:rsidR="00FF6293">
        <w:fldChar w:fldCharType="separate"/>
      </w:r>
      <w:r w:rsidR="00376FA2" w:rsidRPr="008B1033">
        <w:t xml:space="preserve">Figure </w:t>
      </w:r>
      <w:r w:rsidR="00376FA2">
        <w:rPr>
          <w:noProof/>
        </w:rPr>
        <w:t>4</w:t>
      </w:r>
      <w:r w:rsidR="00FF6293">
        <w:fldChar w:fldCharType="end"/>
      </w:r>
      <w:r w:rsidR="001026E3">
        <w:t xml:space="preserve">. As shown, only two types </w:t>
      </w:r>
      <w:r w:rsidR="009650F2">
        <w:t>are</w:t>
      </w:r>
      <w:r w:rsidR="001026E3">
        <w:t xml:space="preserve"> supported</w:t>
      </w:r>
      <w:r w:rsidR="009650F2">
        <w:t xml:space="preserve"> by this version</w:t>
      </w:r>
      <w:r w:rsidR="001026E3">
        <w:t>.</w:t>
      </w:r>
      <w:r w:rsidR="005C3F32">
        <w:t xml:space="preserve"> </w:t>
      </w:r>
      <w:r w:rsidR="00BE1C10">
        <w:t>For the attached tongue test data, the File Format is Siemens DICOM. For the attached cardiac test data, the File Format is Philips PAR/REC.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1026E3" w:rsidTr="001026E3">
        <w:tc>
          <w:tcPr>
            <w:tcW w:w="8856" w:type="dxa"/>
            <w:vAlign w:val="center"/>
          </w:tcPr>
          <w:p w:rsidR="001026E3" w:rsidRDefault="00376FA2" w:rsidP="001026E3">
            <w:pPr>
              <w:pStyle w:val="ListParagraph"/>
              <w:ind w:lef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619250" cy="771525"/>
                  <wp:effectExtent l="19050" t="0" r="0" b="0"/>
                  <wp:docPr id="4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6E3" w:rsidTr="001026E3">
        <w:tc>
          <w:tcPr>
            <w:tcW w:w="8856" w:type="dxa"/>
            <w:vAlign w:val="center"/>
          </w:tcPr>
          <w:p w:rsidR="001026E3" w:rsidRDefault="001026E3" w:rsidP="001026E3">
            <w:pPr>
              <w:pStyle w:val="Caption"/>
              <w:jc w:val="center"/>
            </w:pPr>
            <w:bookmarkStart w:id="9" w:name="_Ref309490098"/>
            <w:r w:rsidRPr="008B1033">
              <w:t xml:space="preserve">Figure </w:t>
            </w:r>
            <w:r w:rsidR="00FF6293">
              <w:fldChar w:fldCharType="begin"/>
            </w:r>
            <w:r w:rsidR="00EC7C1D">
              <w:instrText xml:space="preserve"> SEQ Figure \* ARABIC </w:instrText>
            </w:r>
            <w:r w:rsidR="00FF6293">
              <w:fldChar w:fldCharType="separate"/>
            </w:r>
            <w:r w:rsidR="00376FA2">
              <w:rPr>
                <w:noProof/>
              </w:rPr>
              <w:t>4</w:t>
            </w:r>
            <w:r w:rsidR="00FF6293">
              <w:fldChar w:fldCharType="end"/>
            </w:r>
            <w:bookmarkEnd w:id="9"/>
            <w:r w:rsidRPr="008B1033">
              <w:t xml:space="preserve"> </w:t>
            </w:r>
            <w:r>
              <w:t>–</w:t>
            </w:r>
            <w:r w:rsidRPr="008B1033">
              <w:t xml:space="preserve"> </w:t>
            </w:r>
            <w:r>
              <w:t>File Format Selection.</w:t>
            </w:r>
          </w:p>
        </w:tc>
      </w:tr>
    </w:tbl>
    <w:p w:rsidR="001026E3" w:rsidRDefault="001026E3" w:rsidP="001026E3">
      <w:pPr>
        <w:pStyle w:val="ListParagraph"/>
        <w:numPr>
          <w:ilvl w:val="0"/>
          <w:numId w:val="5"/>
        </w:numPr>
      </w:pPr>
      <w:r>
        <w:t xml:space="preserve">Choose the Scan Type as shown in </w:t>
      </w:r>
      <w:r w:rsidR="00FF6293">
        <w:fldChar w:fldCharType="begin"/>
      </w:r>
      <w:r>
        <w:instrText xml:space="preserve"> REF _Ref309490249 \h </w:instrText>
      </w:r>
      <w:r w:rsidR="00FF6293">
        <w:fldChar w:fldCharType="separate"/>
      </w:r>
      <w:r w:rsidR="00BE1C10" w:rsidRPr="008B1033">
        <w:t xml:space="preserve">Figure </w:t>
      </w:r>
      <w:r w:rsidR="00BE1C10">
        <w:rPr>
          <w:noProof/>
        </w:rPr>
        <w:t>5</w:t>
      </w:r>
      <w:r w:rsidR="00FF6293">
        <w:fldChar w:fldCharType="end"/>
      </w:r>
      <w:r>
        <w:t>.</w:t>
      </w:r>
      <w:r w:rsidR="0053177E">
        <w:t xml:space="preserve">  Use</w:t>
      </w:r>
      <w:r w:rsidR="0049566E">
        <w:t xml:space="preserve"> </w:t>
      </w:r>
      <w:r w:rsidR="00FF6293">
        <w:fldChar w:fldCharType="begin"/>
      </w:r>
      <w:r w:rsidR="0049566E">
        <w:instrText xml:space="preserve"> REF _Ref309491314 \h </w:instrText>
      </w:r>
      <w:r w:rsidR="00FF6293">
        <w:fldChar w:fldCharType="separate"/>
      </w:r>
      <w:r w:rsidR="00516598">
        <w:t xml:space="preserve">Table </w:t>
      </w:r>
      <w:r w:rsidR="00516598">
        <w:rPr>
          <w:noProof/>
        </w:rPr>
        <w:t>1</w:t>
      </w:r>
      <w:r w:rsidR="00FF6293">
        <w:fldChar w:fldCharType="end"/>
      </w:r>
      <w:r w:rsidR="0049566E">
        <w:t xml:space="preserve"> as a guide to what to select for the scan type.  </w:t>
      </w:r>
      <w:r w:rsidR="004663F1">
        <w:t xml:space="preserve">It </w:t>
      </w:r>
      <w:r w:rsidR="0049566E">
        <w:t xml:space="preserve">is expected </w:t>
      </w:r>
      <w:r w:rsidR="004663F1">
        <w:t>that there are more than one orientation</w:t>
      </w:r>
      <w:r w:rsidR="0049566E">
        <w:t xml:space="preserve"> </w:t>
      </w:r>
      <w:r w:rsidR="004663F1">
        <w:t>for</w:t>
      </w:r>
      <w:r w:rsidR="0049566E">
        <w:t xml:space="preserve"> tagged MRI data set</w:t>
      </w:r>
      <w:r w:rsidR="004663F1">
        <w:t xml:space="preserve"> (e.g., axial, sagittal, and coronal)</w:t>
      </w:r>
      <w:r w:rsidR="0049566E">
        <w:t xml:space="preserve">. </w:t>
      </w:r>
      <w:r w:rsidR="004663F1">
        <w:t xml:space="preserve">Another orientation can be loaded with the same steps after </w:t>
      </w:r>
      <w:r w:rsidR="00D67726">
        <w:t>one</w:t>
      </w:r>
      <w:r w:rsidR="004663F1">
        <w:t xml:space="preserve"> orientation is done loading.</w:t>
      </w:r>
      <w:r w:rsidR="0049566E">
        <w:t xml:space="preserve"> </w:t>
      </w:r>
      <w:r w:rsidR="00D67726">
        <w:t>For each orientation,</w:t>
      </w:r>
      <w:r w:rsidR="0049566E">
        <w:t xml:space="preserve"> one or more data sets </w:t>
      </w:r>
      <w:r w:rsidR="00D67726">
        <w:t>can be</w:t>
      </w:r>
      <w:r w:rsidR="0049566E">
        <w:t xml:space="preserve"> acquired</w:t>
      </w:r>
      <w:r w:rsidR="00D67726">
        <w:t xml:space="preserve"> as different Scan Types</w:t>
      </w:r>
      <w:r w:rsidR="0049566E">
        <w:t>—these are called "dynamics".  SPAMM only has one dynamic</w:t>
      </w:r>
      <w:r w:rsidR="00D67726">
        <w:t xml:space="preserve"> “A”</w:t>
      </w:r>
      <w:r w:rsidR="0049566E">
        <w:t>.  CSPAMM and MICSR use two dynamics</w:t>
      </w:r>
      <w:r w:rsidR="00D67726">
        <w:t>, “A” and “B”</w:t>
      </w:r>
      <w:r w:rsidR="0049566E">
        <w:t xml:space="preserve">. </w:t>
      </w:r>
      <w:r w:rsidR="00D67726">
        <w:t xml:space="preserve">Note that for dicom data, image magnitude and image phase are saved separately. Both has to be loaded for CSPAMM. </w:t>
      </w:r>
      <w:r w:rsidR="001C25A3">
        <w:t xml:space="preserve">(e.g., </w:t>
      </w:r>
      <w:r w:rsidR="005C3F32">
        <w:t xml:space="preserve">For the </w:t>
      </w:r>
      <w:r w:rsidR="00440064">
        <w:t>test data</w:t>
      </w:r>
      <w:r w:rsidR="001C25A3">
        <w:t xml:space="preserve"> containing only the magnitude image</w:t>
      </w:r>
      <w:r w:rsidR="00440064">
        <w:t xml:space="preserve">, the Scan Type is </w:t>
      </w:r>
      <w:r w:rsidR="001C25A3">
        <w:t>MICSR.)</w:t>
      </w:r>
      <w:r w:rsidR="00D67726">
        <w:t xml:space="preserve"> Keep the “loading two directions” button checked, as more functions are coming in future releases.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1026E3" w:rsidTr="001026E3">
        <w:tc>
          <w:tcPr>
            <w:tcW w:w="8856" w:type="dxa"/>
            <w:vAlign w:val="center"/>
          </w:tcPr>
          <w:p w:rsidR="001026E3" w:rsidRDefault="00440064" w:rsidP="001026E3">
            <w:pPr>
              <w:pStyle w:val="ListParagraph"/>
              <w:ind w:lef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552575" cy="914400"/>
                  <wp:effectExtent l="19050" t="0" r="9525" b="0"/>
                  <wp:docPr id="4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6E3" w:rsidTr="001026E3">
        <w:tc>
          <w:tcPr>
            <w:tcW w:w="8856" w:type="dxa"/>
            <w:vAlign w:val="center"/>
          </w:tcPr>
          <w:p w:rsidR="001026E3" w:rsidRDefault="001026E3" w:rsidP="001026E3">
            <w:pPr>
              <w:pStyle w:val="Caption"/>
              <w:jc w:val="center"/>
            </w:pPr>
            <w:bookmarkStart w:id="10" w:name="_Ref309490249"/>
            <w:r w:rsidRPr="008B1033">
              <w:t xml:space="preserve">Figure </w:t>
            </w:r>
            <w:r w:rsidR="00FF6293">
              <w:fldChar w:fldCharType="begin"/>
            </w:r>
            <w:r w:rsidR="00EC7C1D">
              <w:instrText xml:space="preserve"> SEQ Figure \* ARABIC </w:instrText>
            </w:r>
            <w:r w:rsidR="00FF6293">
              <w:fldChar w:fldCharType="separate"/>
            </w:r>
            <w:r w:rsidR="00BE1C10">
              <w:rPr>
                <w:noProof/>
              </w:rPr>
              <w:t>5</w:t>
            </w:r>
            <w:r w:rsidR="00FF6293">
              <w:fldChar w:fldCharType="end"/>
            </w:r>
            <w:bookmarkEnd w:id="10"/>
            <w:r w:rsidRPr="008B1033">
              <w:t xml:space="preserve"> </w:t>
            </w:r>
            <w:r>
              <w:t>–</w:t>
            </w:r>
            <w:r w:rsidRPr="008B1033">
              <w:t xml:space="preserve"> </w:t>
            </w:r>
            <w:r>
              <w:t>Scan Type Selection.</w:t>
            </w:r>
          </w:p>
        </w:tc>
      </w:tr>
    </w:tbl>
    <w:p w:rsidR="001026E3" w:rsidRDefault="001026E3" w:rsidP="001026E3">
      <w:pPr>
        <w:pStyle w:val="ListParagraph"/>
      </w:pPr>
    </w:p>
    <w:tbl>
      <w:tblPr>
        <w:tblStyle w:val="TableGrid"/>
        <w:tblW w:w="8928" w:type="dxa"/>
        <w:tblInd w:w="720" w:type="dxa"/>
        <w:tblLayout w:type="fixed"/>
        <w:tblLook w:val="04A0"/>
      </w:tblPr>
      <w:tblGrid>
        <w:gridCol w:w="1638"/>
        <w:gridCol w:w="1170"/>
        <w:gridCol w:w="990"/>
        <w:gridCol w:w="5130"/>
      </w:tblGrid>
      <w:tr w:rsidR="0053177E" w:rsidTr="00482DDE">
        <w:tc>
          <w:tcPr>
            <w:tcW w:w="8928" w:type="dxa"/>
            <w:gridSpan w:val="4"/>
            <w:vAlign w:val="center"/>
          </w:tcPr>
          <w:p w:rsidR="0053177E" w:rsidRPr="0053177E" w:rsidRDefault="0053177E" w:rsidP="0053177E">
            <w:pPr>
              <w:pStyle w:val="Caption"/>
              <w:keepNext/>
              <w:jc w:val="center"/>
            </w:pPr>
            <w:bookmarkStart w:id="11" w:name="_Ref309491314"/>
            <w:r>
              <w:t xml:space="preserve">Table </w:t>
            </w:r>
            <w:r w:rsidR="00FF6293">
              <w:fldChar w:fldCharType="begin"/>
            </w:r>
            <w:r w:rsidR="00EC7C1D">
              <w:instrText xml:space="preserve"> SEQ Table \* ARABIC </w:instrText>
            </w:r>
            <w:r w:rsidR="00FF6293">
              <w:fldChar w:fldCharType="separate"/>
            </w:r>
            <w:r w:rsidR="00516598">
              <w:rPr>
                <w:noProof/>
              </w:rPr>
              <w:t>1</w:t>
            </w:r>
            <w:r w:rsidR="00FF6293">
              <w:fldChar w:fldCharType="end"/>
            </w:r>
            <w:bookmarkEnd w:id="11"/>
            <w:r>
              <w:t>. List of Scan Types and brief descriptions.</w:t>
            </w:r>
          </w:p>
        </w:tc>
      </w:tr>
      <w:tr w:rsidR="001C25A3" w:rsidTr="00482DDE">
        <w:tc>
          <w:tcPr>
            <w:tcW w:w="1638" w:type="dxa"/>
            <w:vAlign w:val="bottom"/>
          </w:tcPr>
          <w:p w:rsidR="001C25A3" w:rsidRPr="00EE3EAD" w:rsidRDefault="001C25A3" w:rsidP="0053177E">
            <w:pPr>
              <w:pStyle w:val="ListParagraph"/>
              <w:ind w:left="0"/>
              <w:jc w:val="center"/>
              <w:rPr>
                <w:b/>
              </w:rPr>
            </w:pPr>
            <w:r w:rsidRPr="00EE3EAD">
              <w:rPr>
                <w:b/>
              </w:rPr>
              <w:t>Scan Type</w:t>
            </w:r>
          </w:p>
        </w:tc>
        <w:tc>
          <w:tcPr>
            <w:tcW w:w="1170" w:type="dxa"/>
            <w:vAlign w:val="bottom"/>
          </w:tcPr>
          <w:p w:rsidR="001C25A3" w:rsidRPr="00EE3EAD" w:rsidRDefault="001C25A3" w:rsidP="0053177E">
            <w:pPr>
              <w:pStyle w:val="ListParagraph"/>
              <w:ind w:left="0"/>
              <w:jc w:val="center"/>
              <w:rPr>
                <w:b/>
              </w:rPr>
            </w:pPr>
            <w:r w:rsidRPr="00EE3EAD">
              <w:rPr>
                <w:b/>
              </w:rPr>
              <w:t>Dynamics</w:t>
            </w:r>
          </w:p>
        </w:tc>
        <w:tc>
          <w:tcPr>
            <w:tcW w:w="990" w:type="dxa"/>
            <w:vAlign w:val="bottom"/>
          </w:tcPr>
          <w:p w:rsidR="001C25A3" w:rsidRPr="00EE3EAD" w:rsidRDefault="00D67726" w:rsidP="0053177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Folder #</w:t>
            </w:r>
          </w:p>
        </w:tc>
        <w:tc>
          <w:tcPr>
            <w:tcW w:w="5130" w:type="dxa"/>
            <w:vAlign w:val="bottom"/>
          </w:tcPr>
          <w:p w:rsidR="001C25A3" w:rsidRPr="00EE3EAD" w:rsidRDefault="001C25A3" w:rsidP="0053177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Load Order</w:t>
            </w:r>
          </w:p>
        </w:tc>
      </w:tr>
      <w:tr w:rsidR="001C25A3" w:rsidTr="00482DDE">
        <w:tc>
          <w:tcPr>
            <w:tcW w:w="1638" w:type="dxa"/>
          </w:tcPr>
          <w:p w:rsidR="001C25A3" w:rsidRDefault="001C25A3" w:rsidP="001026E3">
            <w:pPr>
              <w:pStyle w:val="ListParagraph"/>
              <w:ind w:left="0"/>
            </w:pPr>
            <w:r>
              <w:t>SPAMM-LINES</w:t>
            </w:r>
          </w:p>
        </w:tc>
        <w:tc>
          <w:tcPr>
            <w:tcW w:w="1170" w:type="dxa"/>
            <w:vAlign w:val="center"/>
          </w:tcPr>
          <w:p w:rsidR="001C25A3" w:rsidRDefault="00D67726" w:rsidP="00EE3E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1C25A3" w:rsidRDefault="001C25A3" w:rsidP="00EE3E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130" w:type="dxa"/>
          </w:tcPr>
          <w:p w:rsidR="001C25A3" w:rsidRDefault="00D67726" w:rsidP="00D67726">
            <w:pPr>
              <w:pStyle w:val="ListParagraph"/>
              <w:ind w:left="0"/>
            </w:pPr>
            <w:r>
              <w:t>A1 mag, A2 mag</w:t>
            </w:r>
          </w:p>
        </w:tc>
      </w:tr>
      <w:tr w:rsidR="001C25A3" w:rsidTr="00482DDE">
        <w:tc>
          <w:tcPr>
            <w:tcW w:w="1638" w:type="dxa"/>
          </w:tcPr>
          <w:p w:rsidR="001C25A3" w:rsidRDefault="001C25A3" w:rsidP="001026E3">
            <w:pPr>
              <w:pStyle w:val="ListParagraph"/>
              <w:ind w:left="0"/>
            </w:pPr>
            <w:r>
              <w:t>CSPAMM-LINES</w:t>
            </w:r>
          </w:p>
        </w:tc>
        <w:tc>
          <w:tcPr>
            <w:tcW w:w="1170" w:type="dxa"/>
            <w:vAlign w:val="center"/>
          </w:tcPr>
          <w:p w:rsidR="001C25A3" w:rsidRDefault="001C25A3" w:rsidP="00EE3E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:rsidR="001C25A3" w:rsidRDefault="00D67726" w:rsidP="00EE3EA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130" w:type="dxa"/>
          </w:tcPr>
          <w:p w:rsidR="001C25A3" w:rsidRDefault="00D67726" w:rsidP="001026E3">
            <w:pPr>
              <w:pStyle w:val="ListParagraph"/>
              <w:ind w:left="0"/>
            </w:pPr>
            <w:r>
              <w:t>A1 mag,</w:t>
            </w:r>
            <w:r w:rsidR="00482DDE">
              <w:t xml:space="preserve"> </w:t>
            </w:r>
            <w:r>
              <w:t>A1 phs,</w:t>
            </w:r>
            <w:r w:rsidR="00482DDE">
              <w:t xml:space="preserve"> </w:t>
            </w:r>
            <w:r>
              <w:t>B1 mag,</w:t>
            </w:r>
            <w:r w:rsidR="00482DDE">
              <w:t xml:space="preserve"> </w:t>
            </w:r>
            <w:r>
              <w:t>B1 phs,</w:t>
            </w:r>
            <w:r w:rsidR="00482DDE">
              <w:t xml:space="preserve"> </w:t>
            </w:r>
            <w:r>
              <w:t>A2 mag,</w:t>
            </w:r>
            <w:r w:rsidR="00482DDE">
              <w:t xml:space="preserve"> A2 phs, </w:t>
            </w:r>
            <w:r>
              <w:t>B2 mag</w:t>
            </w:r>
            <w:r w:rsidR="00482DDE">
              <w:t>, B2 phs</w:t>
            </w:r>
          </w:p>
        </w:tc>
      </w:tr>
      <w:tr w:rsidR="001C25A3" w:rsidTr="00482DDE">
        <w:tc>
          <w:tcPr>
            <w:tcW w:w="1638" w:type="dxa"/>
          </w:tcPr>
          <w:p w:rsidR="001C25A3" w:rsidRDefault="001C25A3" w:rsidP="001026E3">
            <w:pPr>
              <w:pStyle w:val="ListParagraph"/>
              <w:ind w:left="0"/>
            </w:pPr>
            <w:r>
              <w:t>MICSR</w:t>
            </w:r>
          </w:p>
        </w:tc>
        <w:tc>
          <w:tcPr>
            <w:tcW w:w="1170" w:type="dxa"/>
            <w:vAlign w:val="center"/>
          </w:tcPr>
          <w:p w:rsidR="001C25A3" w:rsidRDefault="001C25A3" w:rsidP="00EE3E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:rsidR="001C25A3" w:rsidRDefault="001C25A3" w:rsidP="00EE3EA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130" w:type="dxa"/>
          </w:tcPr>
          <w:p w:rsidR="001C25A3" w:rsidRDefault="00D67726" w:rsidP="00C94197">
            <w:pPr>
              <w:pStyle w:val="ListParagraph"/>
              <w:ind w:left="0"/>
            </w:pPr>
            <w:r>
              <w:t>A1 mag, B1 mag, A2 mag, B2 mag</w:t>
            </w:r>
          </w:p>
        </w:tc>
      </w:tr>
    </w:tbl>
    <w:p w:rsidR="00EE3EAD" w:rsidRDefault="00EE3EAD" w:rsidP="001026E3">
      <w:pPr>
        <w:pStyle w:val="ListParagraph"/>
      </w:pPr>
    </w:p>
    <w:p w:rsidR="00321725" w:rsidRPr="008B1033" w:rsidRDefault="00485651" w:rsidP="001026E3">
      <w:pPr>
        <w:pStyle w:val="ListParagraph"/>
        <w:numPr>
          <w:ilvl w:val="0"/>
          <w:numId w:val="5"/>
        </w:numPr>
        <w:rPr>
          <w:b/>
        </w:rPr>
      </w:pPr>
      <w:r w:rsidRPr="008B1033">
        <w:t xml:space="preserve">Images </w:t>
      </w:r>
      <w:r w:rsidR="00321725" w:rsidRPr="008B1033">
        <w:t xml:space="preserve">can be </w:t>
      </w:r>
      <w:r w:rsidRPr="008B1033">
        <w:t>loaded</w:t>
      </w:r>
      <w:r w:rsidR="00321725" w:rsidRPr="008B1033">
        <w:t xml:space="preserve"> either directly from image files or from saved datasets.</w:t>
      </w:r>
      <w:r w:rsidR="005C3F32">
        <w:t xml:space="preserve"> </w:t>
      </w:r>
    </w:p>
    <w:p w:rsidR="00F87C0C" w:rsidRPr="008B1033" w:rsidRDefault="00F87C0C" w:rsidP="004C2536">
      <w:pPr>
        <w:pStyle w:val="Heading4"/>
      </w:pPr>
      <w:r w:rsidRPr="008B1033">
        <w:lastRenderedPageBreak/>
        <w:t>Loading from Image Files</w:t>
      </w:r>
    </w:p>
    <w:p w:rsidR="00D44F2E" w:rsidRPr="008B1033" w:rsidRDefault="00D6623B" w:rsidP="00F87C0C">
      <w:pPr>
        <w:pStyle w:val="ListParagraph"/>
      </w:pPr>
      <w:r>
        <w:t xml:space="preserve">This must be done the first time a data set is examined.  </w:t>
      </w:r>
      <w:r w:rsidR="00D44F2E" w:rsidRPr="008B1033">
        <w:t xml:space="preserve">Click ‘Add </w:t>
      </w:r>
      <w:r w:rsidR="00DC3220">
        <w:t xml:space="preserve">Raw Data to </w:t>
      </w:r>
      <w:r w:rsidR="00D44F2E" w:rsidRPr="008B1033">
        <w:t>Slice</w:t>
      </w:r>
      <w:r w:rsidR="00DC3220">
        <w:t>s</w:t>
      </w:r>
      <w:r w:rsidR="00D44F2E" w:rsidRPr="008B1033">
        <w:t xml:space="preserve">.’ </w:t>
      </w:r>
      <w:r w:rsidR="00DC3220">
        <w:t>HARP</w:t>
      </w:r>
      <w:r w:rsidR="00644470">
        <w:t xml:space="preserve"> will open an image load</w:t>
      </w:r>
      <w:r w:rsidR="00DC3220">
        <w:t>ing</w:t>
      </w:r>
      <w:r w:rsidR="00644470">
        <w:t xml:space="preserve"> window (see </w:t>
      </w:r>
      <w:r w:rsidR="00FF6293">
        <w:fldChar w:fldCharType="begin"/>
      </w:r>
      <w:r w:rsidR="00644470">
        <w:instrText xml:space="preserve"> REF _Ref309492825 \h </w:instrText>
      </w:r>
      <w:r w:rsidR="00FF6293">
        <w:fldChar w:fldCharType="separate"/>
      </w:r>
      <w:r w:rsidR="00DC3220">
        <w:t xml:space="preserve">Figure </w:t>
      </w:r>
      <w:r w:rsidR="00DC3220">
        <w:rPr>
          <w:noProof/>
        </w:rPr>
        <w:t>6</w:t>
      </w:r>
      <w:r w:rsidR="00FF6293">
        <w:fldChar w:fldCharType="end"/>
      </w:r>
      <w:r w:rsidR="00644470">
        <w:t xml:space="preserve">) </w:t>
      </w:r>
      <w:r w:rsidR="00482DDE">
        <w:t>“Folder #”</w:t>
      </w:r>
      <w:r w:rsidR="00644470">
        <w:t xml:space="preserve"> times (see </w:t>
      </w:r>
      <w:r w:rsidR="00FF6293">
        <w:fldChar w:fldCharType="begin"/>
      </w:r>
      <w:r w:rsidR="00644470">
        <w:instrText xml:space="preserve"> REF _Ref309491314 \h </w:instrText>
      </w:r>
      <w:r w:rsidR="00FF6293">
        <w:fldChar w:fldCharType="separate"/>
      </w:r>
      <w:r w:rsidR="00516598">
        <w:t xml:space="preserve">Table </w:t>
      </w:r>
      <w:r w:rsidR="00516598">
        <w:rPr>
          <w:noProof/>
        </w:rPr>
        <w:t>1</w:t>
      </w:r>
      <w:r w:rsidR="00FF6293">
        <w:fldChar w:fldCharType="end"/>
      </w:r>
      <w:r w:rsidR="00DC3220">
        <w:t xml:space="preserve">). </w:t>
      </w:r>
      <w:r>
        <w:t>M</w:t>
      </w:r>
      <w:r w:rsidR="000258C6">
        <w:t xml:space="preserve">ultiple files </w:t>
      </w:r>
      <w:r w:rsidR="00DC3220">
        <w:t>should</w:t>
      </w:r>
      <w:r w:rsidR="000258C6">
        <w:t xml:space="preserve"> be selected within each image load</w:t>
      </w:r>
      <w:r w:rsidR="00DC3220">
        <w:t>ing</w:t>
      </w:r>
      <w:r w:rsidR="000258C6">
        <w:t xml:space="preserve"> window</w:t>
      </w:r>
      <w:r w:rsidR="00482DDE">
        <w:t xml:space="preserve"> using </w:t>
      </w:r>
      <w:r w:rsidR="00DC3220">
        <w:t>Ctrl+A</w:t>
      </w:r>
      <w:r w:rsidR="000258C6">
        <w:t xml:space="preserve">. </w:t>
      </w:r>
      <w:r w:rsidR="00DC3220">
        <w:t xml:space="preserve">For the </w:t>
      </w:r>
      <w:r>
        <w:t>tongue</w:t>
      </w:r>
      <w:r w:rsidR="00DC3220">
        <w:t xml:space="preserve"> test</w:t>
      </w:r>
      <w:r>
        <w:t xml:space="preserve"> data </w:t>
      </w:r>
      <w:r w:rsidR="002842F8">
        <w:t>the</w:t>
      </w:r>
      <w:r w:rsidR="00482DDE">
        <w:t xml:space="preserve"> MICSR</w:t>
      </w:r>
      <w:r w:rsidR="002842F8">
        <w:t xml:space="preserve"> load</w:t>
      </w:r>
      <w:r w:rsidR="00DC3220">
        <w:t>ing</w:t>
      </w:r>
      <w:r w:rsidR="002842F8">
        <w:t xml:space="preserve"> order is:</w:t>
      </w:r>
      <w:r>
        <w:t xml:space="preserve"> A1</w:t>
      </w:r>
      <w:r w:rsidR="00DC3220">
        <w:t xml:space="preserve"> </w:t>
      </w:r>
      <w:r w:rsidR="00482DDE">
        <w:t xml:space="preserve">mag </w:t>
      </w:r>
      <w:r w:rsidR="00DC3220">
        <w:t>-&gt;</w:t>
      </w:r>
      <w:r>
        <w:t xml:space="preserve"> </w:t>
      </w:r>
      <w:r w:rsidR="00482DDE">
        <w:t xml:space="preserve">B1 mag </w:t>
      </w:r>
      <w:r w:rsidR="00DC3220">
        <w:t>-&gt;</w:t>
      </w:r>
      <w:r>
        <w:t xml:space="preserve"> </w:t>
      </w:r>
      <w:r w:rsidR="00482DDE">
        <w:t>A2</w:t>
      </w:r>
      <w:r w:rsidR="00DC3220">
        <w:t xml:space="preserve"> </w:t>
      </w:r>
      <w:r w:rsidR="00482DDE">
        <w:t xml:space="preserve">mag </w:t>
      </w:r>
      <w:r w:rsidR="00DC3220">
        <w:t>-&gt;</w:t>
      </w:r>
      <w:r>
        <w:t xml:space="preserve"> </w:t>
      </w:r>
      <w:r w:rsidR="00DC3220">
        <w:t>B2</w:t>
      </w:r>
      <w:r w:rsidR="00482DDE">
        <w:t xml:space="preserve"> mag</w:t>
      </w:r>
      <w:r w:rsidR="00DC3220">
        <w:t>.</w:t>
      </w:r>
      <w:r w:rsidR="000258C6">
        <w:t xml:space="preserve"> According to the Dicom header, these files will be sorted into their phy</w:t>
      </w:r>
      <w:r w:rsidR="00DC3220">
        <w:t>sical location and time index.</w:t>
      </w:r>
      <w:r w:rsidR="000258C6">
        <w:t xml:space="preserve"> Precisely corresponding images must b</w:t>
      </w:r>
      <w:r w:rsidR="00DC3220">
        <w:t xml:space="preserve">e loaded within each image loading </w:t>
      </w:r>
      <w:r w:rsidR="000258C6">
        <w:t xml:space="preserve">window or an error will </w:t>
      </w:r>
      <w:r w:rsidR="00DC3220">
        <w:t>pop up and terminate the loading</w:t>
      </w:r>
      <w:r w:rsidR="000258C6">
        <w:t>.  (Errors are not always indicated to the user in the GUI, but are often simply</w:t>
      </w:r>
      <w:r w:rsidR="00DC3220">
        <w:t xml:space="preserve"> appearing</w:t>
      </w:r>
      <w:r w:rsidR="000258C6">
        <w:t xml:space="preserve"> in the Matlab command window</w:t>
      </w:r>
      <w:r w:rsidR="00DC3220">
        <w:t>.)</w:t>
      </w:r>
      <w:r w:rsidR="00482DDE">
        <w:t xml:space="preserve"> Mind the instructions at the top of pop-up window.</w:t>
      </w:r>
    </w:p>
    <w:p w:rsidR="00346AA9" w:rsidRPr="008B1033" w:rsidRDefault="00346AA9" w:rsidP="00346AA9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BB5865" w:rsidTr="00C94197">
        <w:tc>
          <w:tcPr>
            <w:tcW w:w="9576" w:type="dxa"/>
            <w:vAlign w:val="center"/>
          </w:tcPr>
          <w:p w:rsidR="00BB5865" w:rsidRDefault="00482DDE" w:rsidP="00C94197">
            <w:pPr>
              <w:pStyle w:val="ListParagraph"/>
              <w:ind w:lef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4924425" cy="339090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339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865" w:rsidTr="00C94197">
        <w:tc>
          <w:tcPr>
            <w:tcW w:w="9576" w:type="dxa"/>
            <w:vAlign w:val="center"/>
          </w:tcPr>
          <w:p w:rsidR="00BB5865" w:rsidRDefault="00BB5865" w:rsidP="00C94197">
            <w:pPr>
              <w:pStyle w:val="Caption"/>
              <w:jc w:val="center"/>
              <w:rPr>
                <w:noProof/>
              </w:rPr>
            </w:pPr>
            <w:bookmarkStart w:id="12" w:name="_Ref309492825"/>
            <w:r>
              <w:t xml:space="preserve">Figure </w:t>
            </w:r>
            <w:r w:rsidR="00FF6293">
              <w:fldChar w:fldCharType="begin"/>
            </w:r>
            <w:r w:rsidR="00EC7C1D">
              <w:instrText xml:space="preserve"> SEQ Figure \* ARABIC </w:instrText>
            </w:r>
            <w:r w:rsidR="00FF6293">
              <w:fldChar w:fldCharType="separate"/>
            </w:r>
            <w:r w:rsidR="00DC3220">
              <w:rPr>
                <w:noProof/>
              </w:rPr>
              <w:t>6</w:t>
            </w:r>
            <w:r w:rsidR="00FF6293">
              <w:fldChar w:fldCharType="end"/>
            </w:r>
            <w:bookmarkEnd w:id="12"/>
            <w:r>
              <w:t xml:space="preserve"> - </w:t>
            </w:r>
            <w:r w:rsidRPr="0032779A">
              <w:t>Loading from MICSR Siemens DICOM files</w:t>
            </w:r>
          </w:p>
        </w:tc>
      </w:tr>
    </w:tbl>
    <w:p w:rsidR="00F87C0C" w:rsidRPr="008B1033" w:rsidRDefault="00F87C0C" w:rsidP="00346AA9">
      <w:pPr>
        <w:pStyle w:val="ListParagraph"/>
      </w:pPr>
    </w:p>
    <w:p w:rsidR="00F87C0C" w:rsidRPr="008B1033" w:rsidRDefault="00F87C0C" w:rsidP="004C2536">
      <w:pPr>
        <w:pStyle w:val="Heading4"/>
      </w:pPr>
      <w:r w:rsidRPr="008B1033">
        <w:t>Loading from Saved Datasets</w:t>
      </w:r>
    </w:p>
    <w:p w:rsidR="00346AA9" w:rsidRDefault="00DC3220" w:rsidP="00346AA9">
      <w:pPr>
        <w:pStyle w:val="ListParagraph"/>
      </w:pPr>
      <w:r>
        <w:t>If a data</w:t>
      </w:r>
      <w:r w:rsidR="00686258">
        <w:t xml:space="preserve">set was previously saved, it can be loaded as a </w:t>
      </w:r>
      <w:r>
        <w:t>MAT</w:t>
      </w:r>
      <w:r w:rsidR="00686258">
        <w:t xml:space="preserve"> file.  </w:t>
      </w:r>
      <w:r w:rsidR="00F87C0C" w:rsidRPr="008B1033">
        <w:t xml:space="preserve">Click ‘Load </w:t>
      </w:r>
      <w:r>
        <w:t>MAT Data</w:t>
      </w:r>
      <w:r w:rsidR="0068488C" w:rsidRPr="008B1033">
        <w:t xml:space="preserve">.’ Open a dataset (*.MAT), </w:t>
      </w:r>
      <w:r w:rsidR="00F87C0C" w:rsidRPr="008B1033">
        <w:t>saved during a previous session.</w:t>
      </w:r>
      <w:r w:rsidR="00B8634F">
        <w:t xml:space="preserve"> </w:t>
      </w:r>
      <w:r w:rsidR="00F828E5" w:rsidRPr="008B1033">
        <w:t>After all necessary files have been opened, a loading bar will appear. When all files have been loaded, con</w:t>
      </w:r>
      <w:r w:rsidR="00BB5865">
        <w:t>tinue to Step 4</w:t>
      </w:r>
      <w:r w:rsidR="00F828E5" w:rsidRPr="008B1033">
        <w:t>.</w:t>
      </w:r>
    </w:p>
    <w:p w:rsidR="00BB5865" w:rsidRDefault="00BB5865" w:rsidP="00346AA9">
      <w:pPr>
        <w:pStyle w:val="ListParagraph"/>
      </w:pPr>
    </w:p>
    <w:p w:rsidR="00877934" w:rsidRDefault="00DC3220" w:rsidP="00EA238C">
      <w:pPr>
        <w:pStyle w:val="ListParagraph"/>
        <w:numPr>
          <w:ilvl w:val="0"/>
          <w:numId w:val="5"/>
        </w:numPr>
      </w:pPr>
      <w:r>
        <w:rPr>
          <w:noProof/>
        </w:rPr>
        <w:t>You can r</w:t>
      </w:r>
      <w:r w:rsidR="00116DBC" w:rsidRPr="008B1033">
        <w:rPr>
          <w:noProof/>
        </w:rPr>
        <w:t xml:space="preserve">emove </w:t>
      </w:r>
      <w:r w:rsidR="00B8634F">
        <w:rPr>
          <w:noProof/>
        </w:rPr>
        <w:t xml:space="preserve">unwanted </w:t>
      </w:r>
      <w:r w:rsidR="00116DBC" w:rsidRPr="008B1033">
        <w:rPr>
          <w:noProof/>
        </w:rPr>
        <w:t xml:space="preserve">slices by </w:t>
      </w:r>
      <w:r w:rsidR="002F7FFA" w:rsidRPr="008B1033">
        <w:rPr>
          <w:noProof/>
        </w:rPr>
        <w:t xml:space="preserve">selecting </w:t>
      </w:r>
      <w:r w:rsidR="00B8634F">
        <w:rPr>
          <w:noProof/>
        </w:rPr>
        <w:t xml:space="preserve"> the </w:t>
      </w:r>
      <w:r w:rsidR="00116DBC" w:rsidRPr="008B1033">
        <w:rPr>
          <w:noProof/>
        </w:rPr>
        <w:t>unwanted slic</w:t>
      </w:r>
      <w:r w:rsidR="006C78E7" w:rsidRPr="008B1033">
        <w:rPr>
          <w:noProof/>
        </w:rPr>
        <w:t>e and clicking ‘</w:t>
      </w:r>
      <w:r w:rsidR="00EA238C">
        <w:rPr>
          <w:noProof/>
        </w:rPr>
        <w:t>Remove Current</w:t>
      </w:r>
      <w:r w:rsidR="006C78E7" w:rsidRPr="008B1033">
        <w:rPr>
          <w:noProof/>
        </w:rPr>
        <w:t xml:space="preserve"> Slice.’ To r</w:t>
      </w:r>
      <w:r w:rsidR="00116DBC" w:rsidRPr="008B1033">
        <w:rPr>
          <w:noProof/>
        </w:rPr>
        <w:t>emove all slices and start over again</w:t>
      </w:r>
      <w:r w:rsidR="006C78E7" w:rsidRPr="008B1033">
        <w:rPr>
          <w:noProof/>
        </w:rPr>
        <w:t>, click</w:t>
      </w:r>
      <w:r w:rsidR="00116DBC" w:rsidRPr="008B1033">
        <w:rPr>
          <w:noProof/>
        </w:rPr>
        <w:t xml:space="preserve"> ‘</w:t>
      </w:r>
      <w:r w:rsidR="00EA238C">
        <w:rPr>
          <w:noProof/>
        </w:rPr>
        <w:t>Remove</w:t>
      </w:r>
      <w:r w:rsidR="00116DBC" w:rsidRPr="008B1033">
        <w:rPr>
          <w:noProof/>
        </w:rPr>
        <w:t xml:space="preserve"> All Slices.</w:t>
      </w:r>
      <w:r w:rsidR="00EA238C">
        <w:rPr>
          <w:noProof/>
        </w:rPr>
        <w:t xml:space="preserve"> </w:t>
      </w:r>
      <w:r w:rsidR="00116DBC" w:rsidRPr="008B1033">
        <w:rPr>
          <w:noProof/>
        </w:rPr>
        <w:lastRenderedPageBreak/>
        <w:t xml:space="preserve">Additional slices may be added to the current session by clicking ‘Add </w:t>
      </w:r>
      <w:r w:rsidR="00EA238C">
        <w:rPr>
          <w:noProof/>
        </w:rPr>
        <w:t xml:space="preserve">Raw Data to </w:t>
      </w:r>
      <w:r w:rsidR="00116DBC" w:rsidRPr="008B1033">
        <w:rPr>
          <w:noProof/>
        </w:rPr>
        <w:t>Slice</w:t>
      </w:r>
      <w:r w:rsidR="00EA238C">
        <w:rPr>
          <w:noProof/>
        </w:rPr>
        <w:t>s</w:t>
      </w:r>
      <w:r w:rsidR="00116DBC" w:rsidRPr="008B1033">
        <w:rPr>
          <w:noProof/>
        </w:rPr>
        <w:t xml:space="preserve">’ or ‘Load </w:t>
      </w:r>
      <w:r w:rsidR="00EA238C">
        <w:rPr>
          <w:noProof/>
        </w:rPr>
        <w:t>MAT Data</w:t>
      </w:r>
      <w:r w:rsidR="00116DBC" w:rsidRPr="008B1033">
        <w:rPr>
          <w:noProof/>
        </w:rPr>
        <w:t>’</w:t>
      </w:r>
      <w:r w:rsidR="00EA238C">
        <w:rPr>
          <w:noProof/>
        </w:rPr>
        <w:t>.</w:t>
      </w:r>
    </w:p>
    <w:p w:rsidR="00BB5865" w:rsidRPr="008B1033" w:rsidRDefault="00BB5865" w:rsidP="00BB5865">
      <w:pPr>
        <w:pStyle w:val="ListParagraph"/>
      </w:pPr>
    </w:p>
    <w:p w:rsidR="00A82790" w:rsidRPr="008B1033" w:rsidRDefault="00955957" w:rsidP="00EA238C">
      <w:r w:rsidRPr="008B1033">
        <w:t>Once the desired slices are loaded, the Image Previewing phase begins.</w:t>
      </w:r>
      <w:r w:rsidR="00A82790" w:rsidRPr="008B1033">
        <w:t xml:space="preserve"> </w:t>
      </w:r>
    </w:p>
    <w:p w:rsidR="00B41352" w:rsidRPr="00B8634F" w:rsidRDefault="00B8634F" w:rsidP="008A72B6">
      <w:pPr>
        <w:pStyle w:val="Heading2"/>
      </w:pPr>
      <w:bookmarkStart w:id="13" w:name="_Toc329356332"/>
      <w:r w:rsidRPr="00B8634F">
        <w:t xml:space="preserve">Section </w:t>
      </w:r>
      <w:r w:rsidR="00B41352" w:rsidRPr="00B8634F">
        <w:t>II. Image Previewing</w:t>
      </w:r>
      <w:bookmarkEnd w:id="13"/>
    </w:p>
    <w:p w:rsidR="00B874F2" w:rsidRDefault="00B874F2" w:rsidP="00B874F2">
      <w:r w:rsidRPr="008B1033">
        <w:t xml:space="preserve">The </w:t>
      </w:r>
      <w:r w:rsidR="00253FD0" w:rsidRPr="008B1033">
        <w:t xml:space="preserve">Image Previewing </w:t>
      </w:r>
      <w:r w:rsidR="003B5CA9">
        <w:t>GUI</w:t>
      </w:r>
      <w:r w:rsidR="00253FD0" w:rsidRPr="008B1033">
        <w:t xml:space="preserve"> is shown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B5865" w:rsidTr="00C94197">
        <w:tc>
          <w:tcPr>
            <w:tcW w:w="9576" w:type="dxa"/>
            <w:vAlign w:val="center"/>
          </w:tcPr>
          <w:p w:rsidR="00BB5865" w:rsidRDefault="004865F4" w:rsidP="00C9419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467350" cy="4743450"/>
                  <wp:effectExtent l="19050" t="0" r="0" b="0"/>
                  <wp:docPr id="5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474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865" w:rsidTr="00C94197">
        <w:tc>
          <w:tcPr>
            <w:tcW w:w="9576" w:type="dxa"/>
            <w:vAlign w:val="center"/>
          </w:tcPr>
          <w:p w:rsidR="00BB5865" w:rsidRDefault="00BB5865" w:rsidP="00C94197">
            <w:pPr>
              <w:pStyle w:val="Caption"/>
              <w:jc w:val="center"/>
            </w:pPr>
            <w:bookmarkStart w:id="14" w:name="_Ref309495792"/>
            <w:r w:rsidRPr="008B1033">
              <w:t xml:space="preserve">Figure </w:t>
            </w:r>
            <w:r w:rsidR="00FF6293">
              <w:fldChar w:fldCharType="begin"/>
            </w:r>
            <w:r w:rsidR="00EC7C1D">
              <w:instrText xml:space="preserve"> SEQ Figure \* ARABIC </w:instrText>
            </w:r>
            <w:r w:rsidR="00FF6293">
              <w:fldChar w:fldCharType="separate"/>
            </w:r>
            <w:r w:rsidR="000143D8">
              <w:rPr>
                <w:noProof/>
              </w:rPr>
              <w:t>7</w:t>
            </w:r>
            <w:r w:rsidR="00FF6293">
              <w:fldChar w:fldCharType="end"/>
            </w:r>
            <w:bookmarkEnd w:id="14"/>
            <w:r w:rsidRPr="008B1033">
              <w:t xml:space="preserve"> - Image Previewing</w:t>
            </w:r>
          </w:p>
        </w:tc>
      </w:tr>
    </w:tbl>
    <w:p w:rsidR="00BB5865" w:rsidRPr="008B1033" w:rsidRDefault="00BB5865" w:rsidP="00B874F2"/>
    <w:p w:rsidR="00E304A1" w:rsidRPr="00B8634F" w:rsidRDefault="008A72B6" w:rsidP="004C2536">
      <w:pPr>
        <w:pStyle w:val="Heading3"/>
      </w:pPr>
      <w:bookmarkStart w:id="15" w:name="_Toc329356333"/>
      <w:r>
        <w:t>STEPS</w:t>
      </w:r>
      <w:r w:rsidR="00B8634F" w:rsidRPr="00B8634F">
        <w:t>:</w:t>
      </w:r>
      <w:bookmarkEnd w:id="15"/>
    </w:p>
    <w:p w:rsidR="00E304A1" w:rsidRDefault="00E304A1" w:rsidP="00E304A1">
      <w:pPr>
        <w:pStyle w:val="ListParagraph"/>
        <w:numPr>
          <w:ilvl w:val="0"/>
          <w:numId w:val="7"/>
        </w:numPr>
      </w:pPr>
      <w:r w:rsidRPr="008B1033">
        <w:t xml:space="preserve">Select a slice and a dynamic to view from the </w:t>
      </w:r>
      <w:r w:rsidR="004865F4">
        <w:t>Slices and Dynamics windows</w:t>
      </w:r>
      <w:r w:rsidRPr="008B1033">
        <w:t>. The image slice and phases (if the slice has more than one phase) will appear in the Preview window</w:t>
      </w:r>
      <w:r w:rsidR="00C94197">
        <w:t xml:space="preserve"> (see </w:t>
      </w:r>
      <w:r w:rsidR="00FF6293">
        <w:fldChar w:fldCharType="begin"/>
      </w:r>
      <w:r w:rsidR="00C94197">
        <w:instrText xml:space="preserve"> REF _Ref309495792 \h </w:instrText>
      </w:r>
      <w:r w:rsidR="00FF6293">
        <w:fldChar w:fldCharType="separate"/>
      </w:r>
      <w:r w:rsidR="004865F4" w:rsidRPr="008B1033">
        <w:t xml:space="preserve">Figure </w:t>
      </w:r>
      <w:r w:rsidR="004865F4">
        <w:rPr>
          <w:noProof/>
        </w:rPr>
        <w:t>7</w:t>
      </w:r>
      <w:r w:rsidR="00FF6293">
        <w:fldChar w:fldCharType="end"/>
      </w:r>
      <w:r w:rsidR="005B2C0C" w:rsidRPr="008B1033">
        <w:t>)</w:t>
      </w:r>
      <w:r w:rsidRPr="008B1033">
        <w:t>.</w:t>
      </w:r>
    </w:p>
    <w:p w:rsidR="00A71A74" w:rsidRPr="008B1033" w:rsidRDefault="00A71A74" w:rsidP="00E304A1">
      <w:pPr>
        <w:pStyle w:val="ListParagraph"/>
        <w:numPr>
          <w:ilvl w:val="0"/>
          <w:numId w:val="7"/>
        </w:numPr>
      </w:pPr>
      <w:r w:rsidRPr="008B1033">
        <w:lastRenderedPageBreak/>
        <w:t>Select each slice, dynamic, and phase to ensure tha</w:t>
      </w:r>
      <w:r w:rsidR="005257E2" w:rsidRPr="008B1033">
        <w:t>t all loaded images correct</w:t>
      </w:r>
      <w:r w:rsidRPr="008B1033">
        <w:t>.</w:t>
      </w:r>
      <w:r w:rsidR="005A1E15" w:rsidRPr="008B1033">
        <w:t xml:space="preserve"> For image slices with multiple phases, </w:t>
      </w:r>
      <w:r w:rsidR="004865F4">
        <w:rPr>
          <w:noProof/>
          <w:lang w:eastAsia="en-US"/>
        </w:rPr>
        <w:t>“Play”</w:t>
      </w:r>
      <w:r w:rsidR="005A1E15" w:rsidRPr="008B1033">
        <w:t xml:space="preserve"> may be pressed to show a “video” of the sequential </w:t>
      </w:r>
      <w:r w:rsidR="00B51684" w:rsidRPr="008B1033">
        <w:t>phases of the selected slice</w:t>
      </w:r>
      <w:r w:rsidR="005A1E15" w:rsidRPr="008B1033">
        <w:t xml:space="preserve">. The “video” will play once in the forward direction and once in the backward direction. Videos may be saved in *.GIF and *.AVI formats by clicking the </w:t>
      </w:r>
      <w:r w:rsidR="004865F4">
        <w:rPr>
          <w:noProof/>
          <w:lang w:eastAsia="en-US"/>
        </w:rPr>
        <w:t>“Save to Video”</w:t>
      </w:r>
      <w:r w:rsidR="00571FA8" w:rsidRPr="008B1033">
        <w:t xml:space="preserve"> </w:t>
      </w:r>
      <w:r w:rsidR="005A1E15" w:rsidRPr="008B1033">
        <w:t>button</w:t>
      </w:r>
      <w:r w:rsidR="00C670AF" w:rsidRPr="008B1033">
        <w:t xml:space="preserve"> </w:t>
      </w:r>
      <w:r w:rsidR="005A1E15" w:rsidRPr="008B1033">
        <w:t>in the</w:t>
      </w:r>
      <w:r w:rsidR="00C94197">
        <w:t xml:space="preserve"> </w:t>
      </w:r>
      <w:r w:rsidR="004865F4">
        <w:t>Processing</w:t>
      </w:r>
      <w:r w:rsidR="00C94197">
        <w:t xml:space="preserve"> section (see </w:t>
      </w:r>
      <w:r w:rsidR="00FF6293">
        <w:fldChar w:fldCharType="begin"/>
      </w:r>
      <w:r w:rsidR="00C94197">
        <w:instrText xml:space="preserve"> REF _Ref309489799 \h </w:instrText>
      </w:r>
      <w:r w:rsidR="00FF6293">
        <w:fldChar w:fldCharType="separate"/>
      </w:r>
      <w:r w:rsidR="004865F4">
        <w:t>F</w:t>
      </w:r>
      <w:r w:rsidR="004865F4" w:rsidRPr="008B1033">
        <w:t xml:space="preserve">igure </w:t>
      </w:r>
      <w:r w:rsidR="004865F4">
        <w:rPr>
          <w:noProof/>
        </w:rPr>
        <w:t>1</w:t>
      </w:r>
      <w:r w:rsidR="00FF6293">
        <w:fldChar w:fldCharType="end"/>
      </w:r>
      <w:r w:rsidR="005A1E15" w:rsidRPr="008B1033">
        <w:t>).</w:t>
      </w:r>
    </w:p>
    <w:p w:rsidR="00291E0A" w:rsidRDefault="00291E0A" w:rsidP="00291E0A">
      <w:pPr>
        <w:pStyle w:val="ListParagraph"/>
        <w:numPr>
          <w:ilvl w:val="0"/>
          <w:numId w:val="7"/>
        </w:numPr>
      </w:pPr>
      <w:r w:rsidRPr="008B1033">
        <w:t xml:space="preserve">At any time, the contents of the Preview window may be exported to a MATLAB figure (*.FIG) by clicking the </w:t>
      </w:r>
      <w:r w:rsidR="00BD4D6B">
        <w:rPr>
          <w:noProof/>
          <w:lang w:eastAsia="en-US"/>
        </w:rPr>
        <w:t>“Export Image”</w:t>
      </w:r>
      <w:r w:rsidRPr="008B1033">
        <w:t xml:space="preserve"> button in the </w:t>
      </w:r>
      <w:r w:rsidR="00BD4D6B">
        <w:t>Processing</w:t>
      </w:r>
      <w:r w:rsidR="00723787">
        <w:t xml:space="preserve"> section</w:t>
      </w:r>
      <w:r w:rsidRPr="008B1033">
        <w:t xml:space="preserve">. Alternatively, all phases of the currently selected </w:t>
      </w:r>
      <w:r w:rsidR="009C0817" w:rsidRPr="008B1033">
        <w:t>image slice may be saved simultaneously</w:t>
      </w:r>
      <w:r w:rsidRPr="008B1033">
        <w:t xml:space="preserve"> in *.PNG, *.JPG, </w:t>
      </w:r>
      <w:r w:rsidR="00BD4D6B">
        <w:t>or</w:t>
      </w:r>
      <w:r w:rsidRPr="008B1033">
        <w:t xml:space="preserve"> *.FIG formats by clicking the </w:t>
      </w:r>
      <w:r w:rsidR="00BD4D6B">
        <w:rPr>
          <w:noProof/>
          <w:lang w:eastAsia="en-US"/>
        </w:rPr>
        <w:t>“Save Image Set”</w:t>
      </w:r>
      <w:r w:rsidR="001232BE" w:rsidRPr="008B1033">
        <w:t xml:space="preserve"> </w:t>
      </w:r>
      <w:r w:rsidRPr="008B1033">
        <w:t xml:space="preserve">button in the </w:t>
      </w:r>
      <w:r w:rsidR="00BD4D6B">
        <w:t>Processing</w:t>
      </w:r>
      <w:r w:rsidR="00723787">
        <w:t xml:space="preserve"> section</w:t>
      </w:r>
      <w:r w:rsidRPr="008B1033">
        <w:t>.</w:t>
      </w:r>
    </w:p>
    <w:p w:rsidR="00851F24" w:rsidRPr="008B1033" w:rsidRDefault="00851F24" w:rsidP="00851F24">
      <w:pPr>
        <w:pStyle w:val="ListParagraph"/>
      </w:pPr>
    </w:p>
    <w:p w:rsidR="006B0950" w:rsidRDefault="008D0417" w:rsidP="00E304A1">
      <w:pPr>
        <w:pStyle w:val="ListParagraph"/>
        <w:numPr>
          <w:ilvl w:val="0"/>
          <w:numId w:val="7"/>
        </w:numPr>
      </w:pPr>
      <w:r w:rsidRPr="008B1033">
        <w:t xml:space="preserve">The </w:t>
      </w:r>
      <w:r w:rsidR="00A02A77" w:rsidRPr="008B1033">
        <w:t xml:space="preserve">Preview Options </w:t>
      </w:r>
      <w:r w:rsidRPr="008B1033">
        <w:t xml:space="preserve">dropdown box contains various representations of the image slice and phases depending on the type of image and the Data Analysis operations which have been performed on </w:t>
      </w:r>
      <w:r w:rsidR="00571FA8" w:rsidRPr="008B1033">
        <w:t>the</w:t>
      </w:r>
      <w:r w:rsidRPr="008B1033">
        <w:t xml:space="preserve"> image. A list of possible representations is shown below</w:t>
      </w:r>
      <w:r w:rsidR="00A25919" w:rsidRPr="008B1033">
        <w:t xml:space="preserve"> (see</w:t>
      </w:r>
      <w:r w:rsidR="00C94197">
        <w:t xml:space="preserve"> </w:t>
      </w:r>
      <w:r w:rsidR="00FF6293">
        <w:fldChar w:fldCharType="begin"/>
      </w:r>
      <w:r w:rsidR="00C94197">
        <w:instrText xml:space="preserve"> REF _Ref309496149 \h </w:instrText>
      </w:r>
      <w:r w:rsidR="00FF6293">
        <w:fldChar w:fldCharType="separate"/>
      </w:r>
      <w:r w:rsidR="00BD4D6B" w:rsidRPr="008B1033">
        <w:t xml:space="preserve">Figure </w:t>
      </w:r>
      <w:r w:rsidR="00BD4D6B">
        <w:rPr>
          <w:noProof/>
        </w:rPr>
        <w:t>8</w:t>
      </w:r>
      <w:r w:rsidR="00FF6293">
        <w:fldChar w:fldCharType="end"/>
      </w:r>
      <w:r w:rsidR="00C94197">
        <w:t xml:space="preserve"> </w:t>
      </w:r>
      <w:r w:rsidR="00A25919" w:rsidRPr="008B1033">
        <w:t>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C94197" w:rsidTr="00C94197">
        <w:tc>
          <w:tcPr>
            <w:tcW w:w="9576" w:type="dxa"/>
            <w:vAlign w:val="center"/>
          </w:tcPr>
          <w:p w:rsidR="00C94197" w:rsidRDefault="00BD4D6B" w:rsidP="00C94197">
            <w:pPr>
              <w:pStyle w:val="ListParagraph"/>
              <w:ind w:lef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162050" cy="1438275"/>
                  <wp:effectExtent l="19050" t="0" r="0" b="0"/>
                  <wp:docPr id="53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197" w:rsidTr="00C94197">
        <w:tc>
          <w:tcPr>
            <w:tcW w:w="9576" w:type="dxa"/>
            <w:vAlign w:val="center"/>
          </w:tcPr>
          <w:p w:rsidR="00C94197" w:rsidRDefault="00C94197" w:rsidP="004C2536">
            <w:pPr>
              <w:pStyle w:val="Caption"/>
              <w:jc w:val="center"/>
            </w:pPr>
            <w:bookmarkStart w:id="16" w:name="_Ref309496149"/>
            <w:r w:rsidRPr="008B1033">
              <w:t xml:space="preserve">Figure </w:t>
            </w:r>
            <w:r w:rsidR="00FF6293">
              <w:fldChar w:fldCharType="begin"/>
            </w:r>
            <w:r w:rsidR="00EC7C1D">
              <w:instrText xml:space="preserve"> SEQ Figure \* ARABIC </w:instrText>
            </w:r>
            <w:r w:rsidR="00FF6293">
              <w:fldChar w:fldCharType="separate"/>
            </w:r>
            <w:r w:rsidR="00BD4D6B">
              <w:rPr>
                <w:noProof/>
              </w:rPr>
              <w:t>8</w:t>
            </w:r>
            <w:r w:rsidR="00FF6293">
              <w:fldChar w:fldCharType="end"/>
            </w:r>
            <w:bookmarkEnd w:id="16"/>
            <w:r w:rsidR="00723787">
              <w:t xml:space="preserve"> - Preview Options </w:t>
            </w:r>
            <w:r w:rsidR="004C2536">
              <w:t>after</w:t>
            </w:r>
            <w:r w:rsidRPr="008B1033">
              <w:t xml:space="preserve"> filtering</w:t>
            </w:r>
          </w:p>
        </w:tc>
      </w:tr>
    </w:tbl>
    <w:p w:rsidR="006B0950" w:rsidRPr="008B1033" w:rsidRDefault="006B0950" w:rsidP="00C670AF">
      <w:pPr>
        <w:keepNext/>
        <w:jc w:val="center"/>
      </w:pPr>
    </w:p>
    <w:p w:rsidR="00525966" w:rsidRPr="008B1033" w:rsidRDefault="00525966" w:rsidP="00832FE5">
      <w:pPr>
        <w:pStyle w:val="ListParagraph"/>
        <w:numPr>
          <w:ilvl w:val="0"/>
          <w:numId w:val="7"/>
        </w:numPr>
      </w:pPr>
      <w:r w:rsidRPr="008B1033">
        <w:rPr>
          <w:b/>
        </w:rPr>
        <w:t>ROI Specification</w:t>
      </w:r>
    </w:p>
    <w:p w:rsidR="00832FE5" w:rsidRDefault="00E130D0" w:rsidP="00525966">
      <w:pPr>
        <w:pStyle w:val="ListParagraph"/>
      </w:pPr>
      <w:r w:rsidRPr="008B1033">
        <w:t xml:space="preserve">The </w:t>
      </w:r>
      <w:r w:rsidR="00832FE5" w:rsidRPr="008B1033">
        <w:t>Region of Interest (ROI) must be specified for each phase of each image</w:t>
      </w:r>
      <w:r w:rsidR="00B8634F">
        <w:t xml:space="preserve"> by moving </w:t>
      </w:r>
      <w:r w:rsidR="00832FE5" w:rsidRPr="008B1033">
        <w:t>the yellow rectangle</w:t>
      </w:r>
      <w:r w:rsidR="00C94197">
        <w:t xml:space="preserve"> (see </w:t>
      </w:r>
      <w:r w:rsidR="00FF6293">
        <w:fldChar w:fldCharType="begin"/>
      </w:r>
      <w:r w:rsidR="00C94197">
        <w:instrText xml:space="preserve"> REF _Ref309496175 \h </w:instrText>
      </w:r>
      <w:r w:rsidR="00FF6293">
        <w:fldChar w:fldCharType="separate"/>
      </w:r>
      <w:r w:rsidR="00BD4D6B" w:rsidRPr="008B1033">
        <w:t xml:space="preserve">Figure </w:t>
      </w:r>
      <w:r w:rsidR="00BD4D6B">
        <w:rPr>
          <w:noProof/>
        </w:rPr>
        <w:t>9</w:t>
      </w:r>
      <w:r w:rsidR="00FF6293">
        <w:fldChar w:fldCharType="end"/>
      </w:r>
      <w:r w:rsidR="00F13BE7" w:rsidRPr="008B1033">
        <w:t>)</w:t>
      </w:r>
      <w:r w:rsidR="00832FE5" w:rsidRPr="008B1033"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C94197" w:rsidTr="00C94197">
        <w:tc>
          <w:tcPr>
            <w:tcW w:w="9576" w:type="dxa"/>
            <w:vAlign w:val="center"/>
          </w:tcPr>
          <w:p w:rsidR="00C94197" w:rsidRDefault="00C94197" w:rsidP="00C94197">
            <w:pPr>
              <w:pStyle w:val="ListParagraph"/>
              <w:ind w:left="0"/>
              <w:jc w:val="center"/>
            </w:pPr>
            <w:r w:rsidRPr="00C94197">
              <w:rPr>
                <w:noProof/>
                <w:lang w:eastAsia="en-US"/>
              </w:rPr>
              <w:drawing>
                <wp:inline distT="0" distB="0" distL="0" distR="0">
                  <wp:extent cx="1166495" cy="1166495"/>
                  <wp:effectExtent l="190500" t="152400" r="167005" b="109855"/>
                  <wp:docPr id="9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95" cy="1166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197" w:rsidTr="00C94197">
        <w:tc>
          <w:tcPr>
            <w:tcW w:w="9576" w:type="dxa"/>
            <w:vAlign w:val="center"/>
          </w:tcPr>
          <w:p w:rsidR="00C94197" w:rsidRDefault="00C94197" w:rsidP="00C94197">
            <w:pPr>
              <w:pStyle w:val="Caption"/>
              <w:jc w:val="center"/>
            </w:pPr>
            <w:bookmarkStart w:id="17" w:name="_Ref309496175"/>
            <w:r w:rsidRPr="008B1033">
              <w:t xml:space="preserve">Figure </w:t>
            </w:r>
            <w:r w:rsidR="00FF6293">
              <w:fldChar w:fldCharType="begin"/>
            </w:r>
            <w:r w:rsidR="00EC7C1D">
              <w:instrText xml:space="preserve"> SEQ Figure \* ARABIC </w:instrText>
            </w:r>
            <w:r w:rsidR="00FF6293">
              <w:fldChar w:fldCharType="separate"/>
            </w:r>
            <w:r w:rsidR="00BD4D6B">
              <w:rPr>
                <w:noProof/>
              </w:rPr>
              <w:t>9</w:t>
            </w:r>
            <w:r w:rsidR="00FF6293">
              <w:fldChar w:fldCharType="end"/>
            </w:r>
            <w:bookmarkEnd w:id="17"/>
            <w:r w:rsidRPr="008B1033">
              <w:t xml:space="preserve"> - Region of Interest Rectangle</w:t>
            </w:r>
          </w:p>
        </w:tc>
      </w:tr>
    </w:tbl>
    <w:p w:rsidR="00F03A52" w:rsidRPr="008B1033" w:rsidRDefault="00F03A52" w:rsidP="00F03A52">
      <w:pPr>
        <w:keepNext/>
        <w:jc w:val="center"/>
      </w:pPr>
    </w:p>
    <w:p w:rsidR="001B13B0" w:rsidRPr="008B1033" w:rsidRDefault="00B8634F" w:rsidP="00E130D0">
      <w:pPr>
        <w:pStyle w:val="ListParagraph"/>
        <w:numPr>
          <w:ilvl w:val="1"/>
          <w:numId w:val="7"/>
        </w:numPr>
      </w:pPr>
      <w:r>
        <w:t>The</w:t>
      </w:r>
      <w:r w:rsidR="001F15E4" w:rsidRPr="008B1033">
        <w:t xml:space="preserve"> ROI </w:t>
      </w:r>
      <w:r w:rsidR="007C32B6">
        <w:t xml:space="preserve">settings </w:t>
      </w:r>
      <w:r w:rsidR="001F15E4" w:rsidRPr="008B1033">
        <w:t>are automatically copied to all</w:t>
      </w:r>
      <w:r w:rsidR="007B14BF" w:rsidRPr="008B1033">
        <w:t xml:space="preserve"> the phases </w:t>
      </w:r>
      <w:r w:rsidR="00ED0FA0" w:rsidRPr="008B1033">
        <w:t xml:space="preserve">and all the dynamics </w:t>
      </w:r>
      <w:r w:rsidR="007B14BF" w:rsidRPr="008B1033">
        <w:t>of the current slice.</w:t>
      </w:r>
    </w:p>
    <w:p w:rsidR="007B0584" w:rsidRPr="008B1033" w:rsidRDefault="007B0584" w:rsidP="00E130D0">
      <w:pPr>
        <w:pStyle w:val="ListParagraph"/>
        <w:numPr>
          <w:ilvl w:val="1"/>
          <w:numId w:val="7"/>
        </w:numPr>
      </w:pPr>
      <w:r w:rsidRPr="008B1033">
        <w:lastRenderedPageBreak/>
        <w:t xml:space="preserve">The ROI rectangle </w:t>
      </w:r>
      <w:r w:rsidR="007C32B6">
        <w:t xml:space="preserve">is </w:t>
      </w:r>
      <w:r w:rsidRPr="008B1033">
        <w:rPr>
          <w:i/>
        </w:rPr>
        <w:t>translated</w:t>
      </w:r>
      <w:r w:rsidRPr="008B1033">
        <w:t xml:space="preserve"> by clicking and dragging the tiny square in the upper left hand corner of the ROI rectangle.</w:t>
      </w:r>
    </w:p>
    <w:p w:rsidR="007B0584" w:rsidRPr="008B1033" w:rsidRDefault="007B0584" w:rsidP="00E130D0">
      <w:pPr>
        <w:pStyle w:val="ListParagraph"/>
        <w:numPr>
          <w:ilvl w:val="1"/>
          <w:numId w:val="7"/>
        </w:numPr>
      </w:pPr>
      <w:r w:rsidRPr="008B1033">
        <w:t xml:space="preserve">The ROI rectangle </w:t>
      </w:r>
      <w:r w:rsidR="007C32B6">
        <w:t>is</w:t>
      </w:r>
      <w:r w:rsidRPr="008B1033">
        <w:t xml:space="preserve"> </w:t>
      </w:r>
      <w:r w:rsidRPr="008B1033">
        <w:rPr>
          <w:i/>
        </w:rPr>
        <w:t>scaled</w:t>
      </w:r>
      <w:r w:rsidRPr="008B1033">
        <w:t xml:space="preserve"> by clicking and dragging the tiny circle in the lower right hand corner</w:t>
      </w:r>
      <w:r w:rsidR="007C32B6">
        <w:t>.</w:t>
      </w:r>
    </w:p>
    <w:p w:rsidR="007C32B6" w:rsidRDefault="007B0584" w:rsidP="00E130D0">
      <w:pPr>
        <w:pStyle w:val="ListParagraph"/>
        <w:numPr>
          <w:ilvl w:val="1"/>
          <w:numId w:val="7"/>
        </w:numPr>
      </w:pPr>
      <w:r w:rsidRPr="008B1033">
        <w:t xml:space="preserve">The </w:t>
      </w:r>
      <w:r w:rsidRPr="008B1033">
        <w:rPr>
          <w:i/>
        </w:rPr>
        <w:t>seed point</w:t>
      </w:r>
      <w:r w:rsidRPr="008B1033">
        <w:t xml:space="preserve"> is the tiny yellow dot near the upper left hand corner of the ROI rectangle. It </w:t>
      </w:r>
      <w:r w:rsidR="007C32B6">
        <w:t xml:space="preserve">should </w:t>
      </w:r>
      <w:r w:rsidRPr="008B1033">
        <w:t xml:space="preserve">be placed </w:t>
      </w:r>
      <w:r w:rsidR="007C32B6">
        <w:t xml:space="preserve">in a region of the </w:t>
      </w:r>
      <w:r w:rsidR="00BD4D6B">
        <w:t>tissue</w:t>
      </w:r>
      <w:r w:rsidR="007C32B6">
        <w:t xml:space="preserve"> that moves without tag jumping.  Position it within the </w:t>
      </w:r>
      <w:r w:rsidR="00BD4D6B">
        <w:t>muscle</w:t>
      </w:r>
      <w:r w:rsidR="007C32B6">
        <w:t xml:space="preserve"> and then watch it move as you scroll through the frames usin</w:t>
      </w:r>
      <w:r w:rsidR="004C2536">
        <w:t>g</w:t>
      </w:r>
      <w:r w:rsidR="007C32B6">
        <w:t xml:space="preserve"> the scroll bar in the top of </w:t>
      </w:r>
      <w:r w:rsidR="00FF6293">
        <w:fldChar w:fldCharType="begin"/>
      </w:r>
      <w:r w:rsidR="007C32B6">
        <w:instrText xml:space="preserve"> REF _Ref309495792 \h </w:instrText>
      </w:r>
      <w:r w:rsidR="00FF6293">
        <w:fldChar w:fldCharType="separate"/>
      </w:r>
      <w:r w:rsidR="00BD4D6B" w:rsidRPr="008B1033">
        <w:t xml:space="preserve">Figure </w:t>
      </w:r>
      <w:r w:rsidR="00BD4D6B">
        <w:rPr>
          <w:noProof/>
        </w:rPr>
        <w:t>7</w:t>
      </w:r>
      <w:r w:rsidR="00FF6293">
        <w:fldChar w:fldCharType="end"/>
      </w:r>
      <w:r w:rsidR="007C32B6">
        <w:t xml:space="preserve">.  If it jumps across tags, </w:t>
      </w:r>
      <w:r w:rsidR="00BD4D6B">
        <w:t>change</w:t>
      </w:r>
      <w:r w:rsidR="007C32B6">
        <w:t xml:space="preserve"> it.</w:t>
      </w:r>
    </w:p>
    <w:p w:rsidR="00A47B28" w:rsidRPr="008B1033" w:rsidRDefault="007B0584" w:rsidP="00BD4D6B">
      <w:pPr>
        <w:pStyle w:val="ListParagraph"/>
        <w:numPr>
          <w:ilvl w:val="1"/>
          <w:numId w:val="7"/>
        </w:numPr>
      </w:pPr>
      <w:r w:rsidRPr="008B1033">
        <w:t xml:space="preserve">The </w:t>
      </w:r>
      <w:r w:rsidRPr="008B1033">
        <w:rPr>
          <w:i/>
        </w:rPr>
        <w:t>center point</w:t>
      </w:r>
      <w:r w:rsidRPr="008B1033">
        <w:t xml:space="preserve"> is the tiny </w:t>
      </w:r>
      <m:oMath>
        <m:r>
          <m:rPr>
            <m:sty m:val="p"/>
          </m:rPr>
          <w:rPr>
            <w:rFonts w:ascii="Cambria Math"/>
          </w:rPr>
          <m:t>x</m:t>
        </m:r>
      </m:oMath>
      <w:r w:rsidRPr="008B1033">
        <w:t xml:space="preserve"> in the center of the ROI rectangl</w:t>
      </w:r>
      <w:r w:rsidR="002E45D7" w:rsidRPr="008B1033">
        <w:t>e. In</w:t>
      </w:r>
      <w:r w:rsidR="00BD4D6B">
        <w:t xml:space="preserve"> cardiac</w:t>
      </w:r>
      <w:r w:rsidR="002E45D7" w:rsidRPr="008B1033">
        <w:t xml:space="preserve"> studies, it should be clicked and dragged to the center of the myocardium for two phases of the slice</w:t>
      </w:r>
      <w:r w:rsidR="000D5B1C" w:rsidRPr="008B1033">
        <w:t>.</w:t>
      </w:r>
      <w:r w:rsidR="007C32B6">
        <w:t xml:space="preserve">  Ignore it for tongue studies. </w:t>
      </w:r>
    </w:p>
    <w:p w:rsidR="00FF6765" w:rsidRDefault="004C2536" w:rsidP="00E130D0">
      <w:pPr>
        <w:pStyle w:val="ListParagraph"/>
        <w:numPr>
          <w:ilvl w:val="1"/>
          <w:numId w:val="7"/>
        </w:numPr>
      </w:pPr>
      <w:r>
        <w:t>Use "Propa</w:t>
      </w:r>
      <w:r w:rsidR="00FF6765">
        <w:t xml:space="preserve">gate </w:t>
      </w:r>
      <w:r w:rsidR="00BD4D6B">
        <w:t xml:space="preserve">current ROI </w:t>
      </w:r>
      <w:r w:rsidR="00FF6765">
        <w:t>to</w:t>
      </w:r>
      <w:r w:rsidR="00BD4D6B">
        <w:t xml:space="preserve"> all parallel slices</w:t>
      </w:r>
      <w:r w:rsidR="00FF6765">
        <w:t xml:space="preserve">" to copy the ROI to the other slices, as shown in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FF6765" w:rsidTr="00FF6765">
        <w:tc>
          <w:tcPr>
            <w:tcW w:w="9576" w:type="dxa"/>
            <w:vAlign w:val="center"/>
          </w:tcPr>
          <w:p w:rsidR="00FF6765" w:rsidRDefault="00BD4D6B" w:rsidP="00FF6765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086100" cy="923925"/>
                  <wp:effectExtent l="19050" t="0" r="0" b="0"/>
                  <wp:docPr id="55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765" w:rsidTr="00FF6765">
        <w:tc>
          <w:tcPr>
            <w:tcW w:w="9576" w:type="dxa"/>
            <w:vAlign w:val="center"/>
          </w:tcPr>
          <w:p w:rsidR="00FF6765" w:rsidRDefault="00FF6765" w:rsidP="00C55259">
            <w:pPr>
              <w:jc w:val="center"/>
            </w:pPr>
            <w:bookmarkStart w:id="18" w:name="_Ref309760401"/>
            <w:r w:rsidRPr="008B1033">
              <w:t xml:space="preserve">Figure </w:t>
            </w:r>
            <w:r w:rsidR="00FF6293">
              <w:fldChar w:fldCharType="begin"/>
            </w:r>
            <w:r>
              <w:instrText xml:space="preserve"> SEQ Figure \* ARABIC </w:instrText>
            </w:r>
            <w:r w:rsidR="00FF6293">
              <w:fldChar w:fldCharType="separate"/>
            </w:r>
            <w:r w:rsidR="00BD4D6B">
              <w:rPr>
                <w:noProof/>
              </w:rPr>
              <w:t>10</w:t>
            </w:r>
            <w:r w:rsidR="00FF6293">
              <w:fldChar w:fldCharType="end"/>
            </w:r>
            <w:bookmarkEnd w:id="18"/>
            <w:r w:rsidRPr="008B1033">
              <w:t xml:space="preserve"> </w:t>
            </w:r>
            <w:r w:rsidR="00C55259">
              <w:t>–</w:t>
            </w:r>
            <w:r w:rsidRPr="008B1033">
              <w:t xml:space="preserve"> </w:t>
            </w:r>
            <w:r w:rsidR="00C55259">
              <w:t>Propagate settings window.</w:t>
            </w:r>
          </w:p>
        </w:tc>
      </w:tr>
    </w:tbl>
    <w:p w:rsidR="00E2672C" w:rsidRDefault="00E2672C" w:rsidP="00E130D0">
      <w:pPr>
        <w:pStyle w:val="ListParagraph"/>
        <w:numPr>
          <w:ilvl w:val="1"/>
          <w:numId w:val="7"/>
        </w:numPr>
      </w:pPr>
      <w:r w:rsidRPr="008B1033">
        <w:t>Verify the ROIs by selecting ‘ROI Magnitude’ in the Preview Options dropdown box.</w:t>
      </w:r>
      <w:r w:rsidR="004E5867" w:rsidRPr="008B1033">
        <w:t xml:space="preserve"> The Preview window will then show only the ROI</w:t>
      </w:r>
      <w:r w:rsidR="00DD0448" w:rsidRPr="008B1033">
        <w:t>s</w:t>
      </w:r>
      <w:r w:rsidR="004E5867" w:rsidRPr="008B1033">
        <w:t xml:space="preserve"> defined in </w:t>
      </w:r>
      <w:r w:rsidR="00BD4D6B">
        <w:t>next s</w:t>
      </w:r>
      <w:r w:rsidR="004E5867" w:rsidRPr="008B1033">
        <w:t xml:space="preserve">teps </w:t>
      </w:r>
      <w:r w:rsidR="00BD4D6B">
        <w:t xml:space="preserve">(Steps </w:t>
      </w:r>
      <w:r w:rsidR="004E5867" w:rsidRPr="008B1033">
        <w:t>6-10</w:t>
      </w:r>
      <w:r w:rsidR="00BD4D6B">
        <w:t>).</w:t>
      </w:r>
    </w:p>
    <w:p w:rsidR="00677E3C" w:rsidRPr="00FF1BC0" w:rsidRDefault="00677E3C" w:rsidP="00677E3C"/>
    <w:p w:rsidR="00E130D0" w:rsidRPr="008B1033" w:rsidRDefault="00E130D0" w:rsidP="00E130D0">
      <w:pPr>
        <w:pStyle w:val="ListParagraph"/>
        <w:numPr>
          <w:ilvl w:val="0"/>
          <w:numId w:val="7"/>
        </w:numPr>
      </w:pPr>
      <w:r w:rsidRPr="008B1033">
        <w:rPr>
          <w:b/>
        </w:rPr>
        <w:t>Filter Specification</w:t>
      </w:r>
    </w:p>
    <w:p w:rsidR="00E130D0" w:rsidRPr="008B1033" w:rsidRDefault="00E130D0" w:rsidP="00E130D0">
      <w:pPr>
        <w:pStyle w:val="ListParagraph"/>
      </w:pPr>
      <w:r w:rsidRPr="008B1033">
        <w:t xml:space="preserve">The filter </w:t>
      </w:r>
      <w:r w:rsidR="00677E3C">
        <w:t>is</w:t>
      </w:r>
      <w:r w:rsidRPr="008B1033">
        <w:t xml:space="preserve"> specified </w:t>
      </w:r>
      <w:r w:rsidR="00A46B56" w:rsidRPr="008B1033">
        <w:t xml:space="preserve">by selecting ‘Spectrum’ in the Preview Options dropdown box. The filter </w:t>
      </w:r>
      <w:r w:rsidR="00677E3C">
        <w:t>size and shape are</w:t>
      </w:r>
      <w:r w:rsidR="00A46B56" w:rsidRPr="008B1033">
        <w:t xml:space="preserve"> </w:t>
      </w:r>
      <w:r w:rsidR="002D0FD7" w:rsidRPr="008B1033">
        <w:t>defined</w:t>
      </w:r>
      <w:r w:rsidR="00A46B56" w:rsidRPr="008B1033">
        <w:t xml:space="preserve"> in the Preview window by the yellow </w:t>
      </w:r>
      <w:r w:rsidR="00057846" w:rsidRPr="008B1033">
        <w:t>circle</w:t>
      </w:r>
      <w:r w:rsidR="00B51684" w:rsidRPr="008B1033">
        <w:t xml:space="preserve"> </w:t>
      </w:r>
      <w:r w:rsidR="00677E3C">
        <w:t xml:space="preserve">(see </w:t>
      </w:r>
      <w:r w:rsidR="00FF6293">
        <w:fldChar w:fldCharType="begin"/>
      </w:r>
      <w:r w:rsidR="00677E3C">
        <w:instrText xml:space="preserve"> REF _Ref309760226 \h </w:instrText>
      </w:r>
      <w:r w:rsidR="00FF6293">
        <w:fldChar w:fldCharType="separate"/>
      </w:r>
      <w:r w:rsidR="00BD4D6B" w:rsidRPr="008B1033">
        <w:t xml:space="preserve">Figure </w:t>
      </w:r>
      <w:r w:rsidR="00BD4D6B">
        <w:rPr>
          <w:noProof/>
        </w:rPr>
        <w:t>11</w:t>
      </w:r>
      <w:r w:rsidR="00FF6293">
        <w:fldChar w:fldCharType="end"/>
      </w:r>
      <w:r w:rsidR="00A46B56" w:rsidRPr="008B1033">
        <w:t>)</w:t>
      </w:r>
      <w:r w:rsidR="004C2536">
        <w:t>.</w:t>
      </w:r>
    </w:p>
    <w:p w:rsidR="006F45ED" w:rsidRPr="00FF1BC0" w:rsidRDefault="006F45ED" w:rsidP="006F45ED">
      <w:pPr>
        <w:keepNext/>
        <w:jc w:val="center"/>
      </w:pPr>
      <w:r w:rsidRPr="00FF1BC0">
        <w:rPr>
          <w:noProof/>
          <w:lang w:eastAsia="en-US"/>
        </w:rPr>
        <w:drawing>
          <wp:inline distT="0" distB="0" distL="0" distR="0">
            <wp:extent cx="652145" cy="688340"/>
            <wp:effectExtent l="190500" t="152400" r="167005" b="111760"/>
            <wp:docPr id="4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8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45ED" w:rsidRPr="008B1033" w:rsidRDefault="006F45ED" w:rsidP="006F45ED">
      <w:pPr>
        <w:pStyle w:val="Caption"/>
        <w:jc w:val="center"/>
      </w:pPr>
      <w:bookmarkStart w:id="19" w:name="_Ref309760226"/>
      <w:r w:rsidRPr="008B1033">
        <w:t xml:space="preserve">Figure </w:t>
      </w:r>
      <w:r w:rsidR="00FF6293">
        <w:fldChar w:fldCharType="begin"/>
      </w:r>
      <w:r w:rsidR="00EC7C1D">
        <w:instrText xml:space="preserve"> SEQ Figure \* ARABIC </w:instrText>
      </w:r>
      <w:r w:rsidR="00FF6293">
        <w:fldChar w:fldCharType="separate"/>
      </w:r>
      <w:r w:rsidR="00BD4D6B">
        <w:rPr>
          <w:noProof/>
        </w:rPr>
        <w:t>11</w:t>
      </w:r>
      <w:r w:rsidR="00FF6293">
        <w:fldChar w:fldCharType="end"/>
      </w:r>
      <w:bookmarkEnd w:id="19"/>
      <w:r w:rsidRPr="008B1033">
        <w:t xml:space="preserve"> - Filter Ellipse</w:t>
      </w:r>
    </w:p>
    <w:p w:rsidR="005B2EC2" w:rsidRPr="008B1033" w:rsidRDefault="00677E3C" w:rsidP="00382228">
      <w:pPr>
        <w:pStyle w:val="ListParagraph"/>
        <w:numPr>
          <w:ilvl w:val="1"/>
          <w:numId w:val="7"/>
        </w:numPr>
      </w:pPr>
      <w:r>
        <w:t>Place the</w:t>
      </w:r>
      <w:r w:rsidR="005B2EC2" w:rsidRPr="008B1033">
        <w:t xml:space="preserve"> filter </w:t>
      </w:r>
      <w:r w:rsidR="00B51684" w:rsidRPr="008B1033">
        <w:t>circle</w:t>
      </w:r>
      <w:r w:rsidR="00C35D63" w:rsidRPr="008B1033">
        <w:t xml:space="preserve"> </w:t>
      </w:r>
      <w:r w:rsidR="005B2EC2" w:rsidRPr="008B1033">
        <w:t>on one peak in the spectrum</w:t>
      </w:r>
      <w:r w:rsidR="00D658AA">
        <w:t xml:space="preserve"> view</w:t>
      </w:r>
      <w:r w:rsidR="00F54CFE" w:rsidRPr="008B1033">
        <w:t xml:space="preserve">. </w:t>
      </w:r>
      <w:r w:rsidR="00D54CD9" w:rsidRPr="008B1033">
        <w:t xml:space="preserve">Don’t forget to specify filter placement for </w:t>
      </w:r>
      <w:r w:rsidR="00B31A7C">
        <w:t xml:space="preserve">both </w:t>
      </w:r>
      <w:r w:rsidR="00D54CD9" w:rsidRPr="008B1033">
        <w:t>dynamic</w:t>
      </w:r>
      <w:r w:rsidR="00B31A7C">
        <w:t>s</w:t>
      </w:r>
      <w:r w:rsidR="00D54CD9" w:rsidRPr="008B1033">
        <w:t>.</w:t>
      </w:r>
    </w:p>
    <w:p w:rsidR="00382228" w:rsidRPr="008B1033" w:rsidRDefault="004A1ED6" w:rsidP="00382228">
      <w:pPr>
        <w:pStyle w:val="ListParagraph"/>
        <w:numPr>
          <w:ilvl w:val="1"/>
          <w:numId w:val="7"/>
        </w:numPr>
      </w:pPr>
      <w:r w:rsidRPr="008B1033">
        <w:lastRenderedPageBreak/>
        <w:t xml:space="preserve">It is possible to manually alter the position and shape of the filter, but it is not recommended. </w:t>
      </w:r>
      <w:r w:rsidR="00382228" w:rsidRPr="008B1033">
        <w:t xml:space="preserve">The filter </w:t>
      </w:r>
      <w:r w:rsidR="00057846" w:rsidRPr="008B1033">
        <w:t>circle</w:t>
      </w:r>
      <w:r w:rsidR="00382228" w:rsidRPr="008B1033">
        <w:t xml:space="preserve"> may be </w:t>
      </w:r>
      <w:r w:rsidR="00382228" w:rsidRPr="008B1033">
        <w:rPr>
          <w:i/>
        </w:rPr>
        <w:t>translated</w:t>
      </w:r>
      <w:r w:rsidR="00382228" w:rsidRPr="008B1033">
        <w:t xml:space="preserve"> by clicking and dragging the tiny </w:t>
      </w:r>
      <m:oMath>
        <m:r>
          <w:rPr>
            <w:rFonts w:ascii="Cambria Math"/>
          </w:rPr>
          <m:t>+</m:t>
        </m:r>
      </m:oMath>
      <w:r w:rsidR="005B2EC2" w:rsidRPr="008B1033">
        <w:t xml:space="preserve"> </w:t>
      </w:r>
      <w:r w:rsidR="00BB5E3E" w:rsidRPr="008B1033">
        <w:t xml:space="preserve">at the </w:t>
      </w:r>
      <w:r w:rsidR="005B2EC2" w:rsidRPr="008B1033">
        <w:t>center</w:t>
      </w:r>
      <w:r w:rsidR="00382228" w:rsidRPr="008B1033">
        <w:t xml:space="preserve"> of the filter ellipse.</w:t>
      </w:r>
    </w:p>
    <w:p w:rsidR="00382228" w:rsidRPr="008B1033" w:rsidRDefault="00382228" w:rsidP="00382228">
      <w:pPr>
        <w:pStyle w:val="ListParagraph"/>
        <w:numPr>
          <w:ilvl w:val="1"/>
          <w:numId w:val="7"/>
        </w:numPr>
      </w:pPr>
      <w:r w:rsidRPr="008B1033">
        <w:t xml:space="preserve">The filter </w:t>
      </w:r>
      <w:r w:rsidR="00057846" w:rsidRPr="008B1033">
        <w:t>circle</w:t>
      </w:r>
      <w:r w:rsidRPr="008B1033">
        <w:t xml:space="preserve"> may be </w:t>
      </w:r>
      <w:r w:rsidRPr="008B1033">
        <w:rPr>
          <w:i/>
        </w:rPr>
        <w:t>scaled</w:t>
      </w:r>
      <w:r w:rsidRPr="008B1033">
        <w:t xml:space="preserve"> by clicking and dragging the tiny circle </w:t>
      </w:r>
      <w:r w:rsidR="00BB5E3E" w:rsidRPr="008B1033">
        <w:t xml:space="preserve">at the right </w:t>
      </w:r>
      <w:r w:rsidRPr="008B1033">
        <w:t xml:space="preserve">of the filter </w:t>
      </w:r>
      <w:r w:rsidR="00057846" w:rsidRPr="008B1033">
        <w:t>circle</w:t>
      </w:r>
      <w:r w:rsidR="005B2EC2" w:rsidRPr="008B1033">
        <w:t xml:space="preserve"> or the tiny square at the bottom of the filter ellipse</w:t>
      </w:r>
      <w:r w:rsidRPr="008B1033">
        <w:t>.</w:t>
      </w:r>
      <w:r w:rsidR="00B31A7C">
        <w:t xml:space="preserve">  Or type size numbers in the </w:t>
      </w:r>
      <w:r w:rsidR="00D658AA">
        <w:t xml:space="preserve">HARP Filter </w:t>
      </w:r>
      <w:r w:rsidR="00B31A7C">
        <w:t>box</w:t>
      </w:r>
      <w:r w:rsidR="00D658AA">
        <w:t>es</w:t>
      </w:r>
      <w:r w:rsidR="00B31A7C">
        <w:t xml:space="preserve">. </w:t>
      </w:r>
    </w:p>
    <w:p w:rsidR="00E130D0" w:rsidRPr="008B1033" w:rsidRDefault="00382228" w:rsidP="005B2EC2">
      <w:pPr>
        <w:pStyle w:val="ListParagraph"/>
        <w:numPr>
          <w:ilvl w:val="1"/>
          <w:numId w:val="7"/>
        </w:numPr>
      </w:pPr>
      <w:r w:rsidRPr="008B1033">
        <w:t xml:space="preserve">The </w:t>
      </w:r>
      <w:r w:rsidR="00BB5E3E" w:rsidRPr="008B1033">
        <w:t xml:space="preserve">filter </w:t>
      </w:r>
      <w:r w:rsidR="00057846" w:rsidRPr="008B1033">
        <w:t>circle</w:t>
      </w:r>
      <w:r w:rsidR="00BB5E3E" w:rsidRPr="008B1033">
        <w:t xml:space="preserve"> may be </w:t>
      </w:r>
      <w:r w:rsidR="00BB5E3E" w:rsidRPr="008B1033">
        <w:rPr>
          <w:i/>
        </w:rPr>
        <w:t>rotated</w:t>
      </w:r>
      <w:r w:rsidR="00BB5E3E" w:rsidRPr="008B1033">
        <w:t xml:space="preserve"> by clicking either the square or the circle and dragging along the periphery of the </w:t>
      </w:r>
      <w:r w:rsidR="00424647" w:rsidRPr="008B1033">
        <w:t xml:space="preserve">filter </w:t>
      </w:r>
      <w:r w:rsidR="00BB5E3E" w:rsidRPr="008B1033">
        <w:t>ellipse.</w:t>
      </w:r>
      <w:r w:rsidR="00B31A7C">
        <w:t xml:space="preserve"> No</w:t>
      </w:r>
      <w:r w:rsidR="00D658AA">
        <w:t>t necessary when it is a circle.</w:t>
      </w:r>
    </w:p>
    <w:p w:rsidR="00870735" w:rsidRDefault="00870735" w:rsidP="00870735">
      <w:pPr>
        <w:pStyle w:val="ListParagraph"/>
        <w:numPr>
          <w:ilvl w:val="1"/>
          <w:numId w:val="7"/>
        </w:numPr>
      </w:pPr>
      <w:r w:rsidRPr="008B1033">
        <w:t xml:space="preserve">Once the filter </w:t>
      </w:r>
      <w:r w:rsidR="00057846" w:rsidRPr="008B1033">
        <w:t>circle</w:t>
      </w:r>
      <w:r w:rsidRPr="008B1033">
        <w:t xml:space="preserve"> </w:t>
      </w:r>
      <w:r w:rsidR="00B31A7C">
        <w:t xml:space="preserve">encloses </w:t>
      </w:r>
      <w:r w:rsidR="00186942" w:rsidRPr="008B1033">
        <w:t>a peak</w:t>
      </w:r>
      <w:r w:rsidRPr="008B1033">
        <w:t xml:space="preserve">, the Preview window </w:t>
      </w:r>
      <w:r w:rsidR="00B31A7C">
        <w:t>should</w:t>
      </w:r>
      <w:r w:rsidRPr="008B1033">
        <w:t xml:space="preserve"> look </w:t>
      </w:r>
      <w:r w:rsidR="00B31A7C">
        <w:t xml:space="preserve">approximately </w:t>
      </w:r>
      <w:r w:rsidRPr="008B1033">
        <w:t xml:space="preserve">like </w:t>
      </w:r>
      <w:r w:rsidR="00FF6293">
        <w:fldChar w:fldCharType="begin"/>
      </w:r>
      <w:r w:rsidR="00B31A7C">
        <w:instrText xml:space="preserve"> REF _Ref309760580 \h </w:instrText>
      </w:r>
      <w:r w:rsidR="00FF6293">
        <w:fldChar w:fldCharType="separate"/>
      </w:r>
      <w:r w:rsidR="00D658AA" w:rsidRPr="008B1033">
        <w:t xml:space="preserve">Figure </w:t>
      </w:r>
      <w:r w:rsidR="00D658AA">
        <w:rPr>
          <w:noProof/>
        </w:rPr>
        <w:t>12</w:t>
      </w:r>
      <w:r w:rsidR="00FF6293">
        <w:fldChar w:fldCharType="end"/>
      </w:r>
      <w:r w:rsidR="00B31A7C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31A7C" w:rsidTr="00B31A7C">
        <w:tc>
          <w:tcPr>
            <w:tcW w:w="9576" w:type="dxa"/>
            <w:vAlign w:val="center"/>
          </w:tcPr>
          <w:p w:rsidR="00B31A7C" w:rsidRDefault="00B31A7C" w:rsidP="00B31A7C">
            <w:pPr>
              <w:jc w:val="center"/>
            </w:pPr>
            <w:r w:rsidRPr="00B31A7C">
              <w:rPr>
                <w:noProof/>
                <w:lang w:eastAsia="en-US"/>
              </w:rPr>
              <w:drawing>
                <wp:inline distT="0" distB="0" distL="0" distR="0">
                  <wp:extent cx="2651742" cy="2286000"/>
                  <wp:effectExtent l="190500" t="152400" r="167658" b="114300"/>
                  <wp:docPr id="15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42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A7C" w:rsidTr="00B31A7C">
        <w:tc>
          <w:tcPr>
            <w:tcW w:w="9576" w:type="dxa"/>
            <w:vAlign w:val="center"/>
          </w:tcPr>
          <w:p w:rsidR="00B31A7C" w:rsidRDefault="00B31A7C" w:rsidP="00B31A7C">
            <w:pPr>
              <w:pStyle w:val="Caption"/>
              <w:jc w:val="center"/>
            </w:pPr>
            <w:bookmarkStart w:id="20" w:name="_Ref309760580"/>
            <w:r w:rsidRPr="008B1033">
              <w:t xml:space="preserve">Figure </w:t>
            </w:r>
            <w:r w:rsidR="00FF6293">
              <w:fldChar w:fldCharType="begin"/>
            </w:r>
            <w:r>
              <w:instrText xml:space="preserve"> SEQ Figure \* ARABIC </w:instrText>
            </w:r>
            <w:r w:rsidR="00FF6293">
              <w:fldChar w:fldCharType="separate"/>
            </w:r>
            <w:r w:rsidR="00D658AA">
              <w:rPr>
                <w:noProof/>
              </w:rPr>
              <w:t>12</w:t>
            </w:r>
            <w:r w:rsidR="00FF6293">
              <w:fldChar w:fldCharType="end"/>
            </w:r>
            <w:bookmarkEnd w:id="20"/>
            <w:r w:rsidRPr="008B1033">
              <w:t xml:space="preserve"> - Centering the filter ellipse</w:t>
            </w:r>
          </w:p>
        </w:tc>
      </w:tr>
    </w:tbl>
    <w:p w:rsidR="00B31A7C" w:rsidRPr="00FF1BC0" w:rsidRDefault="00B31A7C" w:rsidP="00B31A7C"/>
    <w:p w:rsidR="00851F24" w:rsidRPr="00FF1BC0" w:rsidRDefault="00B73C71" w:rsidP="00851F24">
      <w:pPr>
        <w:ind w:firstLine="720"/>
      </w:pPr>
      <w:r w:rsidRPr="00FF1BC0">
        <w:t xml:space="preserve">After the ROIs </w:t>
      </w:r>
      <w:r w:rsidR="00E130D0" w:rsidRPr="00FF1BC0">
        <w:t xml:space="preserve">and filters </w:t>
      </w:r>
      <w:r w:rsidRPr="00FF1BC0">
        <w:t xml:space="preserve">have been </w:t>
      </w:r>
      <w:r w:rsidR="00E130D0" w:rsidRPr="00FF1BC0">
        <w:t>defined</w:t>
      </w:r>
      <w:r w:rsidRPr="00FF1BC0">
        <w:t>, the Data Pre-processing phase b</w:t>
      </w:r>
      <w:r w:rsidR="00851F24" w:rsidRPr="00FF1BC0">
        <w:t>egins.</w:t>
      </w:r>
    </w:p>
    <w:p w:rsidR="00EC4262" w:rsidRPr="00B31A7C" w:rsidRDefault="00B31A7C" w:rsidP="002B15B9">
      <w:pPr>
        <w:pStyle w:val="Heading2"/>
      </w:pPr>
      <w:bookmarkStart w:id="21" w:name="_Toc329356334"/>
      <w:r w:rsidRPr="00B31A7C">
        <w:t xml:space="preserve">Section </w:t>
      </w:r>
      <w:r w:rsidR="00EC4262" w:rsidRPr="00B31A7C">
        <w:t>III. Data Pre-processing</w:t>
      </w:r>
      <w:bookmarkEnd w:id="21"/>
    </w:p>
    <w:p w:rsidR="00EC4262" w:rsidRPr="00FF1BC0" w:rsidRDefault="00EC4262" w:rsidP="00EC4262">
      <w:r w:rsidRPr="00FF1BC0">
        <w:t xml:space="preserve">The Pre-processing and Properties subsections of the Data Pre-processing </w:t>
      </w:r>
      <w:r w:rsidR="00E0695D" w:rsidRPr="00FF1BC0">
        <w:t>graphical user interface are show</w:t>
      </w:r>
      <w:r w:rsidR="00B31A7C" w:rsidRPr="00FF1BC0">
        <w:t>n below (</w:t>
      </w:r>
      <w:fldSimple w:instr=" REF _Ref309760816 \h  \* MERGEFORMAT ">
        <w:r w:rsidR="00E87B6E" w:rsidRPr="008B1033">
          <w:t xml:space="preserve">Figure </w:t>
        </w:r>
        <w:r w:rsidR="00E87B6E">
          <w:rPr>
            <w:noProof/>
          </w:rPr>
          <w:t>13</w:t>
        </w:r>
      </w:fldSimple>
      <w:r w:rsidR="00B31A7C" w:rsidRPr="00FF1BC0">
        <w:t xml:space="preserve">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31A7C" w:rsidTr="00B31A7C">
        <w:tc>
          <w:tcPr>
            <w:tcW w:w="9576" w:type="dxa"/>
            <w:vAlign w:val="center"/>
          </w:tcPr>
          <w:p w:rsidR="00B31A7C" w:rsidRDefault="00B31A7C" w:rsidP="00B31A7C">
            <w:pPr>
              <w:jc w:val="center"/>
            </w:pPr>
          </w:p>
        </w:tc>
      </w:tr>
      <w:tr w:rsidR="00B31A7C" w:rsidTr="00B31A7C">
        <w:tc>
          <w:tcPr>
            <w:tcW w:w="9576" w:type="dxa"/>
            <w:vAlign w:val="center"/>
          </w:tcPr>
          <w:p w:rsidR="00B31A7C" w:rsidRDefault="00B31A7C" w:rsidP="00EA238C">
            <w:pPr>
              <w:pStyle w:val="Caption"/>
            </w:pPr>
          </w:p>
        </w:tc>
      </w:tr>
      <w:tr w:rsidR="00B31A7C" w:rsidTr="00B31A7C">
        <w:tc>
          <w:tcPr>
            <w:tcW w:w="9576" w:type="dxa"/>
            <w:vAlign w:val="center"/>
          </w:tcPr>
          <w:p w:rsidR="00B31A7C" w:rsidRPr="00B31A7C" w:rsidRDefault="00E87B6E" w:rsidP="00B31A7C">
            <w:pPr>
              <w:pStyle w:val="Caption"/>
              <w:jc w:val="center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3667125" cy="4467225"/>
                  <wp:effectExtent l="19050" t="0" r="9525" b="0"/>
                  <wp:docPr id="5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446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A7C" w:rsidTr="00B31A7C">
        <w:tc>
          <w:tcPr>
            <w:tcW w:w="9576" w:type="dxa"/>
            <w:vAlign w:val="center"/>
          </w:tcPr>
          <w:p w:rsidR="00B31A7C" w:rsidRPr="008B1033" w:rsidRDefault="00B31A7C" w:rsidP="00B31A7C">
            <w:pPr>
              <w:pStyle w:val="Caption"/>
              <w:jc w:val="center"/>
            </w:pPr>
            <w:bookmarkStart w:id="22" w:name="_Ref309760816"/>
            <w:r w:rsidRPr="008B1033">
              <w:t xml:space="preserve">Figure </w:t>
            </w:r>
            <w:r w:rsidR="00FF6293">
              <w:fldChar w:fldCharType="begin"/>
            </w:r>
            <w:r>
              <w:instrText xml:space="preserve"> SEQ Figure \* ARABIC </w:instrText>
            </w:r>
            <w:r w:rsidR="00FF6293">
              <w:fldChar w:fldCharType="separate"/>
            </w:r>
            <w:r w:rsidR="00E87B6E">
              <w:rPr>
                <w:noProof/>
              </w:rPr>
              <w:t>13</w:t>
            </w:r>
            <w:r w:rsidR="00FF6293">
              <w:fldChar w:fldCharType="end"/>
            </w:r>
            <w:bookmarkEnd w:id="22"/>
            <w:r w:rsidRPr="008B1033">
              <w:t xml:space="preserve"> - Properties subsection</w:t>
            </w:r>
          </w:p>
        </w:tc>
      </w:tr>
    </w:tbl>
    <w:p w:rsidR="002A3B08" w:rsidRPr="00FF1BC0" w:rsidRDefault="002A3B08" w:rsidP="002A3B08"/>
    <w:p w:rsidR="00A552B0" w:rsidRPr="00FF1BC0" w:rsidRDefault="00A552B0" w:rsidP="007D4448">
      <w:pPr>
        <w:pStyle w:val="Heading3"/>
      </w:pPr>
      <w:bookmarkStart w:id="23" w:name="_Toc329356335"/>
      <w:r w:rsidRPr="00FF1BC0">
        <w:t>ROI Properties</w:t>
      </w:r>
      <w:bookmarkEnd w:id="23"/>
    </w:p>
    <w:p w:rsidR="00A552B0" w:rsidRPr="00FF1BC0" w:rsidRDefault="00A552B0" w:rsidP="00493A78">
      <w:pPr>
        <w:keepNext/>
        <w:jc w:val="center"/>
      </w:pPr>
    </w:p>
    <w:p w:rsidR="00493A78" w:rsidRPr="008B1033" w:rsidRDefault="00493A78" w:rsidP="00493A78">
      <w:pPr>
        <w:pStyle w:val="ListParagraph"/>
        <w:numPr>
          <w:ilvl w:val="1"/>
          <w:numId w:val="1"/>
        </w:numPr>
      </w:pPr>
      <w:r w:rsidRPr="008B1033">
        <w:t>FOV and RES give the Field of View and Resolution of the phase</w:t>
      </w:r>
      <w:r w:rsidR="00157478" w:rsidRPr="008B1033">
        <w:t>, respectively</w:t>
      </w:r>
      <w:r w:rsidR="00D55143" w:rsidRPr="008B1033">
        <w:t>, and</w:t>
      </w:r>
      <w:r w:rsidRPr="008B1033">
        <w:t xml:space="preserve"> cannot be edited.</w:t>
      </w:r>
    </w:p>
    <w:p w:rsidR="00DB1B8A" w:rsidRPr="008B1033" w:rsidRDefault="00DB1B8A" w:rsidP="00493A78">
      <w:pPr>
        <w:pStyle w:val="ListParagraph"/>
        <w:numPr>
          <w:ilvl w:val="1"/>
          <w:numId w:val="1"/>
        </w:numPr>
      </w:pPr>
      <w:r w:rsidRPr="008B1033">
        <w:t>TLC gives the “top left corner” of the ROI rectangle and may be adjusted precisely.</w:t>
      </w:r>
    </w:p>
    <w:p w:rsidR="00962F99" w:rsidRDefault="003728B5" w:rsidP="00D05D3B">
      <w:pPr>
        <w:pStyle w:val="ListParagraph"/>
        <w:numPr>
          <w:ilvl w:val="1"/>
          <w:numId w:val="1"/>
        </w:numPr>
      </w:pPr>
      <w:r w:rsidRPr="008B1033">
        <w:t>NXY gives the number of pixels that the ROI rectangle extends to the right of and below its top left corner and may be adjusted precisely.</w:t>
      </w:r>
    </w:p>
    <w:p w:rsidR="0010332C" w:rsidRPr="008B1033" w:rsidRDefault="0010332C" w:rsidP="0010332C">
      <w:pPr>
        <w:pStyle w:val="ListParagraph"/>
        <w:ind w:left="1440"/>
      </w:pPr>
    </w:p>
    <w:p w:rsidR="00962F99" w:rsidRPr="008B1033" w:rsidRDefault="00962F99" w:rsidP="002B15B9">
      <w:pPr>
        <w:pStyle w:val="Heading3"/>
      </w:pPr>
      <w:bookmarkStart w:id="24" w:name="_Toc329356336"/>
      <w:r w:rsidRPr="008B1033">
        <w:t>Filter Properties</w:t>
      </w:r>
      <w:bookmarkEnd w:id="24"/>
    </w:p>
    <w:p w:rsidR="00962F99" w:rsidRPr="00FF1BC0" w:rsidRDefault="00962F99" w:rsidP="00962F99">
      <w:pPr>
        <w:keepNext/>
        <w:ind w:left="360"/>
        <w:jc w:val="center"/>
      </w:pPr>
    </w:p>
    <w:p w:rsidR="0071258F" w:rsidRPr="008B1033" w:rsidRDefault="00E87B6E" w:rsidP="001E037F">
      <w:pPr>
        <w:pStyle w:val="ListParagraph"/>
        <w:numPr>
          <w:ilvl w:val="0"/>
          <w:numId w:val="35"/>
        </w:numPr>
      </w:pPr>
      <w:r w:rsidRPr="008B1033">
        <w:t xml:space="preserve"> </w:t>
      </w:r>
      <w:r w:rsidR="0071258F" w:rsidRPr="008B1033">
        <w:t xml:space="preserve">‘RATIOS’ gives the </w:t>
      </w:r>
      <w:r w:rsidR="00F827A9" w:rsidRPr="008B1033">
        <w:t>magnitude</w:t>
      </w:r>
      <w:r w:rsidR="0071258F" w:rsidRPr="008B1033">
        <w:t xml:space="preserve"> of the major and m</w:t>
      </w:r>
      <w:r w:rsidR="00F827A9" w:rsidRPr="008B1033">
        <w:t>inor axes of the filter circle. They are automatically forced to be equal.</w:t>
      </w:r>
    </w:p>
    <w:p w:rsidR="0071258F" w:rsidRPr="008B1033" w:rsidRDefault="00D158D9" w:rsidP="001E037F">
      <w:pPr>
        <w:pStyle w:val="ListParagraph"/>
        <w:numPr>
          <w:ilvl w:val="0"/>
          <w:numId w:val="35"/>
        </w:numPr>
      </w:pPr>
      <w:r w:rsidRPr="008B1033">
        <w:lastRenderedPageBreak/>
        <w:t>‘OMEGA’ gives</w:t>
      </w:r>
      <w:r w:rsidR="002A4F46" w:rsidRPr="008B1033">
        <w:t xml:space="preserve"> the center of the filter in Fourier space, as determined by ta</w:t>
      </w:r>
      <w:r w:rsidR="00CD3C6C" w:rsidRPr="008B1033">
        <w:t>g spacing, tag angle, and FOV</w:t>
      </w:r>
      <w:r w:rsidR="002A4F46" w:rsidRPr="008B1033">
        <w:t xml:space="preserve">, </w:t>
      </w:r>
      <w:r w:rsidR="0071258F" w:rsidRPr="008B1033">
        <w:t>for the currently</w:t>
      </w:r>
      <w:r w:rsidR="002A4F46" w:rsidRPr="008B1033">
        <w:t xml:space="preserve"> selected dynamic. It </w:t>
      </w:r>
      <w:r w:rsidR="00E87B6E">
        <w:t xml:space="preserve">should </w:t>
      </w:r>
      <w:r w:rsidR="002A4F46" w:rsidRPr="008B1033">
        <w:t>not be adjusted manually.</w:t>
      </w:r>
    </w:p>
    <w:p w:rsidR="00AC744A" w:rsidRPr="008B1033" w:rsidRDefault="00AC744A" w:rsidP="001E037F">
      <w:pPr>
        <w:pStyle w:val="ListParagraph"/>
        <w:numPr>
          <w:ilvl w:val="0"/>
          <w:numId w:val="35"/>
        </w:numPr>
      </w:pPr>
      <w:r w:rsidRPr="008B1033">
        <w:t>‘Rotation’ gives the rotation value of the filter ellipse in degrees and may be adjusted precisely.</w:t>
      </w:r>
    </w:p>
    <w:p w:rsidR="003D372E" w:rsidRPr="008B1033" w:rsidRDefault="003D372E" w:rsidP="001E037F">
      <w:pPr>
        <w:pStyle w:val="ListParagraph"/>
        <w:numPr>
          <w:ilvl w:val="0"/>
          <w:numId w:val="35"/>
        </w:numPr>
      </w:pPr>
      <w:r w:rsidRPr="008B1033">
        <w:t>‘Decay’ gives the erosion factor of the filter used during filtering and may be adjusted precisely.</w:t>
      </w:r>
    </w:p>
    <w:p w:rsidR="000D2FD4" w:rsidRPr="008B1033" w:rsidRDefault="00E87B6E" w:rsidP="001E037F">
      <w:pPr>
        <w:pStyle w:val="ListParagraph"/>
        <w:numPr>
          <w:ilvl w:val="0"/>
          <w:numId w:val="35"/>
        </w:numPr>
      </w:pPr>
      <w:r>
        <w:t>‘S</w:t>
      </w:r>
      <w:r w:rsidR="00923E8B" w:rsidRPr="008B1033">
        <w:t xml:space="preserve">hift’ gives the </w:t>
      </w:r>
      <w:r w:rsidR="00F908AF" w:rsidRPr="008B1033">
        <w:t xml:space="preserve">coordinate </w:t>
      </w:r>
      <w:r w:rsidR="00923E8B" w:rsidRPr="008B1033">
        <w:t>location of the filter ellipse center and may be adjust precisely.</w:t>
      </w:r>
    </w:p>
    <w:p w:rsidR="000D2FD4" w:rsidRPr="008B1033" w:rsidRDefault="000D2FD4" w:rsidP="000D2FD4">
      <w:pPr>
        <w:pStyle w:val="ListParagraph"/>
        <w:ind w:left="1440"/>
      </w:pPr>
    </w:p>
    <w:p w:rsidR="002A3B08" w:rsidRPr="00FF1BC0" w:rsidRDefault="002A3B08" w:rsidP="002B15B9">
      <w:pPr>
        <w:pStyle w:val="Heading3"/>
      </w:pPr>
      <w:bookmarkStart w:id="25" w:name="_Toc329356337"/>
      <w:r w:rsidRPr="00FF1BC0">
        <w:t xml:space="preserve">Propagate </w:t>
      </w:r>
      <w:r w:rsidR="00E87B6E">
        <w:t xml:space="preserve">ROI/Filter </w:t>
      </w:r>
      <w:r w:rsidRPr="00FF1BC0">
        <w:t>Settings</w:t>
      </w:r>
      <w:r w:rsidR="00E87B6E">
        <w:t>…</w:t>
      </w:r>
      <w:bookmarkEnd w:id="25"/>
    </w:p>
    <w:p w:rsidR="004F6A92" w:rsidRPr="008B1033" w:rsidRDefault="004F6A92" w:rsidP="00D7198D">
      <w:pPr>
        <w:pStyle w:val="ListParagraph"/>
      </w:pPr>
    </w:p>
    <w:p w:rsidR="00EB17A8" w:rsidRPr="008B1033" w:rsidRDefault="00A92D2A" w:rsidP="00FA4B30">
      <w:pPr>
        <w:pStyle w:val="ListParagraph"/>
        <w:ind w:left="1440"/>
        <w:rPr>
          <w:b/>
        </w:rPr>
      </w:pPr>
      <w:r>
        <w:rPr>
          <w:b/>
        </w:rPr>
        <w:t>1</w:t>
      </w:r>
      <w:r w:rsidR="00EB17A8" w:rsidRPr="008B1033">
        <w:rPr>
          <w:b/>
        </w:rPr>
        <w:t xml:space="preserve">) </w:t>
      </w:r>
      <w:r w:rsidR="00E87B6E">
        <w:rPr>
          <w:b/>
        </w:rPr>
        <w:t>Propagate current ROI to all parallel slices</w:t>
      </w:r>
    </w:p>
    <w:p w:rsidR="00EB17A8" w:rsidRPr="008B1033" w:rsidRDefault="00EB17A8" w:rsidP="00EB17A8">
      <w:pPr>
        <w:pStyle w:val="ListParagraph"/>
        <w:ind w:left="1440"/>
      </w:pPr>
      <w:r w:rsidRPr="008B1033">
        <w:t>Cop</w:t>
      </w:r>
      <w:r w:rsidR="002A3B08">
        <w:t>ies</w:t>
      </w:r>
      <w:r w:rsidRPr="008B1033">
        <w:t xml:space="preserve"> the </w:t>
      </w:r>
      <w:r w:rsidR="00BA76E0" w:rsidRPr="008B1033">
        <w:t xml:space="preserve">current </w:t>
      </w:r>
      <w:r w:rsidRPr="008B1033">
        <w:t xml:space="preserve">ROI rectangle to all </w:t>
      </w:r>
      <w:r w:rsidR="00D7198D" w:rsidRPr="008B1033">
        <w:t>dynamics and phases</w:t>
      </w:r>
      <w:r w:rsidRPr="008B1033">
        <w:t xml:space="preserve"> of all</w:t>
      </w:r>
      <w:r w:rsidR="00D7198D" w:rsidRPr="008B1033">
        <w:t xml:space="preserve"> </w:t>
      </w:r>
      <w:r w:rsidR="00E87B6E">
        <w:t>parallel</w:t>
      </w:r>
      <w:r w:rsidRPr="008B1033">
        <w:t xml:space="preserve"> slices.</w:t>
      </w:r>
    </w:p>
    <w:p w:rsidR="005B7E48" w:rsidRPr="008B1033" w:rsidRDefault="005B7E48" w:rsidP="00EA238C"/>
    <w:p w:rsidR="00433C17" w:rsidRPr="008B1033" w:rsidRDefault="00A92D2A" w:rsidP="00FA4B30">
      <w:pPr>
        <w:pStyle w:val="ListParagraph"/>
        <w:ind w:left="1440"/>
        <w:rPr>
          <w:b/>
        </w:rPr>
      </w:pPr>
      <w:r>
        <w:rPr>
          <w:b/>
        </w:rPr>
        <w:t>2</w:t>
      </w:r>
      <w:r w:rsidR="00E87B6E">
        <w:rPr>
          <w:b/>
        </w:rPr>
        <w:t>) Coarse fix filter c</w:t>
      </w:r>
      <w:r w:rsidR="00433C17" w:rsidRPr="008B1033">
        <w:rPr>
          <w:b/>
        </w:rPr>
        <w:t xml:space="preserve">enter </w:t>
      </w:r>
      <w:r w:rsidR="00E87B6E">
        <w:rPr>
          <w:b/>
        </w:rPr>
        <w:t>for all slices</w:t>
      </w:r>
    </w:p>
    <w:p w:rsidR="0010332C" w:rsidRDefault="00433C17" w:rsidP="000809FC">
      <w:pPr>
        <w:pStyle w:val="ListParagraph"/>
        <w:ind w:left="1440"/>
        <w:rPr>
          <w:b/>
        </w:rPr>
      </w:pPr>
      <w:r w:rsidRPr="008B1033">
        <w:t xml:space="preserve">Automatically </w:t>
      </w:r>
      <w:r w:rsidR="00925A65" w:rsidRPr="00925A65">
        <w:rPr>
          <w:b/>
        </w:rPr>
        <w:t>centers</w:t>
      </w:r>
      <w:r w:rsidR="00920686" w:rsidRPr="008B1033">
        <w:t xml:space="preserve"> the filter circle (based on FOV and tag spacing) </w:t>
      </w:r>
      <w:r w:rsidRPr="008B1033">
        <w:t xml:space="preserve">on a peak of the spectrum for </w:t>
      </w:r>
      <w:r w:rsidR="004A6726" w:rsidRPr="008B1033">
        <w:t>all dynamics and phases of all</w:t>
      </w:r>
      <w:r w:rsidRPr="008B1033">
        <w:t xml:space="preserve"> slices</w:t>
      </w:r>
      <w:r w:rsidR="00F87915" w:rsidRPr="008B1033">
        <w:t>.</w:t>
      </w:r>
      <w:r w:rsidR="00FB5771">
        <w:t xml:space="preserve"> This option </w:t>
      </w:r>
      <w:r w:rsidR="00301F8A">
        <w:t xml:space="preserve">also propagates the </w:t>
      </w:r>
      <w:r w:rsidR="00FB5771">
        <w:t xml:space="preserve">filter ratios to all slices. </w:t>
      </w:r>
    </w:p>
    <w:p w:rsidR="0010332C" w:rsidRDefault="0010332C" w:rsidP="000809FC">
      <w:pPr>
        <w:pStyle w:val="ListParagraph"/>
        <w:ind w:left="1440"/>
        <w:rPr>
          <w:b/>
        </w:rPr>
      </w:pPr>
    </w:p>
    <w:p w:rsidR="00E87B6E" w:rsidRPr="008B1033" w:rsidRDefault="00A92D2A" w:rsidP="00E87B6E">
      <w:pPr>
        <w:pStyle w:val="ListParagraph"/>
        <w:ind w:left="1440"/>
        <w:rPr>
          <w:b/>
        </w:rPr>
      </w:pPr>
      <w:r>
        <w:rPr>
          <w:b/>
        </w:rPr>
        <w:t>3</w:t>
      </w:r>
      <w:r w:rsidR="000809FC" w:rsidRPr="008B1033">
        <w:rPr>
          <w:b/>
        </w:rPr>
        <w:t xml:space="preserve">) </w:t>
      </w:r>
      <w:r w:rsidR="00E87B6E">
        <w:rPr>
          <w:b/>
        </w:rPr>
        <w:t>Fine fix filter c</w:t>
      </w:r>
      <w:r w:rsidR="00E87B6E" w:rsidRPr="008B1033">
        <w:rPr>
          <w:b/>
        </w:rPr>
        <w:t xml:space="preserve">enter </w:t>
      </w:r>
      <w:r w:rsidR="00E87B6E">
        <w:rPr>
          <w:b/>
        </w:rPr>
        <w:t>for all slices</w:t>
      </w:r>
    </w:p>
    <w:p w:rsidR="003115E5" w:rsidRPr="008B1033" w:rsidRDefault="000809FC" w:rsidP="00FA4B30">
      <w:pPr>
        <w:pStyle w:val="ListParagraph"/>
        <w:ind w:left="1440"/>
      </w:pPr>
      <w:r w:rsidRPr="008B1033">
        <w:t>A</w:t>
      </w:r>
      <w:r w:rsidR="003115E5" w:rsidRPr="008B1033">
        <w:t xml:space="preserve">utomatically centers the filter </w:t>
      </w:r>
      <w:r w:rsidRPr="008B1033">
        <w:t xml:space="preserve">circle </w:t>
      </w:r>
      <w:r w:rsidR="003115E5" w:rsidRPr="008B1033">
        <w:t xml:space="preserve">based on the position of the peak of the </w:t>
      </w:r>
      <w:r w:rsidRPr="008B1033">
        <w:t>spectrum</w:t>
      </w:r>
      <w:r w:rsidR="003115E5" w:rsidRPr="008B1033">
        <w:t xml:space="preserve"> and corrects for tag spacing errors.  </w:t>
      </w:r>
      <w:r w:rsidR="00301F8A">
        <w:t xml:space="preserve">Use this after </w:t>
      </w:r>
      <w:r w:rsidR="00A92D2A">
        <w:t>coarse fix</w:t>
      </w:r>
      <w:r w:rsidR="00301F8A">
        <w:t xml:space="preserve">, not before. </w:t>
      </w:r>
    </w:p>
    <w:p w:rsidR="00684C22" w:rsidRDefault="00684C22" w:rsidP="00FA4B30">
      <w:pPr>
        <w:pStyle w:val="ListParagraph"/>
        <w:ind w:left="1440"/>
      </w:pPr>
    </w:p>
    <w:p w:rsidR="008B797D" w:rsidRPr="00FF1BC0" w:rsidRDefault="008B797D" w:rsidP="00D473AA">
      <w:pPr>
        <w:ind w:firstLine="720"/>
      </w:pPr>
      <w:r w:rsidRPr="00FF1BC0">
        <w:t>After all settings have been finalized, the Data Analyzing phase begins.</w:t>
      </w:r>
    </w:p>
    <w:p w:rsidR="009E3A04" w:rsidRPr="00684C22" w:rsidRDefault="00684C22" w:rsidP="002B15B9">
      <w:pPr>
        <w:pStyle w:val="Heading2"/>
      </w:pPr>
      <w:bookmarkStart w:id="26" w:name="_Toc329356338"/>
      <w:r w:rsidRPr="00684C22">
        <w:t xml:space="preserve">Section </w:t>
      </w:r>
      <w:r w:rsidR="009E3A04" w:rsidRPr="00684C22">
        <w:t>I</w:t>
      </w:r>
      <w:r w:rsidR="003B29C8" w:rsidRPr="00684C22">
        <w:t>V</w:t>
      </w:r>
      <w:r w:rsidR="009E3A04" w:rsidRPr="00684C22">
        <w:t>. Data Analyzing</w:t>
      </w:r>
      <w:bookmarkEnd w:id="26"/>
    </w:p>
    <w:p w:rsidR="00067D9C" w:rsidRDefault="00D05D3B" w:rsidP="00D05D3B">
      <w:r w:rsidRPr="00FF1BC0">
        <w:t xml:space="preserve">The Data Analyzing </w:t>
      </w:r>
      <w:r w:rsidR="00A92D2A">
        <w:t>GUI functions are listed in the Processing session.</w:t>
      </w:r>
    </w:p>
    <w:p w:rsidR="00A92D2A" w:rsidRPr="00FF1BC0" w:rsidRDefault="00A92D2A" w:rsidP="00D05D3B"/>
    <w:p w:rsidR="00067D9C" w:rsidRPr="00FF1BC0" w:rsidRDefault="00E64B51" w:rsidP="00C41C62">
      <w:pPr>
        <w:pStyle w:val="Heading3"/>
      </w:pPr>
      <w:bookmarkStart w:id="27" w:name="_Toc329356339"/>
      <w:r w:rsidRPr="00FF1BC0">
        <w:t>Steps:</w:t>
      </w:r>
      <w:bookmarkEnd w:id="27"/>
      <w:r w:rsidRPr="00FF1BC0">
        <w:t xml:space="preserve"> </w:t>
      </w:r>
    </w:p>
    <w:p w:rsidR="00A23777" w:rsidRDefault="00A23777" w:rsidP="00A23777">
      <w:pPr>
        <w:pStyle w:val="ListParagraph"/>
        <w:numPr>
          <w:ilvl w:val="0"/>
          <w:numId w:val="18"/>
        </w:numPr>
      </w:pPr>
      <w:r w:rsidRPr="008B1033">
        <w:t xml:space="preserve">Click the ‘Export Image,’ ‘Save </w:t>
      </w:r>
      <w:r w:rsidR="00A92D2A">
        <w:t xml:space="preserve">to </w:t>
      </w:r>
      <w:r w:rsidRPr="008B1033">
        <w:t xml:space="preserve">Video,’ or ‘Save </w:t>
      </w:r>
      <w:r w:rsidR="00A92D2A">
        <w:t>Image Set</w:t>
      </w:r>
      <w:r w:rsidRPr="008B1033">
        <w:t>’ buttons to export images and videos</w:t>
      </w:r>
      <w:r w:rsidR="00A92D2A">
        <w:t xml:space="preserve"> of the Preview window contents.</w:t>
      </w:r>
    </w:p>
    <w:p w:rsidR="00982E3D" w:rsidRPr="008B1033" w:rsidRDefault="00982E3D" w:rsidP="00982E3D">
      <w:pPr>
        <w:pStyle w:val="ListParagraph"/>
        <w:numPr>
          <w:ilvl w:val="0"/>
          <w:numId w:val="18"/>
        </w:numPr>
      </w:pPr>
      <w:r w:rsidRPr="008B1033">
        <w:lastRenderedPageBreak/>
        <w:t xml:space="preserve">Click the </w:t>
      </w:r>
      <w:r w:rsidR="00A92D2A">
        <w:rPr>
          <w:noProof/>
          <w:lang w:eastAsia="en-US"/>
        </w:rPr>
        <w:t xml:space="preserve">“HARP Filtering” </w:t>
      </w:r>
      <w:r w:rsidRPr="008B1033">
        <w:t xml:space="preserve">button to automatically filter the spectral peaks of the image slices. </w:t>
      </w:r>
      <w:r w:rsidR="00E64B51">
        <w:t xml:space="preserve">Do </w:t>
      </w:r>
      <w:r w:rsidR="00A92D2A">
        <w:t>a</w:t>
      </w:r>
      <w:r w:rsidR="00E64B51">
        <w:t xml:space="preserve">fter setting filters with yellow circle, propagating them to all slices, and checking that they appear on a peak.  A loading bar will appear showing each slice being filtered.  </w:t>
      </w:r>
      <w:r w:rsidRPr="008B1033">
        <w:t xml:space="preserve">Once the filtering </w:t>
      </w:r>
      <w:r w:rsidR="00E64B51">
        <w:t>process is complete, new options</w:t>
      </w:r>
      <w:r w:rsidRPr="008B1033">
        <w:t xml:space="preserve"> will appear in t</w:t>
      </w:r>
      <w:r w:rsidR="00A92D2A">
        <w:t>he Preview Options dropdown box.</w:t>
      </w:r>
    </w:p>
    <w:p w:rsidR="00F97C3F" w:rsidRPr="008B1033" w:rsidRDefault="00F97C3F" w:rsidP="00A23777">
      <w:pPr>
        <w:pStyle w:val="ListParagraph"/>
        <w:numPr>
          <w:ilvl w:val="0"/>
          <w:numId w:val="18"/>
        </w:numPr>
      </w:pPr>
      <w:r w:rsidRPr="008B1033">
        <w:t xml:space="preserve">Click the </w:t>
      </w:r>
      <w:r w:rsidR="00A92D2A">
        <w:rPr>
          <w:noProof/>
          <w:lang w:eastAsia="en-US"/>
        </w:rPr>
        <w:t>“Save to MAT Data”</w:t>
      </w:r>
      <w:r w:rsidRPr="008B1033">
        <w:t xml:space="preserve"> button to save the current session as a *.MAT file</w:t>
      </w:r>
      <w:r w:rsidR="00227415" w:rsidRPr="008B1033">
        <w:t xml:space="preserve"> to be loaded during a future session.</w:t>
      </w:r>
      <w:r w:rsidR="00A92D2A">
        <w:t xml:space="preserve"> </w:t>
      </w:r>
      <w:r w:rsidR="00B47184">
        <w:t xml:space="preserve">The program </w:t>
      </w:r>
      <w:r w:rsidR="00A92D2A">
        <w:t>auto-</w:t>
      </w:r>
      <w:r w:rsidR="00B47184">
        <w:t>adds the date.  Save often!</w:t>
      </w:r>
    </w:p>
    <w:p w:rsidR="00A92D2A" w:rsidRPr="008B1033" w:rsidRDefault="00A92D2A" w:rsidP="00A92D2A">
      <w:pPr>
        <w:pStyle w:val="ListParagraph"/>
        <w:numPr>
          <w:ilvl w:val="0"/>
          <w:numId w:val="18"/>
        </w:numPr>
      </w:pPr>
      <w:r w:rsidRPr="008B1033">
        <w:t xml:space="preserve">Click the </w:t>
      </w:r>
      <w:r>
        <w:rPr>
          <w:noProof/>
          <w:lang w:eastAsia="en-US"/>
        </w:rPr>
        <w:t>“HARP Tracking”</w:t>
      </w:r>
      <w:r w:rsidRPr="008B1033">
        <w:t xml:space="preserve"> button </w:t>
      </w:r>
      <w:r>
        <w:t>to perform</w:t>
      </w:r>
      <w:r w:rsidRPr="008B1033">
        <w:t xml:space="preserve"> </w:t>
      </w:r>
      <w:r>
        <w:t>traditional HARP method</w:t>
      </w:r>
      <w:r w:rsidR="00BB64C9">
        <w:t xml:space="preserve"> in the selected ROI.</w:t>
      </w:r>
    </w:p>
    <w:p w:rsidR="00456D91" w:rsidRPr="008B1033" w:rsidRDefault="00BB64C9" w:rsidP="00456D91">
      <w:pPr>
        <w:pStyle w:val="ListParagraph"/>
        <w:numPr>
          <w:ilvl w:val="0"/>
          <w:numId w:val="18"/>
        </w:numPr>
      </w:pPr>
      <w:r w:rsidRPr="008B1033">
        <w:t xml:space="preserve">Click the </w:t>
      </w:r>
      <w:r>
        <w:rPr>
          <w:noProof/>
          <w:lang w:eastAsia="en-US"/>
        </w:rPr>
        <w:t>“HARP Refinement”</w:t>
      </w:r>
      <w:r w:rsidRPr="008B1033">
        <w:t xml:space="preserve"> button </w:t>
      </w:r>
      <w:r>
        <w:t>to perform</w:t>
      </w:r>
      <w:r w:rsidRPr="008B1033">
        <w:t xml:space="preserve"> </w:t>
      </w:r>
      <w:r>
        <w:t xml:space="preserve">SP-HR refinement method. </w:t>
      </w:r>
      <w:r w:rsidR="001E2BD3">
        <w:t xml:space="preserve">It </w:t>
      </w:r>
      <w:r>
        <w:t xml:space="preserve">is able to track large motions in the tongue when traditional HARP tends to suffer from large errors. It </w:t>
      </w:r>
      <w:r w:rsidR="001E2BD3">
        <w:t xml:space="preserve">uses the </w:t>
      </w:r>
      <w:r w:rsidR="001A042B">
        <w:t xml:space="preserve">seed point </w:t>
      </w:r>
      <w:r w:rsidR="001E2BD3">
        <w:t xml:space="preserve">you selected earlier </w:t>
      </w:r>
      <w:r>
        <w:t>on every slice. Therefore you must choose the seed carefully before you use refinement method.</w:t>
      </w:r>
    </w:p>
    <w:p w:rsidR="009E5B2B" w:rsidRPr="008B1033" w:rsidRDefault="00A6559B" w:rsidP="00A6559B">
      <w:pPr>
        <w:pStyle w:val="ListParagraph"/>
        <w:numPr>
          <w:ilvl w:val="0"/>
          <w:numId w:val="18"/>
        </w:numPr>
      </w:pPr>
      <w:r w:rsidRPr="008B1033">
        <w:t xml:space="preserve">Click the </w:t>
      </w:r>
      <w:r w:rsidR="00A92D2A">
        <w:rPr>
          <w:noProof/>
          <w:lang w:eastAsia="en-US"/>
        </w:rPr>
        <w:t xml:space="preserve">“Eulerian Strain” </w:t>
      </w:r>
      <w:r w:rsidRPr="008B1033">
        <w:t>button to generate the following Preview Option results</w:t>
      </w:r>
      <w:r w:rsidR="00BE3394" w:rsidRPr="008B1033">
        <w:t xml:space="preserve"> for 2D </w:t>
      </w:r>
      <w:r w:rsidR="004F7270">
        <w:t xml:space="preserve">Eulerian </w:t>
      </w:r>
      <w:r w:rsidR="00BE3394" w:rsidRPr="008B1033">
        <w:t>strain</w:t>
      </w:r>
      <w:r w:rsidRPr="008B1033">
        <w:t>:</w:t>
      </w:r>
    </w:p>
    <w:p w:rsidR="00A6559B" w:rsidRPr="008B1033" w:rsidRDefault="008A51E1" w:rsidP="00A6559B">
      <w:pPr>
        <w:pStyle w:val="ListParagraph"/>
        <w:numPr>
          <w:ilvl w:val="1"/>
          <w:numId w:val="18"/>
        </w:numPr>
      </w:pPr>
      <w:r w:rsidRPr="008B1033">
        <w:t>Ecc</w:t>
      </w:r>
      <w:r w:rsidR="00EF493F" w:rsidRPr="008B1033">
        <w:t xml:space="preserve"> – Circumf</w:t>
      </w:r>
      <w:r w:rsidR="00312663" w:rsidRPr="008B1033">
        <w:t>e</w:t>
      </w:r>
      <w:r w:rsidR="00EF493F" w:rsidRPr="008B1033">
        <w:t>rential Strain</w:t>
      </w:r>
      <w:r w:rsidR="004F7270">
        <w:t xml:space="preserve"> (Cardiac)</w:t>
      </w:r>
    </w:p>
    <w:p w:rsidR="008A51E1" w:rsidRPr="008B1033" w:rsidRDefault="008A51E1" w:rsidP="00A6559B">
      <w:pPr>
        <w:pStyle w:val="ListParagraph"/>
        <w:numPr>
          <w:ilvl w:val="1"/>
          <w:numId w:val="18"/>
        </w:numPr>
      </w:pPr>
      <w:r w:rsidRPr="008B1033">
        <w:t>Err</w:t>
      </w:r>
      <w:r w:rsidR="00EF493F" w:rsidRPr="008B1033">
        <w:t xml:space="preserve"> – Radial Strain</w:t>
      </w:r>
      <w:r w:rsidR="004F7270">
        <w:t xml:space="preserve"> (Cardiac)</w:t>
      </w:r>
    </w:p>
    <w:p w:rsidR="008A51E1" w:rsidRPr="008B1033" w:rsidRDefault="008A51E1" w:rsidP="00A6559B">
      <w:pPr>
        <w:pStyle w:val="ListParagraph"/>
        <w:numPr>
          <w:ilvl w:val="1"/>
          <w:numId w:val="18"/>
        </w:numPr>
      </w:pPr>
      <w:r w:rsidRPr="008B1033">
        <w:t>Exx</w:t>
      </w:r>
      <w:r w:rsidR="00EF493F" w:rsidRPr="008B1033">
        <w:t xml:space="preserve"> </w:t>
      </w:r>
      <w:r w:rsidR="00DB6089" w:rsidRPr="008B1033">
        <w:t>–</w:t>
      </w:r>
      <w:r w:rsidR="00EF493F" w:rsidRPr="008B1033">
        <w:t xml:space="preserve"> Horizontal</w:t>
      </w:r>
      <w:r w:rsidR="00DB6089" w:rsidRPr="008B1033">
        <w:t xml:space="preserve"> Strain</w:t>
      </w:r>
    </w:p>
    <w:p w:rsidR="008A51E1" w:rsidRPr="008B1033" w:rsidRDefault="008A51E1" w:rsidP="00A6559B">
      <w:pPr>
        <w:pStyle w:val="ListParagraph"/>
        <w:numPr>
          <w:ilvl w:val="1"/>
          <w:numId w:val="18"/>
        </w:numPr>
      </w:pPr>
      <w:r w:rsidRPr="008B1033">
        <w:t>Eyy</w:t>
      </w:r>
      <w:r w:rsidR="00EF493F" w:rsidRPr="008B1033">
        <w:t xml:space="preserve"> </w:t>
      </w:r>
      <w:r w:rsidR="00DB6089" w:rsidRPr="008B1033">
        <w:t>–</w:t>
      </w:r>
      <w:r w:rsidR="00EF493F" w:rsidRPr="008B1033">
        <w:t xml:space="preserve"> Vertical</w:t>
      </w:r>
      <w:r w:rsidR="00DB6089" w:rsidRPr="008B1033">
        <w:t xml:space="preserve"> Strain</w:t>
      </w:r>
    </w:p>
    <w:p w:rsidR="008A51E1" w:rsidRPr="008B1033" w:rsidRDefault="008A51E1" w:rsidP="008A51E1">
      <w:pPr>
        <w:pStyle w:val="ListParagraph"/>
        <w:numPr>
          <w:ilvl w:val="1"/>
          <w:numId w:val="18"/>
        </w:numPr>
      </w:pPr>
      <w:r w:rsidRPr="008B1033">
        <w:t>CircAng1_2D</w:t>
      </w:r>
      <w:r w:rsidR="00EF493F" w:rsidRPr="008B1033">
        <w:t xml:space="preserve"> – Angle between 1</w:t>
      </w:r>
      <w:r w:rsidR="00EF493F" w:rsidRPr="008B1033">
        <w:rPr>
          <w:vertAlign w:val="superscript"/>
        </w:rPr>
        <w:t>st</w:t>
      </w:r>
      <w:r w:rsidR="00EF493F" w:rsidRPr="008B1033">
        <w:t xml:space="preserve"> Principal Strain and the Circumf</w:t>
      </w:r>
      <w:r w:rsidR="00312663" w:rsidRPr="008B1033">
        <w:t>e</w:t>
      </w:r>
      <w:r w:rsidR="004F7270">
        <w:t>rential Direction</w:t>
      </w:r>
      <w:r w:rsidR="004F7270" w:rsidRPr="004F7270">
        <w:t xml:space="preserve"> </w:t>
      </w:r>
      <w:r w:rsidR="004F7270">
        <w:t>(Cardiac)</w:t>
      </w:r>
    </w:p>
    <w:p w:rsidR="008A51E1" w:rsidRPr="008B1033" w:rsidRDefault="008A51E1" w:rsidP="008A51E1">
      <w:pPr>
        <w:pStyle w:val="ListParagraph"/>
        <w:numPr>
          <w:ilvl w:val="1"/>
          <w:numId w:val="18"/>
        </w:numPr>
      </w:pPr>
      <w:r w:rsidRPr="008B1033">
        <w:t>CircAng2_2D</w:t>
      </w:r>
      <w:r w:rsidR="00411CA3" w:rsidRPr="008B1033">
        <w:t xml:space="preserve"> – </w:t>
      </w:r>
      <w:r w:rsidR="00EF493F" w:rsidRPr="008B1033">
        <w:t>Angle between 2</w:t>
      </w:r>
      <w:r w:rsidR="00EF493F" w:rsidRPr="008B1033">
        <w:rPr>
          <w:vertAlign w:val="superscript"/>
        </w:rPr>
        <w:t>nd</w:t>
      </w:r>
      <w:r w:rsidR="00411CA3" w:rsidRPr="008B1033">
        <w:t xml:space="preserve"> </w:t>
      </w:r>
      <w:r w:rsidR="00EF493F" w:rsidRPr="008B1033">
        <w:t>Principal Strain and the Circumf</w:t>
      </w:r>
      <w:r w:rsidR="00312663" w:rsidRPr="008B1033">
        <w:t>e</w:t>
      </w:r>
      <w:r w:rsidR="004F7270">
        <w:t>rential Direction</w:t>
      </w:r>
      <w:r w:rsidR="004F7270" w:rsidRPr="004F7270">
        <w:t xml:space="preserve"> </w:t>
      </w:r>
      <w:r w:rsidR="004F7270">
        <w:t>(Cardiac)</w:t>
      </w:r>
    </w:p>
    <w:p w:rsidR="008A51E1" w:rsidRPr="008B1033" w:rsidRDefault="008A51E1" w:rsidP="008A51E1">
      <w:pPr>
        <w:pStyle w:val="ListParagraph"/>
        <w:numPr>
          <w:ilvl w:val="1"/>
          <w:numId w:val="18"/>
        </w:numPr>
      </w:pPr>
      <w:r w:rsidRPr="008B1033">
        <w:t>Ep1_2D</w:t>
      </w:r>
      <w:r w:rsidR="00EF493F" w:rsidRPr="008B1033">
        <w:t xml:space="preserve"> – 1</w:t>
      </w:r>
      <w:r w:rsidR="00EF493F" w:rsidRPr="008B1033">
        <w:rPr>
          <w:vertAlign w:val="superscript"/>
        </w:rPr>
        <w:t>st</w:t>
      </w:r>
      <w:r w:rsidR="00EF493F" w:rsidRPr="008B1033">
        <w:t xml:space="preserve"> Princ</w:t>
      </w:r>
      <w:r w:rsidR="00411CA3" w:rsidRPr="008B1033">
        <w:t>ipal</w:t>
      </w:r>
      <w:r w:rsidR="00EF493F" w:rsidRPr="008B1033">
        <w:t xml:space="preserve"> Strain</w:t>
      </w:r>
    </w:p>
    <w:p w:rsidR="008A51E1" w:rsidRPr="008B1033" w:rsidRDefault="008A51E1" w:rsidP="008A51E1">
      <w:pPr>
        <w:pStyle w:val="ListParagraph"/>
        <w:numPr>
          <w:ilvl w:val="1"/>
          <w:numId w:val="18"/>
        </w:numPr>
      </w:pPr>
      <w:r w:rsidRPr="008B1033">
        <w:t>Ep2_2D</w:t>
      </w:r>
      <w:r w:rsidR="00EF493F" w:rsidRPr="008B1033">
        <w:t>- 2</w:t>
      </w:r>
      <w:r w:rsidR="00EF493F" w:rsidRPr="008B1033">
        <w:rPr>
          <w:vertAlign w:val="superscript"/>
        </w:rPr>
        <w:t>nd</w:t>
      </w:r>
      <w:r w:rsidR="00EF493F" w:rsidRPr="008B1033">
        <w:t xml:space="preserve"> </w:t>
      </w:r>
      <w:r w:rsidR="00411CA3" w:rsidRPr="008B1033">
        <w:t>Principal Strain</w:t>
      </w:r>
    </w:p>
    <w:p w:rsidR="000F224B" w:rsidRPr="008B1033" w:rsidRDefault="009144E4" w:rsidP="000F224B">
      <w:pPr>
        <w:pStyle w:val="ListParagraph"/>
        <w:numPr>
          <w:ilvl w:val="0"/>
          <w:numId w:val="18"/>
        </w:numPr>
      </w:pPr>
      <w:r w:rsidRPr="008B1033">
        <w:t xml:space="preserve">Click the </w:t>
      </w:r>
      <w:r w:rsidR="00A92D2A">
        <w:rPr>
          <w:noProof/>
          <w:lang w:eastAsia="en-US"/>
        </w:rPr>
        <w:t>“Show Slice Orientations”</w:t>
      </w:r>
      <w:r w:rsidRPr="008B1033">
        <w:t xml:space="preserve"> button to render the image slices as planes in 3D spac</w:t>
      </w:r>
      <w:r w:rsidR="00A50C29" w:rsidRPr="008B1033">
        <w:t>e</w:t>
      </w:r>
      <w:r w:rsidR="00A92D2A">
        <w:t xml:space="preserve"> and compare their orientations.</w:t>
      </w:r>
    </w:p>
    <w:p w:rsidR="00694E71" w:rsidRPr="008B1033" w:rsidRDefault="00615C0C" w:rsidP="00694E71">
      <w:pPr>
        <w:pStyle w:val="ListParagraph"/>
        <w:numPr>
          <w:ilvl w:val="0"/>
          <w:numId w:val="18"/>
        </w:numPr>
      </w:pPr>
      <w:r>
        <w:t>If desired, c</w:t>
      </w:r>
      <w:r w:rsidR="00694E71" w:rsidRPr="008B1033">
        <w:t xml:space="preserve">lick the </w:t>
      </w:r>
      <w:r w:rsidR="00A92D2A">
        <w:rPr>
          <w:noProof/>
          <w:lang w:eastAsia="en-US"/>
        </w:rPr>
        <w:t xml:space="preserve">“Exit” </w:t>
      </w:r>
      <w:r w:rsidR="00694E71" w:rsidRPr="008B1033">
        <w:t xml:space="preserve">button to end the current session and close </w:t>
      </w:r>
      <w:r w:rsidR="00A92D2A">
        <w:t>HARP</w:t>
      </w:r>
      <w:r w:rsidR="00694E71" w:rsidRPr="008B1033">
        <w:t xml:space="preserve">. </w:t>
      </w:r>
    </w:p>
    <w:p w:rsidR="003D23B6" w:rsidRDefault="003D23B6" w:rsidP="00615C0C">
      <w:pPr>
        <w:pStyle w:val="ListParagraph"/>
        <w:numPr>
          <w:ilvl w:val="0"/>
          <w:numId w:val="18"/>
        </w:numPr>
      </w:pPr>
      <w:r w:rsidRPr="008B1033">
        <w:t xml:space="preserve">Continue analysis in the </w:t>
      </w:r>
      <w:r w:rsidR="003957AF">
        <w:t>Visualization</w:t>
      </w:r>
      <w:r w:rsidRPr="008B1033">
        <w:t xml:space="preserve"> window by clicking the </w:t>
      </w:r>
      <w:r w:rsidR="00A92D2A">
        <w:rPr>
          <w:noProof/>
          <w:lang w:eastAsia="en-US"/>
        </w:rPr>
        <w:t>“Visualize Field”</w:t>
      </w:r>
      <w:r w:rsidRPr="008B1033">
        <w:t xml:space="preserve"> button</w:t>
      </w:r>
      <w:r w:rsidR="00A92D2A">
        <w:t xml:space="preserve"> after HARP tracking or refinement is performed</w:t>
      </w:r>
      <w:r w:rsidRPr="008B1033">
        <w:t xml:space="preserve">. </w:t>
      </w:r>
      <w:r w:rsidR="00615C0C">
        <w:t xml:space="preserve"> </w:t>
      </w:r>
      <w:r w:rsidR="00694E71">
        <w:t xml:space="preserve">A new Window will appear. This is the </w:t>
      </w:r>
      <w:r w:rsidR="003957AF">
        <w:t>Visualization</w:t>
      </w:r>
      <w:r w:rsidRPr="008B1033">
        <w:t xml:space="preserve"> Window</w:t>
      </w:r>
      <w:r w:rsidR="00615C0C">
        <w:t xml:space="preserve">, which is used for both HARP Analysis and Visualization. </w:t>
      </w:r>
    </w:p>
    <w:p w:rsidR="00A92D2A" w:rsidRPr="008B1033" w:rsidRDefault="00A92D2A" w:rsidP="00A92D2A">
      <w:pPr>
        <w:pStyle w:val="ListParagraph"/>
      </w:pPr>
    </w:p>
    <w:p w:rsidR="00615C0C" w:rsidRDefault="00615C0C" w:rsidP="00615C0C">
      <w:pPr>
        <w:pStyle w:val="Heading2"/>
      </w:pPr>
      <w:bookmarkStart w:id="28" w:name="_Toc329356340"/>
      <w:r>
        <w:t>HARP Analysis</w:t>
      </w:r>
      <w:bookmarkEnd w:id="28"/>
    </w:p>
    <w:p w:rsidR="008D7247" w:rsidRPr="00FF1BC0" w:rsidRDefault="00E82CE5" w:rsidP="008D7247">
      <w:r w:rsidRPr="00FF1BC0">
        <w:t xml:space="preserve">The </w:t>
      </w:r>
      <w:r w:rsidR="0010332C" w:rsidRPr="00FF1BC0">
        <w:t>Visualization</w:t>
      </w:r>
      <w:r w:rsidRPr="00FF1BC0">
        <w:t xml:space="preserve"> Window looks like this</w:t>
      </w:r>
      <w:r w:rsidR="000251A0">
        <w:t xml:space="preserve"> (</w:t>
      </w:r>
      <w:r w:rsidR="00FF6293">
        <w:fldChar w:fldCharType="begin"/>
      </w:r>
      <w:r w:rsidR="000251A0">
        <w:instrText xml:space="preserve"> REF _Ref310360788 \h </w:instrText>
      </w:r>
      <w:r w:rsidR="00FF6293">
        <w:fldChar w:fldCharType="separate"/>
      </w:r>
      <w:r w:rsidR="00B107F5" w:rsidRPr="008B1033">
        <w:t xml:space="preserve">Figure </w:t>
      </w:r>
      <w:r w:rsidR="00B107F5">
        <w:rPr>
          <w:noProof/>
        </w:rPr>
        <w:t>14</w:t>
      </w:r>
      <w:r w:rsidR="00FF6293">
        <w:fldChar w:fldCharType="end"/>
      </w:r>
      <w:r w:rsidR="000251A0">
        <w:t>)</w:t>
      </w:r>
      <w:r w:rsidRPr="00FF1BC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694E71" w:rsidTr="00B107F5">
        <w:tc>
          <w:tcPr>
            <w:tcW w:w="9576" w:type="dxa"/>
          </w:tcPr>
          <w:p w:rsidR="00694E71" w:rsidRDefault="00B107F5" w:rsidP="008D7247"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5943600" cy="4067175"/>
                  <wp:effectExtent l="19050" t="0" r="0" b="0"/>
                  <wp:docPr id="67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6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E71" w:rsidTr="00B107F5">
        <w:tc>
          <w:tcPr>
            <w:tcW w:w="9576" w:type="dxa"/>
            <w:vAlign w:val="center"/>
          </w:tcPr>
          <w:p w:rsidR="00694E71" w:rsidRDefault="00694E71" w:rsidP="00F74C63">
            <w:pPr>
              <w:pStyle w:val="Caption"/>
              <w:jc w:val="center"/>
            </w:pPr>
            <w:bookmarkStart w:id="29" w:name="_Ref310360788"/>
            <w:r w:rsidRPr="008B1033">
              <w:t xml:space="preserve">Figure </w:t>
            </w:r>
            <w:r w:rsidR="00FF6293">
              <w:fldChar w:fldCharType="begin"/>
            </w:r>
            <w:r>
              <w:instrText xml:space="preserve"> SEQ Figure \* ARABIC </w:instrText>
            </w:r>
            <w:r w:rsidR="00FF6293">
              <w:fldChar w:fldCharType="separate"/>
            </w:r>
            <w:r w:rsidR="00B107F5">
              <w:rPr>
                <w:noProof/>
              </w:rPr>
              <w:t>14</w:t>
            </w:r>
            <w:r w:rsidR="00FF6293">
              <w:fldChar w:fldCharType="end"/>
            </w:r>
            <w:bookmarkEnd w:id="29"/>
            <w:r w:rsidRPr="008B1033">
              <w:t xml:space="preserve"> </w:t>
            </w:r>
            <w:r>
              <w:t>–</w:t>
            </w:r>
            <w:r w:rsidRPr="008B1033">
              <w:t xml:space="preserve"> </w:t>
            </w:r>
            <w:r>
              <w:t>The Visualization Window</w:t>
            </w:r>
          </w:p>
        </w:tc>
      </w:tr>
    </w:tbl>
    <w:p w:rsidR="00694E71" w:rsidRPr="00FF1BC0" w:rsidRDefault="00694E71" w:rsidP="008D7247"/>
    <w:p w:rsidR="00EB5743" w:rsidRPr="008B1033" w:rsidRDefault="00EB5743" w:rsidP="00EB5743">
      <w:pPr>
        <w:pStyle w:val="Heading3"/>
        <w:rPr>
          <w:rFonts w:asciiTheme="minorHAnsi" w:hAnsiTheme="minorHAnsi"/>
        </w:rPr>
      </w:pPr>
      <w:bookmarkStart w:id="30" w:name="_Toc329356341"/>
      <w:r w:rsidRPr="008B1033">
        <w:rPr>
          <w:rFonts w:asciiTheme="minorHAnsi" w:hAnsiTheme="minorHAnsi"/>
        </w:rPr>
        <w:t>Basic Functions</w:t>
      </w:r>
      <w:bookmarkEnd w:id="30"/>
    </w:p>
    <w:p w:rsidR="001F4CAD" w:rsidRPr="008B1033" w:rsidRDefault="001F4CAD" w:rsidP="001F4CAD">
      <w:pPr>
        <w:pStyle w:val="ListParagraph"/>
        <w:numPr>
          <w:ilvl w:val="0"/>
          <w:numId w:val="22"/>
        </w:numPr>
      </w:pPr>
      <w:r w:rsidRPr="008B1033">
        <w:t>Select the desired slice</w:t>
      </w:r>
      <w:r w:rsidR="00E45EAB">
        <w:t>,</w:t>
      </w:r>
      <w:r w:rsidRPr="008B1033">
        <w:t xml:space="preserve"> </w:t>
      </w:r>
      <w:r w:rsidR="00E45EAB">
        <w:t>frame</w:t>
      </w:r>
      <w:r w:rsidR="002B5E38">
        <w:t xml:space="preserve"> and </w:t>
      </w:r>
      <w:r w:rsidR="00E45EAB">
        <w:t>tracking method</w:t>
      </w:r>
      <w:r w:rsidRPr="008B1033">
        <w:t>.</w:t>
      </w:r>
      <w:r w:rsidR="00785019" w:rsidRPr="008B1033">
        <w:t xml:space="preserve"> </w:t>
      </w:r>
    </w:p>
    <w:p w:rsidR="00BA7DCF" w:rsidRDefault="00694E71" w:rsidP="001F4CAD">
      <w:pPr>
        <w:pStyle w:val="ListParagraph"/>
        <w:numPr>
          <w:ilvl w:val="0"/>
          <w:numId w:val="22"/>
        </w:numPr>
      </w:pPr>
      <w:r>
        <w:t>Apply a mask to the image</w:t>
      </w:r>
      <w:r w:rsidR="00E45EAB">
        <w:t xml:space="preserve"> by changing the two thresholds in Image Masking session</w:t>
      </w:r>
      <w:r w:rsidR="00BA7DCF" w:rsidRPr="008B1033">
        <w:t xml:space="preserve">. </w:t>
      </w:r>
      <w:r w:rsidR="00E45EAB">
        <w:t>The first threshold is for the first phase and the second for the last phase</w:t>
      </w:r>
      <w:r w:rsidR="00F72C80" w:rsidRPr="008B1033">
        <w:t>.</w:t>
      </w:r>
      <w:r w:rsidR="00E45EAB">
        <w:t xml:space="preserve"> The middle phases are masked according to the corresponding linear value between these two thresholds.</w:t>
      </w:r>
    </w:p>
    <w:p w:rsidR="00E45EAB" w:rsidRDefault="00E45EAB" w:rsidP="001F4CAD">
      <w:pPr>
        <w:pStyle w:val="ListParagraph"/>
        <w:numPr>
          <w:ilvl w:val="0"/>
          <w:numId w:val="22"/>
        </w:numPr>
      </w:pPr>
      <w:r>
        <w:t>Change the gray scale threshold to adjust the brightness.</w:t>
      </w:r>
    </w:p>
    <w:p w:rsidR="00E45EAB" w:rsidRDefault="00E45EAB" w:rsidP="001F4CAD">
      <w:pPr>
        <w:pStyle w:val="ListParagraph"/>
        <w:numPr>
          <w:ilvl w:val="0"/>
          <w:numId w:val="22"/>
        </w:numPr>
      </w:pPr>
      <w:r>
        <w:t>Stretch ratio scales the motion arrow size.</w:t>
      </w:r>
    </w:p>
    <w:p w:rsidR="00E45EAB" w:rsidRDefault="00E45EAB" w:rsidP="001F4CAD">
      <w:pPr>
        <w:pStyle w:val="ListParagraph"/>
        <w:numPr>
          <w:ilvl w:val="0"/>
          <w:numId w:val="22"/>
        </w:numPr>
      </w:pPr>
      <w:r>
        <w:t>Downsampling ratio is an integer to downsample the number of arrows being visualized.</w:t>
      </w:r>
    </w:p>
    <w:p w:rsidR="00E45EAB" w:rsidRDefault="00E45EAB" w:rsidP="001F4CAD">
      <w:pPr>
        <w:pStyle w:val="ListParagraph"/>
        <w:numPr>
          <w:ilvl w:val="0"/>
          <w:numId w:val="22"/>
        </w:numPr>
      </w:pPr>
      <w:r>
        <w:t>Use cut-off length to remove any outliers or noises.</w:t>
      </w:r>
    </w:p>
    <w:p w:rsidR="007E2FFE" w:rsidRDefault="001110C3" w:rsidP="00E45EAB">
      <w:pPr>
        <w:pStyle w:val="ListParagraph"/>
        <w:numPr>
          <w:ilvl w:val="0"/>
          <w:numId w:val="22"/>
        </w:numPr>
      </w:pPr>
      <w:r w:rsidRPr="008B1033">
        <w:t xml:space="preserve">Click the </w:t>
      </w:r>
      <w:r w:rsidR="00E45EAB">
        <w:rPr>
          <w:noProof/>
          <w:lang w:eastAsia="en-US"/>
        </w:rPr>
        <w:t>“Export Image”</w:t>
      </w:r>
      <w:r w:rsidRPr="008B1033">
        <w:t xml:space="preserve"> button to export the currently displayed plot as a MATLAB </w:t>
      </w:r>
      <w:r w:rsidR="002166C8" w:rsidRPr="008B1033">
        <w:t>figure (*.FIG).</w:t>
      </w:r>
    </w:p>
    <w:p w:rsidR="00B444DC" w:rsidRPr="008B1033" w:rsidRDefault="00E45EAB" w:rsidP="00E45EAB">
      <w:pPr>
        <w:pStyle w:val="ListParagraph"/>
        <w:numPr>
          <w:ilvl w:val="0"/>
          <w:numId w:val="22"/>
        </w:numPr>
      </w:pPr>
      <w:r>
        <w:t>A</w:t>
      </w:r>
      <w:r w:rsidR="0065201D" w:rsidRPr="008B1033">
        <w:t xml:space="preserve">ll phases of the currently selected image slice may be saved at once in *.PNG, *.JPG, *.GIF, and *.FIG formats by clicking the </w:t>
      </w:r>
      <w:r>
        <w:rPr>
          <w:noProof/>
          <w:lang w:eastAsia="en-US"/>
        </w:rPr>
        <w:t>“Save All TF Images”</w:t>
      </w:r>
      <w:r w:rsidR="0065201D" w:rsidRPr="008B1033">
        <w:t xml:space="preserve"> button.</w:t>
      </w:r>
    </w:p>
    <w:p w:rsidR="00400AAB" w:rsidRPr="008B1033" w:rsidRDefault="00400AAB" w:rsidP="001077C2">
      <w:pPr>
        <w:pStyle w:val="ListParagraph"/>
      </w:pPr>
    </w:p>
    <w:sectPr w:rsidR="00400AAB" w:rsidRPr="008B1033" w:rsidSect="004361F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D1E" w:rsidRDefault="00FE1D1E" w:rsidP="00790755">
      <w:pPr>
        <w:spacing w:after="0" w:line="240" w:lineRule="auto"/>
      </w:pPr>
      <w:r>
        <w:separator/>
      </w:r>
    </w:p>
  </w:endnote>
  <w:endnote w:type="continuationSeparator" w:id="0">
    <w:p w:rsidR="00FE1D1E" w:rsidRDefault="00FE1D1E" w:rsidP="0079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097073"/>
      <w:docPartObj>
        <w:docPartGallery w:val="Page Numbers (Bottom of Page)"/>
        <w:docPartUnique/>
      </w:docPartObj>
    </w:sdtPr>
    <w:sdtContent>
      <w:p w:rsidR="004663F1" w:rsidRDefault="004663F1">
        <w:pPr>
          <w:pStyle w:val="Footer"/>
          <w:jc w:val="center"/>
        </w:pPr>
        <w:fldSimple w:instr=" PAGE   \* MERGEFORMAT ">
          <w:r w:rsidR="00482DDE">
            <w:rPr>
              <w:noProof/>
            </w:rPr>
            <w:t>6</w:t>
          </w:r>
        </w:fldSimple>
      </w:p>
    </w:sdtContent>
  </w:sdt>
  <w:p w:rsidR="004663F1" w:rsidRDefault="004663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D1E" w:rsidRDefault="00FE1D1E" w:rsidP="00790755">
      <w:pPr>
        <w:spacing w:after="0" w:line="240" w:lineRule="auto"/>
      </w:pPr>
      <w:r>
        <w:separator/>
      </w:r>
    </w:p>
  </w:footnote>
  <w:footnote w:type="continuationSeparator" w:id="0">
    <w:p w:rsidR="00FE1D1E" w:rsidRDefault="00FE1D1E" w:rsidP="0079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813"/>
    <w:multiLevelType w:val="hybridMultilevel"/>
    <w:tmpl w:val="A78A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073C"/>
    <w:multiLevelType w:val="hybridMultilevel"/>
    <w:tmpl w:val="76B44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C55D4"/>
    <w:multiLevelType w:val="hybridMultilevel"/>
    <w:tmpl w:val="ED90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F13B32"/>
    <w:multiLevelType w:val="hybridMultilevel"/>
    <w:tmpl w:val="609A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24C2D"/>
    <w:multiLevelType w:val="hybridMultilevel"/>
    <w:tmpl w:val="0C04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D079D"/>
    <w:multiLevelType w:val="hybridMultilevel"/>
    <w:tmpl w:val="874AAF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CF2416E"/>
    <w:multiLevelType w:val="hybridMultilevel"/>
    <w:tmpl w:val="98EE5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D745E8C"/>
    <w:multiLevelType w:val="hybridMultilevel"/>
    <w:tmpl w:val="4138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818ED"/>
    <w:multiLevelType w:val="hybridMultilevel"/>
    <w:tmpl w:val="C4880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BF4BF9"/>
    <w:multiLevelType w:val="hybridMultilevel"/>
    <w:tmpl w:val="CE842C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943006"/>
    <w:multiLevelType w:val="hybridMultilevel"/>
    <w:tmpl w:val="BA5872E4"/>
    <w:lvl w:ilvl="0" w:tplc="0F9C52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3492B"/>
    <w:multiLevelType w:val="hybridMultilevel"/>
    <w:tmpl w:val="91CA75E6"/>
    <w:lvl w:ilvl="0" w:tplc="ED10F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54949"/>
    <w:multiLevelType w:val="hybridMultilevel"/>
    <w:tmpl w:val="8E26ED14"/>
    <w:lvl w:ilvl="0" w:tplc="ED10F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3231D"/>
    <w:multiLevelType w:val="hybridMultilevel"/>
    <w:tmpl w:val="7248902C"/>
    <w:lvl w:ilvl="0" w:tplc="ED10F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9E2932"/>
    <w:multiLevelType w:val="hybridMultilevel"/>
    <w:tmpl w:val="4E966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F6324"/>
    <w:multiLevelType w:val="hybridMultilevel"/>
    <w:tmpl w:val="309E68E6"/>
    <w:lvl w:ilvl="0" w:tplc="29BECBA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A388B"/>
    <w:multiLevelType w:val="hybridMultilevel"/>
    <w:tmpl w:val="E3B63792"/>
    <w:lvl w:ilvl="0" w:tplc="29BECBA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82957"/>
    <w:multiLevelType w:val="hybridMultilevel"/>
    <w:tmpl w:val="52862F08"/>
    <w:lvl w:ilvl="0" w:tplc="ED10F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963502"/>
    <w:multiLevelType w:val="hybridMultilevel"/>
    <w:tmpl w:val="EE10868E"/>
    <w:lvl w:ilvl="0" w:tplc="ED10F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887864"/>
    <w:multiLevelType w:val="hybridMultilevel"/>
    <w:tmpl w:val="D50A5C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0C6B24"/>
    <w:multiLevelType w:val="hybridMultilevel"/>
    <w:tmpl w:val="01AA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5175AE"/>
    <w:multiLevelType w:val="hybridMultilevel"/>
    <w:tmpl w:val="E61EBCF6"/>
    <w:lvl w:ilvl="0" w:tplc="DDF45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7768B"/>
    <w:multiLevelType w:val="hybridMultilevel"/>
    <w:tmpl w:val="A072C2E8"/>
    <w:lvl w:ilvl="0" w:tplc="F5CC26A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7E7D81"/>
    <w:multiLevelType w:val="hybridMultilevel"/>
    <w:tmpl w:val="556C8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1C0014"/>
    <w:multiLevelType w:val="hybridMultilevel"/>
    <w:tmpl w:val="66F2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86C1C8F"/>
    <w:multiLevelType w:val="hybridMultilevel"/>
    <w:tmpl w:val="8B4A1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002E22"/>
    <w:multiLevelType w:val="hybridMultilevel"/>
    <w:tmpl w:val="1444F836"/>
    <w:lvl w:ilvl="0" w:tplc="ED10F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C5B61"/>
    <w:multiLevelType w:val="hybridMultilevel"/>
    <w:tmpl w:val="4138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164AA8"/>
    <w:multiLevelType w:val="hybridMultilevel"/>
    <w:tmpl w:val="FC945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DC751C"/>
    <w:multiLevelType w:val="hybridMultilevel"/>
    <w:tmpl w:val="00365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E4F01AC"/>
    <w:multiLevelType w:val="hybridMultilevel"/>
    <w:tmpl w:val="63BA5DEA"/>
    <w:lvl w:ilvl="0" w:tplc="ED10F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838DD5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4342E1"/>
    <w:multiLevelType w:val="hybridMultilevel"/>
    <w:tmpl w:val="87149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F12E58"/>
    <w:multiLevelType w:val="hybridMultilevel"/>
    <w:tmpl w:val="662AB830"/>
    <w:lvl w:ilvl="0" w:tplc="ED10FC60">
      <w:start w:val="1"/>
      <w:numFmt w:val="decimal"/>
      <w:lvlText w:val="%1."/>
      <w:lvlJc w:val="left"/>
      <w:pPr>
        <w:ind w:left="23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33">
    <w:nsid w:val="5D303B0C"/>
    <w:multiLevelType w:val="hybridMultilevel"/>
    <w:tmpl w:val="E89EA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2A317C"/>
    <w:multiLevelType w:val="hybridMultilevel"/>
    <w:tmpl w:val="A516E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54F39"/>
    <w:multiLevelType w:val="hybridMultilevel"/>
    <w:tmpl w:val="513E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977B2"/>
    <w:multiLevelType w:val="hybridMultilevel"/>
    <w:tmpl w:val="59F6A0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F1235E2"/>
    <w:multiLevelType w:val="hybridMultilevel"/>
    <w:tmpl w:val="DBFAC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24"/>
  </w:num>
  <w:num w:numId="4">
    <w:abstractNumId w:val="34"/>
  </w:num>
  <w:num w:numId="5">
    <w:abstractNumId w:val="11"/>
  </w:num>
  <w:num w:numId="6">
    <w:abstractNumId w:val="17"/>
  </w:num>
  <w:num w:numId="7">
    <w:abstractNumId w:val="12"/>
  </w:num>
  <w:num w:numId="8">
    <w:abstractNumId w:val="26"/>
  </w:num>
  <w:num w:numId="9">
    <w:abstractNumId w:val="13"/>
  </w:num>
  <w:num w:numId="10">
    <w:abstractNumId w:val="32"/>
  </w:num>
  <w:num w:numId="11">
    <w:abstractNumId w:val="30"/>
  </w:num>
  <w:num w:numId="12">
    <w:abstractNumId w:val="37"/>
  </w:num>
  <w:num w:numId="13">
    <w:abstractNumId w:val="19"/>
  </w:num>
  <w:num w:numId="14">
    <w:abstractNumId w:val="0"/>
  </w:num>
  <w:num w:numId="15">
    <w:abstractNumId w:val="5"/>
  </w:num>
  <w:num w:numId="16">
    <w:abstractNumId w:val="36"/>
  </w:num>
  <w:num w:numId="17">
    <w:abstractNumId w:val="20"/>
  </w:num>
  <w:num w:numId="18">
    <w:abstractNumId w:val="23"/>
  </w:num>
  <w:num w:numId="19">
    <w:abstractNumId w:val="33"/>
  </w:num>
  <w:num w:numId="20">
    <w:abstractNumId w:val="9"/>
  </w:num>
  <w:num w:numId="21">
    <w:abstractNumId w:val="29"/>
  </w:num>
  <w:num w:numId="22">
    <w:abstractNumId w:val="28"/>
  </w:num>
  <w:num w:numId="23">
    <w:abstractNumId w:val="3"/>
  </w:num>
  <w:num w:numId="24">
    <w:abstractNumId w:val="35"/>
  </w:num>
  <w:num w:numId="25">
    <w:abstractNumId w:val="1"/>
  </w:num>
  <w:num w:numId="26">
    <w:abstractNumId w:val="31"/>
  </w:num>
  <w:num w:numId="27">
    <w:abstractNumId w:val="6"/>
  </w:num>
  <w:num w:numId="28">
    <w:abstractNumId w:val="22"/>
  </w:num>
  <w:num w:numId="29">
    <w:abstractNumId w:val="10"/>
  </w:num>
  <w:num w:numId="30">
    <w:abstractNumId w:val="8"/>
  </w:num>
  <w:num w:numId="31">
    <w:abstractNumId w:val="16"/>
  </w:num>
  <w:num w:numId="32">
    <w:abstractNumId w:val="15"/>
  </w:num>
  <w:num w:numId="33">
    <w:abstractNumId w:val="27"/>
  </w:num>
  <w:num w:numId="34">
    <w:abstractNumId w:val="2"/>
  </w:num>
  <w:num w:numId="35">
    <w:abstractNumId w:val="25"/>
  </w:num>
  <w:num w:numId="36">
    <w:abstractNumId w:val="18"/>
  </w:num>
  <w:num w:numId="37">
    <w:abstractNumId w:val="14"/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9580D"/>
    <w:rsid w:val="000011E9"/>
    <w:rsid w:val="00001DD3"/>
    <w:rsid w:val="000020E6"/>
    <w:rsid w:val="000037C0"/>
    <w:rsid w:val="00003F9C"/>
    <w:rsid w:val="00006E4C"/>
    <w:rsid w:val="000143D8"/>
    <w:rsid w:val="0001549C"/>
    <w:rsid w:val="000173B2"/>
    <w:rsid w:val="000175C4"/>
    <w:rsid w:val="000238D6"/>
    <w:rsid w:val="000251A0"/>
    <w:rsid w:val="000258C6"/>
    <w:rsid w:val="00032DB6"/>
    <w:rsid w:val="000345D4"/>
    <w:rsid w:val="00035180"/>
    <w:rsid w:val="0004229E"/>
    <w:rsid w:val="00044A52"/>
    <w:rsid w:val="0004536C"/>
    <w:rsid w:val="0005175B"/>
    <w:rsid w:val="00057846"/>
    <w:rsid w:val="0006386C"/>
    <w:rsid w:val="00065A31"/>
    <w:rsid w:val="00067D9C"/>
    <w:rsid w:val="00070B8B"/>
    <w:rsid w:val="00070CD5"/>
    <w:rsid w:val="000770CE"/>
    <w:rsid w:val="000809FC"/>
    <w:rsid w:val="00086A20"/>
    <w:rsid w:val="00096A3A"/>
    <w:rsid w:val="00097E20"/>
    <w:rsid w:val="000A07FC"/>
    <w:rsid w:val="000A3306"/>
    <w:rsid w:val="000B089C"/>
    <w:rsid w:val="000B0A69"/>
    <w:rsid w:val="000B2FAD"/>
    <w:rsid w:val="000B5BD6"/>
    <w:rsid w:val="000C01DA"/>
    <w:rsid w:val="000C1BA3"/>
    <w:rsid w:val="000D247E"/>
    <w:rsid w:val="000D2FD4"/>
    <w:rsid w:val="000D5B1C"/>
    <w:rsid w:val="000E69FD"/>
    <w:rsid w:val="000E77BF"/>
    <w:rsid w:val="000F224B"/>
    <w:rsid w:val="000F43DB"/>
    <w:rsid w:val="001026E3"/>
    <w:rsid w:val="001032C4"/>
    <w:rsid w:val="0010332C"/>
    <w:rsid w:val="001077C2"/>
    <w:rsid w:val="001110C3"/>
    <w:rsid w:val="00116DBC"/>
    <w:rsid w:val="001232BE"/>
    <w:rsid w:val="0013317D"/>
    <w:rsid w:val="001443AC"/>
    <w:rsid w:val="00147C76"/>
    <w:rsid w:val="00157478"/>
    <w:rsid w:val="00167384"/>
    <w:rsid w:val="0017153F"/>
    <w:rsid w:val="00180D22"/>
    <w:rsid w:val="00186942"/>
    <w:rsid w:val="001A042B"/>
    <w:rsid w:val="001A404E"/>
    <w:rsid w:val="001A68AD"/>
    <w:rsid w:val="001A71E9"/>
    <w:rsid w:val="001B13B0"/>
    <w:rsid w:val="001B1C05"/>
    <w:rsid w:val="001B4E43"/>
    <w:rsid w:val="001B6EE9"/>
    <w:rsid w:val="001C0AC0"/>
    <w:rsid w:val="001C25A3"/>
    <w:rsid w:val="001C613D"/>
    <w:rsid w:val="001C720E"/>
    <w:rsid w:val="001C7B6E"/>
    <w:rsid w:val="001E037F"/>
    <w:rsid w:val="001E0984"/>
    <w:rsid w:val="001E2BD3"/>
    <w:rsid w:val="001E4999"/>
    <w:rsid w:val="001E5E71"/>
    <w:rsid w:val="001F15E4"/>
    <w:rsid w:val="001F3C9A"/>
    <w:rsid w:val="001F4CAD"/>
    <w:rsid w:val="001F6C40"/>
    <w:rsid w:val="00200DAB"/>
    <w:rsid w:val="00201A4C"/>
    <w:rsid w:val="00202330"/>
    <w:rsid w:val="002037C2"/>
    <w:rsid w:val="00203879"/>
    <w:rsid w:val="0020474D"/>
    <w:rsid w:val="00205156"/>
    <w:rsid w:val="00205F10"/>
    <w:rsid w:val="00206F68"/>
    <w:rsid w:val="00210C23"/>
    <w:rsid w:val="0021337C"/>
    <w:rsid w:val="00214346"/>
    <w:rsid w:val="002166C8"/>
    <w:rsid w:val="002237DF"/>
    <w:rsid w:val="002247EB"/>
    <w:rsid w:val="00227415"/>
    <w:rsid w:val="00232B4F"/>
    <w:rsid w:val="00246CF9"/>
    <w:rsid w:val="00251795"/>
    <w:rsid w:val="002519BD"/>
    <w:rsid w:val="00253FD0"/>
    <w:rsid w:val="002655A3"/>
    <w:rsid w:val="00271C74"/>
    <w:rsid w:val="002752F7"/>
    <w:rsid w:val="0028104E"/>
    <w:rsid w:val="002842F8"/>
    <w:rsid w:val="00286852"/>
    <w:rsid w:val="00287F83"/>
    <w:rsid w:val="00291E0A"/>
    <w:rsid w:val="002962DB"/>
    <w:rsid w:val="0029769C"/>
    <w:rsid w:val="002A0A43"/>
    <w:rsid w:val="002A2FFE"/>
    <w:rsid w:val="002A3B08"/>
    <w:rsid w:val="002A4882"/>
    <w:rsid w:val="002A4F46"/>
    <w:rsid w:val="002A6EA7"/>
    <w:rsid w:val="002B15B9"/>
    <w:rsid w:val="002B5E38"/>
    <w:rsid w:val="002B6E9D"/>
    <w:rsid w:val="002C0D96"/>
    <w:rsid w:val="002C2E52"/>
    <w:rsid w:val="002C5FB1"/>
    <w:rsid w:val="002D0FD7"/>
    <w:rsid w:val="002D3B6C"/>
    <w:rsid w:val="002D5191"/>
    <w:rsid w:val="002E04A9"/>
    <w:rsid w:val="002E2F05"/>
    <w:rsid w:val="002E45D7"/>
    <w:rsid w:val="002F7FFA"/>
    <w:rsid w:val="00301F8A"/>
    <w:rsid w:val="00307A79"/>
    <w:rsid w:val="00310103"/>
    <w:rsid w:val="003115E5"/>
    <w:rsid w:val="00312663"/>
    <w:rsid w:val="00321725"/>
    <w:rsid w:val="003351BC"/>
    <w:rsid w:val="003467AD"/>
    <w:rsid w:val="00346AA9"/>
    <w:rsid w:val="0035058E"/>
    <w:rsid w:val="00352447"/>
    <w:rsid w:val="00354425"/>
    <w:rsid w:val="00355820"/>
    <w:rsid w:val="00356D3E"/>
    <w:rsid w:val="00356F7B"/>
    <w:rsid w:val="003728B5"/>
    <w:rsid w:val="003755A9"/>
    <w:rsid w:val="00376FA2"/>
    <w:rsid w:val="00377AE6"/>
    <w:rsid w:val="00382228"/>
    <w:rsid w:val="00391D42"/>
    <w:rsid w:val="003957AF"/>
    <w:rsid w:val="003A759D"/>
    <w:rsid w:val="003B29C8"/>
    <w:rsid w:val="003B2D59"/>
    <w:rsid w:val="003B5CA9"/>
    <w:rsid w:val="003B660B"/>
    <w:rsid w:val="003B73EC"/>
    <w:rsid w:val="003C105F"/>
    <w:rsid w:val="003C1505"/>
    <w:rsid w:val="003C4A38"/>
    <w:rsid w:val="003C5DBF"/>
    <w:rsid w:val="003D23B6"/>
    <w:rsid w:val="003D372E"/>
    <w:rsid w:val="003E3CBF"/>
    <w:rsid w:val="003E5C75"/>
    <w:rsid w:val="003F4E7C"/>
    <w:rsid w:val="003F5082"/>
    <w:rsid w:val="00400AAB"/>
    <w:rsid w:val="0040128C"/>
    <w:rsid w:val="004016C2"/>
    <w:rsid w:val="00402ED4"/>
    <w:rsid w:val="0041012D"/>
    <w:rsid w:val="00411CA3"/>
    <w:rsid w:val="0041775C"/>
    <w:rsid w:val="00424647"/>
    <w:rsid w:val="00431FB0"/>
    <w:rsid w:val="00433C17"/>
    <w:rsid w:val="0043465C"/>
    <w:rsid w:val="004361FB"/>
    <w:rsid w:val="00437CF7"/>
    <w:rsid w:val="00440064"/>
    <w:rsid w:val="00453B47"/>
    <w:rsid w:val="004555B0"/>
    <w:rsid w:val="00456D91"/>
    <w:rsid w:val="004662B2"/>
    <w:rsid w:val="004663F1"/>
    <w:rsid w:val="00466675"/>
    <w:rsid w:val="004700D5"/>
    <w:rsid w:val="00474A69"/>
    <w:rsid w:val="0048233E"/>
    <w:rsid w:val="00482DDE"/>
    <w:rsid w:val="00483DFC"/>
    <w:rsid w:val="00485651"/>
    <w:rsid w:val="004865F4"/>
    <w:rsid w:val="004874C0"/>
    <w:rsid w:val="00493079"/>
    <w:rsid w:val="00493A78"/>
    <w:rsid w:val="00493AA5"/>
    <w:rsid w:val="00493CFA"/>
    <w:rsid w:val="00494A65"/>
    <w:rsid w:val="0049566E"/>
    <w:rsid w:val="00496120"/>
    <w:rsid w:val="004A1ED6"/>
    <w:rsid w:val="004A3CD8"/>
    <w:rsid w:val="004A6726"/>
    <w:rsid w:val="004B0805"/>
    <w:rsid w:val="004B742E"/>
    <w:rsid w:val="004B75BD"/>
    <w:rsid w:val="004C2536"/>
    <w:rsid w:val="004C57C7"/>
    <w:rsid w:val="004D1AFC"/>
    <w:rsid w:val="004D62B0"/>
    <w:rsid w:val="004E0AAB"/>
    <w:rsid w:val="004E5867"/>
    <w:rsid w:val="004E5B44"/>
    <w:rsid w:val="004E614D"/>
    <w:rsid w:val="004F0B91"/>
    <w:rsid w:val="004F6A92"/>
    <w:rsid w:val="004F7270"/>
    <w:rsid w:val="004F7513"/>
    <w:rsid w:val="00500BA1"/>
    <w:rsid w:val="00504792"/>
    <w:rsid w:val="00510EDB"/>
    <w:rsid w:val="005132A4"/>
    <w:rsid w:val="005149C0"/>
    <w:rsid w:val="00515F96"/>
    <w:rsid w:val="00516598"/>
    <w:rsid w:val="00521419"/>
    <w:rsid w:val="00523213"/>
    <w:rsid w:val="00524679"/>
    <w:rsid w:val="005250C2"/>
    <w:rsid w:val="005257E2"/>
    <w:rsid w:val="00525966"/>
    <w:rsid w:val="0053177E"/>
    <w:rsid w:val="005377EB"/>
    <w:rsid w:val="00537BD2"/>
    <w:rsid w:val="005435A4"/>
    <w:rsid w:val="005462B5"/>
    <w:rsid w:val="0054649B"/>
    <w:rsid w:val="005468F6"/>
    <w:rsid w:val="00561383"/>
    <w:rsid w:val="0056628A"/>
    <w:rsid w:val="00566EB6"/>
    <w:rsid w:val="00567B3A"/>
    <w:rsid w:val="00571644"/>
    <w:rsid w:val="00571FA8"/>
    <w:rsid w:val="00587783"/>
    <w:rsid w:val="00590FEB"/>
    <w:rsid w:val="00591FEA"/>
    <w:rsid w:val="0059251D"/>
    <w:rsid w:val="00592F5E"/>
    <w:rsid w:val="00594158"/>
    <w:rsid w:val="005971E0"/>
    <w:rsid w:val="005974F3"/>
    <w:rsid w:val="005A1161"/>
    <w:rsid w:val="005A1E15"/>
    <w:rsid w:val="005A2326"/>
    <w:rsid w:val="005A540C"/>
    <w:rsid w:val="005A766C"/>
    <w:rsid w:val="005B1796"/>
    <w:rsid w:val="005B2C0C"/>
    <w:rsid w:val="005B2EC2"/>
    <w:rsid w:val="005B7E48"/>
    <w:rsid w:val="005C3F32"/>
    <w:rsid w:val="005C564F"/>
    <w:rsid w:val="005D1913"/>
    <w:rsid w:val="005D56CD"/>
    <w:rsid w:val="0060780C"/>
    <w:rsid w:val="006104C7"/>
    <w:rsid w:val="0061500D"/>
    <w:rsid w:val="00615C0C"/>
    <w:rsid w:val="00616B8B"/>
    <w:rsid w:val="00622187"/>
    <w:rsid w:val="006242D4"/>
    <w:rsid w:val="006305A3"/>
    <w:rsid w:val="00641E28"/>
    <w:rsid w:val="00642CE9"/>
    <w:rsid w:val="00643C19"/>
    <w:rsid w:val="00644470"/>
    <w:rsid w:val="00651D11"/>
    <w:rsid w:val="0065201D"/>
    <w:rsid w:val="00654CA0"/>
    <w:rsid w:val="00667E2A"/>
    <w:rsid w:val="00677E3C"/>
    <w:rsid w:val="00680BE4"/>
    <w:rsid w:val="0068488C"/>
    <w:rsid w:val="00684C22"/>
    <w:rsid w:val="00686258"/>
    <w:rsid w:val="00691A09"/>
    <w:rsid w:val="00693EA0"/>
    <w:rsid w:val="00694E71"/>
    <w:rsid w:val="006974F1"/>
    <w:rsid w:val="00697A87"/>
    <w:rsid w:val="006A284E"/>
    <w:rsid w:val="006A69EB"/>
    <w:rsid w:val="006B0950"/>
    <w:rsid w:val="006B295D"/>
    <w:rsid w:val="006B346E"/>
    <w:rsid w:val="006C48D1"/>
    <w:rsid w:val="006C5FD4"/>
    <w:rsid w:val="006C78E7"/>
    <w:rsid w:val="006D1C83"/>
    <w:rsid w:val="006F1B68"/>
    <w:rsid w:val="006F45ED"/>
    <w:rsid w:val="0070456B"/>
    <w:rsid w:val="00706942"/>
    <w:rsid w:val="0071258F"/>
    <w:rsid w:val="0072038F"/>
    <w:rsid w:val="00723787"/>
    <w:rsid w:val="00724045"/>
    <w:rsid w:val="007311CC"/>
    <w:rsid w:val="00735D62"/>
    <w:rsid w:val="00753EE5"/>
    <w:rsid w:val="007603A4"/>
    <w:rsid w:val="00762E3E"/>
    <w:rsid w:val="00773573"/>
    <w:rsid w:val="0077580B"/>
    <w:rsid w:val="00776331"/>
    <w:rsid w:val="00776D16"/>
    <w:rsid w:val="00777A52"/>
    <w:rsid w:val="00785019"/>
    <w:rsid w:val="00787B2F"/>
    <w:rsid w:val="00790755"/>
    <w:rsid w:val="007924E4"/>
    <w:rsid w:val="007949BD"/>
    <w:rsid w:val="00796849"/>
    <w:rsid w:val="007A3AA6"/>
    <w:rsid w:val="007A4A14"/>
    <w:rsid w:val="007A7A61"/>
    <w:rsid w:val="007A7B2B"/>
    <w:rsid w:val="007B0584"/>
    <w:rsid w:val="007B14BF"/>
    <w:rsid w:val="007B232B"/>
    <w:rsid w:val="007B35A1"/>
    <w:rsid w:val="007C1FA7"/>
    <w:rsid w:val="007C32B6"/>
    <w:rsid w:val="007C3D66"/>
    <w:rsid w:val="007D01E0"/>
    <w:rsid w:val="007D4448"/>
    <w:rsid w:val="007E0F12"/>
    <w:rsid w:val="007E2FFE"/>
    <w:rsid w:val="007E7C82"/>
    <w:rsid w:val="007F0771"/>
    <w:rsid w:val="007F09C2"/>
    <w:rsid w:val="007F2DC4"/>
    <w:rsid w:val="007F6E76"/>
    <w:rsid w:val="0082220D"/>
    <w:rsid w:val="008303E2"/>
    <w:rsid w:val="00832FE5"/>
    <w:rsid w:val="00834591"/>
    <w:rsid w:val="008378C0"/>
    <w:rsid w:val="00837F52"/>
    <w:rsid w:val="00851422"/>
    <w:rsid w:val="00851F24"/>
    <w:rsid w:val="00853B77"/>
    <w:rsid w:val="00856AFE"/>
    <w:rsid w:val="00863FD4"/>
    <w:rsid w:val="00870735"/>
    <w:rsid w:val="00870B92"/>
    <w:rsid w:val="00871206"/>
    <w:rsid w:val="00877934"/>
    <w:rsid w:val="00887FA1"/>
    <w:rsid w:val="008921BD"/>
    <w:rsid w:val="008A4361"/>
    <w:rsid w:val="008A51E1"/>
    <w:rsid w:val="008A65BB"/>
    <w:rsid w:val="008A72B6"/>
    <w:rsid w:val="008B1033"/>
    <w:rsid w:val="008B797D"/>
    <w:rsid w:val="008D0417"/>
    <w:rsid w:val="008D3FDA"/>
    <w:rsid w:val="008D7247"/>
    <w:rsid w:val="008F3A49"/>
    <w:rsid w:val="0090334C"/>
    <w:rsid w:val="00907D3B"/>
    <w:rsid w:val="009144E4"/>
    <w:rsid w:val="00916258"/>
    <w:rsid w:val="00920686"/>
    <w:rsid w:val="0092098A"/>
    <w:rsid w:val="00921919"/>
    <w:rsid w:val="00923E8B"/>
    <w:rsid w:val="00925A65"/>
    <w:rsid w:val="00933269"/>
    <w:rsid w:val="009341F0"/>
    <w:rsid w:val="00945805"/>
    <w:rsid w:val="00950849"/>
    <w:rsid w:val="00955957"/>
    <w:rsid w:val="00956A3F"/>
    <w:rsid w:val="00962F99"/>
    <w:rsid w:val="00962FB8"/>
    <w:rsid w:val="00963015"/>
    <w:rsid w:val="00964A4F"/>
    <w:rsid w:val="00964BFF"/>
    <w:rsid w:val="009650F2"/>
    <w:rsid w:val="009662A3"/>
    <w:rsid w:val="00982E3D"/>
    <w:rsid w:val="00986B10"/>
    <w:rsid w:val="0099734C"/>
    <w:rsid w:val="009A0EB2"/>
    <w:rsid w:val="009A3284"/>
    <w:rsid w:val="009B52F4"/>
    <w:rsid w:val="009B6B55"/>
    <w:rsid w:val="009B7054"/>
    <w:rsid w:val="009C0817"/>
    <w:rsid w:val="009C2364"/>
    <w:rsid w:val="009C5F05"/>
    <w:rsid w:val="009C6C85"/>
    <w:rsid w:val="009C6CA4"/>
    <w:rsid w:val="009D7CAD"/>
    <w:rsid w:val="009E3A04"/>
    <w:rsid w:val="009E5277"/>
    <w:rsid w:val="009E5B2B"/>
    <w:rsid w:val="00A005C5"/>
    <w:rsid w:val="00A01066"/>
    <w:rsid w:val="00A02A77"/>
    <w:rsid w:val="00A04A87"/>
    <w:rsid w:val="00A07C01"/>
    <w:rsid w:val="00A166A5"/>
    <w:rsid w:val="00A17494"/>
    <w:rsid w:val="00A23777"/>
    <w:rsid w:val="00A2381D"/>
    <w:rsid w:val="00A25919"/>
    <w:rsid w:val="00A2633D"/>
    <w:rsid w:val="00A26A9A"/>
    <w:rsid w:val="00A27292"/>
    <w:rsid w:val="00A30C41"/>
    <w:rsid w:val="00A46B56"/>
    <w:rsid w:val="00A47B28"/>
    <w:rsid w:val="00A50C29"/>
    <w:rsid w:val="00A548C6"/>
    <w:rsid w:val="00A552B0"/>
    <w:rsid w:val="00A5745C"/>
    <w:rsid w:val="00A6559B"/>
    <w:rsid w:val="00A71A74"/>
    <w:rsid w:val="00A809D5"/>
    <w:rsid w:val="00A82790"/>
    <w:rsid w:val="00A92D2A"/>
    <w:rsid w:val="00AA18A4"/>
    <w:rsid w:val="00AA419B"/>
    <w:rsid w:val="00AA4F70"/>
    <w:rsid w:val="00AB5904"/>
    <w:rsid w:val="00AC744A"/>
    <w:rsid w:val="00AD5AEB"/>
    <w:rsid w:val="00AE1FB9"/>
    <w:rsid w:val="00AF3C72"/>
    <w:rsid w:val="00B0383B"/>
    <w:rsid w:val="00B107F5"/>
    <w:rsid w:val="00B17D4D"/>
    <w:rsid w:val="00B23E33"/>
    <w:rsid w:val="00B31A7C"/>
    <w:rsid w:val="00B40A38"/>
    <w:rsid w:val="00B41352"/>
    <w:rsid w:val="00B444DC"/>
    <w:rsid w:val="00B451A8"/>
    <w:rsid w:val="00B47184"/>
    <w:rsid w:val="00B51684"/>
    <w:rsid w:val="00B6415D"/>
    <w:rsid w:val="00B672C4"/>
    <w:rsid w:val="00B67B0C"/>
    <w:rsid w:val="00B73C71"/>
    <w:rsid w:val="00B7684D"/>
    <w:rsid w:val="00B776F5"/>
    <w:rsid w:val="00B83A70"/>
    <w:rsid w:val="00B8634F"/>
    <w:rsid w:val="00B874F2"/>
    <w:rsid w:val="00B87870"/>
    <w:rsid w:val="00B9790B"/>
    <w:rsid w:val="00BA3EA4"/>
    <w:rsid w:val="00BA76E0"/>
    <w:rsid w:val="00BA7DCF"/>
    <w:rsid w:val="00BB5865"/>
    <w:rsid w:val="00BB5E3E"/>
    <w:rsid w:val="00BB64C9"/>
    <w:rsid w:val="00BC1621"/>
    <w:rsid w:val="00BC1EBB"/>
    <w:rsid w:val="00BC534B"/>
    <w:rsid w:val="00BD4D6B"/>
    <w:rsid w:val="00BE1C10"/>
    <w:rsid w:val="00BE3394"/>
    <w:rsid w:val="00BE7203"/>
    <w:rsid w:val="00BF5427"/>
    <w:rsid w:val="00C022DB"/>
    <w:rsid w:val="00C05C72"/>
    <w:rsid w:val="00C073D4"/>
    <w:rsid w:val="00C13F98"/>
    <w:rsid w:val="00C1690A"/>
    <w:rsid w:val="00C17699"/>
    <w:rsid w:val="00C22729"/>
    <w:rsid w:val="00C27849"/>
    <w:rsid w:val="00C30A00"/>
    <w:rsid w:val="00C359D4"/>
    <w:rsid w:val="00C35D63"/>
    <w:rsid w:val="00C41C62"/>
    <w:rsid w:val="00C47238"/>
    <w:rsid w:val="00C55259"/>
    <w:rsid w:val="00C56B6A"/>
    <w:rsid w:val="00C61528"/>
    <w:rsid w:val="00C670AF"/>
    <w:rsid w:val="00C7079C"/>
    <w:rsid w:val="00C7258B"/>
    <w:rsid w:val="00C74DA5"/>
    <w:rsid w:val="00C76B1F"/>
    <w:rsid w:val="00C80C08"/>
    <w:rsid w:val="00C83DDA"/>
    <w:rsid w:val="00C94197"/>
    <w:rsid w:val="00C95602"/>
    <w:rsid w:val="00CA2402"/>
    <w:rsid w:val="00CA6129"/>
    <w:rsid w:val="00CA793A"/>
    <w:rsid w:val="00CC195F"/>
    <w:rsid w:val="00CC2442"/>
    <w:rsid w:val="00CC76AC"/>
    <w:rsid w:val="00CD11DC"/>
    <w:rsid w:val="00CD17CA"/>
    <w:rsid w:val="00CD3C6C"/>
    <w:rsid w:val="00CD77B7"/>
    <w:rsid w:val="00CE1630"/>
    <w:rsid w:val="00CE62DB"/>
    <w:rsid w:val="00CF64FA"/>
    <w:rsid w:val="00CF7C1D"/>
    <w:rsid w:val="00D05D3B"/>
    <w:rsid w:val="00D05F9F"/>
    <w:rsid w:val="00D0674A"/>
    <w:rsid w:val="00D10892"/>
    <w:rsid w:val="00D127C0"/>
    <w:rsid w:val="00D158D9"/>
    <w:rsid w:val="00D2191F"/>
    <w:rsid w:val="00D22DAD"/>
    <w:rsid w:val="00D308AA"/>
    <w:rsid w:val="00D31077"/>
    <w:rsid w:val="00D33226"/>
    <w:rsid w:val="00D3418D"/>
    <w:rsid w:val="00D44F2E"/>
    <w:rsid w:val="00D45890"/>
    <w:rsid w:val="00D45C8C"/>
    <w:rsid w:val="00D461ED"/>
    <w:rsid w:val="00D473AA"/>
    <w:rsid w:val="00D524F7"/>
    <w:rsid w:val="00D54CD9"/>
    <w:rsid w:val="00D55143"/>
    <w:rsid w:val="00D55F34"/>
    <w:rsid w:val="00D56850"/>
    <w:rsid w:val="00D658AA"/>
    <w:rsid w:val="00D6623B"/>
    <w:rsid w:val="00D6645B"/>
    <w:rsid w:val="00D67726"/>
    <w:rsid w:val="00D678B3"/>
    <w:rsid w:val="00D7198D"/>
    <w:rsid w:val="00D74C35"/>
    <w:rsid w:val="00D76016"/>
    <w:rsid w:val="00D76BCB"/>
    <w:rsid w:val="00D805AD"/>
    <w:rsid w:val="00D86C51"/>
    <w:rsid w:val="00D90753"/>
    <w:rsid w:val="00DA3058"/>
    <w:rsid w:val="00DA3DA5"/>
    <w:rsid w:val="00DA41AC"/>
    <w:rsid w:val="00DB00EC"/>
    <w:rsid w:val="00DB1B8A"/>
    <w:rsid w:val="00DB42EE"/>
    <w:rsid w:val="00DB47D2"/>
    <w:rsid w:val="00DB6089"/>
    <w:rsid w:val="00DC1C85"/>
    <w:rsid w:val="00DC3220"/>
    <w:rsid w:val="00DD0448"/>
    <w:rsid w:val="00DD22FF"/>
    <w:rsid w:val="00DD2D5D"/>
    <w:rsid w:val="00DD37D8"/>
    <w:rsid w:val="00DE3082"/>
    <w:rsid w:val="00DE5F50"/>
    <w:rsid w:val="00DE663E"/>
    <w:rsid w:val="00DF2AE3"/>
    <w:rsid w:val="00E0125A"/>
    <w:rsid w:val="00E0695D"/>
    <w:rsid w:val="00E12082"/>
    <w:rsid w:val="00E130D0"/>
    <w:rsid w:val="00E20DA2"/>
    <w:rsid w:val="00E23B60"/>
    <w:rsid w:val="00E26350"/>
    <w:rsid w:val="00E2672C"/>
    <w:rsid w:val="00E304A1"/>
    <w:rsid w:val="00E35A9F"/>
    <w:rsid w:val="00E42767"/>
    <w:rsid w:val="00E44CBE"/>
    <w:rsid w:val="00E45EAB"/>
    <w:rsid w:val="00E51B05"/>
    <w:rsid w:val="00E5779F"/>
    <w:rsid w:val="00E64B51"/>
    <w:rsid w:val="00E64FE0"/>
    <w:rsid w:val="00E71FBB"/>
    <w:rsid w:val="00E82CE5"/>
    <w:rsid w:val="00E8326F"/>
    <w:rsid w:val="00E84560"/>
    <w:rsid w:val="00E87B6E"/>
    <w:rsid w:val="00E92865"/>
    <w:rsid w:val="00EA008C"/>
    <w:rsid w:val="00EA238C"/>
    <w:rsid w:val="00EA2BA4"/>
    <w:rsid w:val="00EA2EE0"/>
    <w:rsid w:val="00EA7F01"/>
    <w:rsid w:val="00EA7F79"/>
    <w:rsid w:val="00EB0680"/>
    <w:rsid w:val="00EB17A8"/>
    <w:rsid w:val="00EB46B6"/>
    <w:rsid w:val="00EB510B"/>
    <w:rsid w:val="00EB5743"/>
    <w:rsid w:val="00EB7666"/>
    <w:rsid w:val="00EB7AF5"/>
    <w:rsid w:val="00EC1B2C"/>
    <w:rsid w:val="00EC1DEF"/>
    <w:rsid w:val="00EC3427"/>
    <w:rsid w:val="00EC4262"/>
    <w:rsid w:val="00EC7C1D"/>
    <w:rsid w:val="00ED0FA0"/>
    <w:rsid w:val="00ED61C0"/>
    <w:rsid w:val="00ED6B7D"/>
    <w:rsid w:val="00EE2969"/>
    <w:rsid w:val="00EE3EAD"/>
    <w:rsid w:val="00EE4D11"/>
    <w:rsid w:val="00EE6EB2"/>
    <w:rsid w:val="00EF02EA"/>
    <w:rsid w:val="00EF493F"/>
    <w:rsid w:val="00F01390"/>
    <w:rsid w:val="00F03A52"/>
    <w:rsid w:val="00F13BE7"/>
    <w:rsid w:val="00F14A90"/>
    <w:rsid w:val="00F176D3"/>
    <w:rsid w:val="00F20910"/>
    <w:rsid w:val="00F232ED"/>
    <w:rsid w:val="00F32320"/>
    <w:rsid w:val="00F37EE8"/>
    <w:rsid w:val="00F45EF9"/>
    <w:rsid w:val="00F54CFE"/>
    <w:rsid w:val="00F55286"/>
    <w:rsid w:val="00F626AD"/>
    <w:rsid w:val="00F72C80"/>
    <w:rsid w:val="00F74C63"/>
    <w:rsid w:val="00F827A9"/>
    <w:rsid w:val="00F828E5"/>
    <w:rsid w:val="00F863BD"/>
    <w:rsid w:val="00F87915"/>
    <w:rsid w:val="00F87C0C"/>
    <w:rsid w:val="00F908AF"/>
    <w:rsid w:val="00F910AA"/>
    <w:rsid w:val="00F9580D"/>
    <w:rsid w:val="00F97C3F"/>
    <w:rsid w:val="00FA42FC"/>
    <w:rsid w:val="00FA4B30"/>
    <w:rsid w:val="00FB5771"/>
    <w:rsid w:val="00FC4EED"/>
    <w:rsid w:val="00FC4FAA"/>
    <w:rsid w:val="00FC53A8"/>
    <w:rsid w:val="00FD5463"/>
    <w:rsid w:val="00FD6D1E"/>
    <w:rsid w:val="00FD7161"/>
    <w:rsid w:val="00FE1B55"/>
    <w:rsid w:val="00FE1D1E"/>
    <w:rsid w:val="00FE64EB"/>
    <w:rsid w:val="00FF1BC0"/>
    <w:rsid w:val="00FF2AE1"/>
    <w:rsid w:val="00FF4130"/>
    <w:rsid w:val="00FF4372"/>
    <w:rsid w:val="00FF6293"/>
    <w:rsid w:val="00FF6765"/>
    <w:rsid w:val="00FF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C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B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BC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536"/>
    <w:pPr>
      <w:keepNext/>
      <w:keepLines/>
      <w:spacing w:before="12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C0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4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1B4E43"/>
    <w:pPr>
      <w:spacing w:line="240" w:lineRule="auto"/>
    </w:pPr>
    <w:rPr>
      <w:b/>
      <w:bCs/>
      <w:color w:val="4F81BD" w:themeColor="accent1"/>
      <w:sz w:val="22"/>
      <w:szCs w:val="18"/>
    </w:rPr>
  </w:style>
  <w:style w:type="paragraph" w:styleId="ListParagraph">
    <w:name w:val="List Paragraph"/>
    <w:basedOn w:val="Normal"/>
    <w:uiPriority w:val="34"/>
    <w:qFormat/>
    <w:rsid w:val="004C2536"/>
    <w:pPr>
      <w:spacing w:before="120" w:after="120" w:line="240" w:lineRule="auto"/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79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755"/>
  </w:style>
  <w:style w:type="paragraph" w:styleId="Footer">
    <w:name w:val="footer"/>
    <w:basedOn w:val="Normal"/>
    <w:link w:val="FooterChar"/>
    <w:uiPriority w:val="99"/>
    <w:unhideWhenUsed/>
    <w:rsid w:val="0079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755"/>
  </w:style>
  <w:style w:type="paragraph" w:styleId="BalloonText">
    <w:name w:val="Balloon Text"/>
    <w:basedOn w:val="Normal"/>
    <w:link w:val="BalloonTextChar"/>
    <w:uiPriority w:val="99"/>
    <w:semiHidden/>
    <w:unhideWhenUsed/>
    <w:rsid w:val="002A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F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4C6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1BC0"/>
    <w:rPr>
      <w:rFonts w:asciiTheme="majorHAnsi" w:eastAsiaTheme="majorEastAsia" w:hAnsiTheme="majorHAnsi" w:cstheme="majorBidi"/>
      <w:b/>
      <w:bCs/>
      <w:color w:val="1F497D" w:themeColor="text2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25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7B0584"/>
    <w:rPr>
      <w:color w:val="808080"/>
    </w:rPr>
  </w:style>
  <w:style w:type="table" w:styleId="TableGrid">
    <w:name w:val="Table Grid"/>
    <w:basedOn w:val="TableNormal"/>
    <w:uiPriority w:val="59"/>
    <w:rsid w:val="00200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74C63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63"/>
    <w:rPr>
      <w:rFonts w:asciiTheme="majorHAnsi" w:eastAsiaTheme="majorEastAsia" w:hAnsiTheme="majorHAnsi" w:cstheme="majorBidi"/>
      <w:i/>
      <w:iCs/>
      <w:color w:val="4F81BD" w:themeColor="accent1"/>
      <w:spacing w:val="15"/>
      <w:sz w:val="4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10B"/>
    <w:pPr>
      <w:outlineLvl w:val="9"/>
    </w:pPr>
    <w:rPr>
      <w:smallCaps w:val="0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51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10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B510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B51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5E688-DD56-4D7C-8779-8D64AF0F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14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Fangxu Xing</cp:lastModifiedBy>
  <cp:revision>64</cp:revision>
  <cp:lastPrinted>2011-11-23T03:13:00Z</cp:lastPrinted>
  <dcterms:created xsi:type="dcterms:W3CDTF">2010-10-04T21:01:00Z</dcterms:created>
  <dcterms:modified xsi:type="dcterms:W3CDTF">2013-06-28T17:45:00Z</dcterms:modified>
</cp:coreProperties>
</file>