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6E3A" w:val="clear"/>
            <w:tcMar>
              <w:top w:type="dxa" w:w="600"/>
              <w:left w:type="dxa" w:w="500"/>
              <w:bottom w:type="dxa" w:w="600"/>
              <w:right w:type="dxa" w:w="500"/>
            </w:tcMar>
          </w:tcPr>
          <w:p>
            <w:pPr>
              <w:spacing w:after="80" w:before="300"/>
              <w:jc w:val="center"/>
            </w:pPr>
            <w:r>
              <w:rPr>
                <w:rFonts w:ascii="Calibri" w:cs="Calibri" w:eastAsia="Calibri" w:hAnsi="Calibri"/>
                <w:b/>
                <w:bCs/>
                <w:color w:val="FFFFFF"/>
                <w:sz w:val="40"/>
                <w:szCs w:val="40"/>
              </w:rPr>
              <w:t xml:space="preserve">CAHIER DES CHARGES</w:t>
            </w:r>
          </w:p>
          <w:p>
            <w:pPr>
              <w:spacing w:after="80" w:before="80"/>
              <w:jc w:val="center"/>
            </w:pPr>
            <w:r>
              <w:rPr>
                <w:rFonts w:ascii="Calibri" w:cs="Calibri" w:eastAsia="Calibri" w:hAnsi="Calibri"/>
                <w:b/>
                <w:bCs/>
                <w:color w:val="D4A017"/>
                <w:sz w:val="72"/>
                <w:szCs w:val="72"/>
              </w:rPr>
              <w:t xml:space="preserve">MIPROJET+</w:t>
            </w:r>
          </w:p>
          <w:p>
            <w:pPr>
              <w:spacing w:after="80" w:before="80"/>
              <w:jc w:val="center"/>
            </w:pPr>
            <w:r>
              <w:rPr>
                <w:rFonts w:ascii="Calibri" w:cs="Calibri" w:eastAsia="Calibri" w:hAnsi="Calibri"/>
                <w:i/>
                <w:iCs/>
                <w:color w:val="FFFFFF"/>
                <w:sz w:val="22"/>
                <w:szCs w:val="22"/>
              </w:rPr>
              <w:t xml:space="preserve">Plateforme Intelligente de Gestion, Structuration Financière</w:t>
            </w:r>
          </w:p>
          <w:p>
            <w:pPr>
              <w:spacing w:after="300" w:before="40"/>
              <w:jc w:val="center"/>
            </w:pPr>
            <w:r>
              <w:rPr>
                <w:rFonts w:ascii="Calibri" w:cs="Calibri" w:eastAsia="Calibri" w:hAnsi="Calibri"/>
                <w:i/>
                <w:iCs/>
                <w:color w:val="FFFFFF"/>
                <w:sz w:val="22"/>
                <w:szCs w:val="22"/>
              </w:rPr>
              <w:t xml:space="preserve">et d'Accès au Financement pour les PME et Entrepreneurs Africains</w:t>
            </w:r>
          </w:p>
        </w:tc>
      </w:tr>
    </w:tbl>
    <w:p>
      <w:pPr>
        <w:spacing w:after="300" w:before="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Produit</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MiProjet+</w:t>
            </w:r>
          </w:p>
        </w:tc>
      </w:tr>
      <w:tr>
        <w:tc>
          <w:tcPr>
            <w:tcW w:type="dxa" w:w="45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Plateforme mère</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ivoireprojet.com / MiProjet</w:t>
            </w:r>
          </w:p>
        </w:tc>
      </w:tr>
      <w:tr>
        <w:tc>
          <w:tcPr>
            <w:tcW w:type="dxa" w:w="45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Base de données</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Supabase (partagée avec MiProjet)</w:t>
            </w:r>
          </w:p>
        </w:tc>
      </w:tr>
      <w:tr>
        <w:tc>
          <w:tcPr>
            <w:tcW w:type="dxa" w:w="45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Déploiement Web</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Vercel — miprojet.ivoireprojet.com</w:t>
            </w:r>
          </w:p>
        </w:tc>
      </w:tr>
      <w:tr>
        <w:tc>
          <w:tcPr>
            <w:tcW w:type="dxa" w:w="45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Déploiement Mobile</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Play Store &amp; App Store (évolution future)</w:t>
            </w:r>
          </w:p>
        </w:tc>
      </w:tr>
      <w:tr>
        <w:tc>
          <w:tcPr>
            <w:tcW w:type="dxa" w:w="45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Version</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v1.1 — 2025</w:t>
            </w:r>
          </w:p>
        </w:tc>
      </w:tr>
    </w:tbl>
    <w:p>
      <w:pPr>
        <w:spacing w:after="400" w:before="4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 — CONTEXTE, VISION ET OBJECTIFS</w:t>
      </w:r>
    </w:p>
    <w:p>
      <w:pPr>
        <w:spacing w:after="100" w:before="100"/>
      </w:pPr>
    </w:p>
    <w:p>
      <w:pPr>
        <w:pStyle w:val="Heading2"/>
        <w:spacing w:after="140" w:before="280"/>
      </w:pPr>
      <w:r>
        <w:rPr>
          <w:rFonts w:ascii="Calibri" w:cs="Calibri" w:eastAsia="Calibri" w:hAnsi="Calibri"/>
          <w:b/>
          <w:bCs/>
          <w:color w:val="1A8A4A"/>
          <w:sz w:val="26"/>
          <w:szCs w:val="26"/>
        </w:rPr>
        <w:t xml:space="preserve">1.1 Présentation générale</w:t>
      </w:r>
    </w:p>
    <w:p>
      <w:pPr>
        <w:spacing w:after="80" w:before="80"/>
      </w:pPr>
      <w:r>
        <w:rPr>
          <w:rFonts w:ascii="Calibri" w:cs="Calibri" w:eastAsia="Calibri" w:hAnsi="Calibri"/>
          <w:color w:val="1A1A1A"/>
          <w:sz w:val="22"/>
          <w:szCs w:val="22"/>
        </w:rPr>
        <w:t xml:space="preserve">MiProjet+ est une plateforme intelligente de gestion, de structuration financière, d'accompagnement et de préparation au financement. Elle est destinée aux PME, activités informelles, coopératives, associations, entrepreneurs, startups et porteurs de projets.</w:t>
      </w:r>
    </w:p>
    <w:p>
      <w:pPr>
        <w:spacing w:after="80" w:before="80"/>
      </w:pPr>
      <w:r>
        <w:rPr>
          <w:rFonts w:ascii="Calibri" w:cs="Calibri" w:eastAsia="Calibri" w:hAnsi="Calibri"/>
          <w:color w:val="1A1A1A"/>
          <w:sz w:val="22"/>
          <w:szCs w:val="22"/>
        </w:rPr>
        <w:t xml:space="preserve">La plateforme répond aux réalités économiques africaines, où une grande partie des activités fonctionne sans outils de gestion adaptés, sans historique financier structuré et avec un accès limité aux financements.</w:t>
      </w:r>
    </w:p>
    <w:p>
      <w:pPr>
        <w:spacing w:after="100" w:before="100"/>
      </w:pPr>
    </w:p>
    <w:p>
      <w:pPr>
        <w:pStyle w:val="Heading2"/>
        <w:spacing w:after="140" w:before="280"/>
      </w:pPr>
      <w:r>
        <w:rPr>
          <w:rFonts w:ascii="Calibri" w:cs="Calibri" w:eastAsia="Calibri" w:hAnsi="Calibri"/>
          <w:b/>
          <w:bCs/>
          <w:color w:val="1A8A4A"/>
          <w:sz w:val="26"/>
          <w:szCs w:val="26"/>
        </w:rPr>
        <w:t xml:space="preserve">1.2 Problématique</w:t>
      </w:r>
    </w:p>
    <w:p>
      <w:pPr>
        <w:spacing w:after="80" w:before="80"/>
      </w:pPr>
      <w:r>
        <w:rPr>
          <w:rFonts w:ascii="Calibri" w:cs="Calibri" w:eastAsia="Calibri" w:hAnsi="Calibri"/>
          <w:color w:val="1A1A1A"/>
          <w:sz w:val="22"/>
          <w:szCs w:val="22"/>
        </w:rPr>
        <w:t xml:space="preserve">Des millions d'acteurs économiques exercent sans données financières fiables :</w:t>
      </w:r>
    </w:p>
    <w:p>
      <w:pPr>
        <w:pStyle w:val="ListParagraph"/>
        <w:numPr>
          <w:ilvl w:val="0"/>
          <w:numId w:val="2"/>
        </w:numPr>
        <w:spacing w:after="60" w:before="60"/>
      </w:pPr>
      <w:r>
        <w:rPr>
          <w:rFonts w:ascii="Calibri" w:cs="Calibri" w:eastAsia="Calibri" w:hAnsi="Calibri"/>
          <w:color w:val="1A1A1A"/>
          <w:sz w:val="22"/>
          <w:szCs w:val="22"/>
        </w:rPr>
        <w:t xml:space="preserve">Absence de comptabilité simplifiée adaptée aux réalités locales.</w:t>
      </w:r>
    </w:p>
    <w:p>
      <w:pPr>
        <w:pStyle w:val="ListParagraph"/>
        <w:numPr>
          <w:ilvl w:val="0"/>
          <w:numId w:val="2"/>
        </w:numPr>
        <w:spacing w:after="60" w:before="60"/>
      </w:pPr>
      <w:r>
        <w:rPr>
          <w:rFonts w:ascii="Calibri" w:cs="Calibri" w:eastAsia="Calibri" w:hAnsi="Calibri"/>
          <w:color w:val="1A1A1A"/>
          <w:sz w:val="22"/>
          <w:szCs w:val="22"/>
        </w:rPr>
        <w:t xml:space="preserve">Difficulté à suivre les recettes, dépenses et bénéfices.</w:t>
      </w:r>
    </w:p>
    <w:p>
      <w:pPr>
        <w:pStyle w:val="ListParagraph"/>
        <w:numPr>
          <w:ilvl w:val="0"/>
          <w:numId w:val="2"/>
        </w:numPr>
        <w:spacing w:after="60" w:before="60"/>
      </w:pPr>
      <w:r>
        <w:rPr>
          <w:rFonts w:ascii="Calibri" w:cs="Calibri" w:eastAsia="Calibri" w:hAnsi="Calibri"/>
          <w:color w:val="1A1A1A"/>
          <w:sz w:val="22"/>
          <w:szCs w:val="22"/>
        </w:rPr>
        <w:t xml:space="preserve">Absence d'historique financier exploitable.</w:t>
      </w:r>
    </w:p>
    <w:p>
      <w:pPr>
        <w:pStyle w:val="ListParagraph"/>
        <w:numPr>
          <w:ilvl w:val="0"/>
          <w:numId w:val="2"/>
        </w:numPr>
        <w:spacing w:after="60" w:before="60"/>
      </w:pPr>
      <w:r>
        <w:rPr>
          <w:rFonts w:ascii="Calibri" w:cs="Calibri" w:eastAsia="Calibri" w:hAnsi="Calibri"/>
          <w:color w:val="1A1A1A"/>
          <w:sz w:val="22"/>
          <w:szCs w:val="22"/>
        </w:rPr>
        <w:t xml:space="preserve">Dépenses souvent réalisées sans factures ni justificatifs formels.</w:t>
      </w:r>
    </w:p>
    <w:p>
      <w:pPr>
        <w:pStyle w:val="ListParagraph"/>
        <w:numPr>
          <w:ilvl w:val="0"/>
          <w:numId w:val="2"/>
        </w:numPr>
        <w:spacing w:after="60" w:before="60"/>
      </w:pPr>
      <w:r>
        <w:rPr>
          <w:rFonts w:ascii="Calibri" w:cs="Calibri" w:eastAsia="Calibri" w:hAnsi="Calibri"/>
          <w:color w:val="1A1A1A"/>
          <w:sz w:val="22"/>
          <w:szCs w:val="22"/>
        </w:rPr>
        <w:t xml:space="preserve">Faible visibilité sur les performances réelles de l'activité.</w:t>
      </w:r>
    </w:p>
    <w:p>
      <w:pPr>
        <w:pStyle w:val="ListParagraph"/>
        <w:numPr>
          <w:ilvl w:val="0"/>
          <w:numId w:val="2"/>
        </w:numPr>
        <w:spacing w:after="60" w:before="60"/>
      </w:pPr>
      <w:r>
        <w:rPr>
          <w:rFonts w:ascii="Calibri" w:cs="Calibri" w:eastAsia="Calibri" w:hAnsi="Calibri"/>
          <w:color w:val="1A1A1A"/>
          <w:sz w:val="22"/>
          <w:szCs w:val="22"/>
        </w:rPr>
        <w:t xml:space="preserve">Difficulté à convaincre investisseurs, banques ou partenaires financiers.</w:t>
      </w:r>
    </w:p>
    <w:p>
      <w:pPr>
        <w:spacing w:after="100" w:before="100"/>
      </w:pPr>
    </w:p>
    <w:p>
      <w:pPr>
        <w:pStyle w:val="Heading2"/>
        <w:spacing w:after="140" w:before="280"/>
      </w:pPr>
      <w:r>
        <w:rPr>
          <w:rFonts w:ascii="Calibri" w:cs="Calibri" w:eastAsia="Calibri" w:hAnsi="Calibri"/>
          <w:b/>
          <w:bCs/>
          <w:color w:val="1A8A4A"/>
          <w:sz w:val="26"/>
          <w:szCs w:val="26"/>
        </w:rPr>
        <w:t xml:space="preserve">1.3 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Vision long terme</w:t>
            </w:r>
          </w:p>
          <w:p>
            <w:r>
              <w:rPr>
                <w:rFonts w:ascii="Calibri" w:cs="Calibri" w:eastAsia="Calibri" w:hAnsi="Calibri"/>
                <w:color w:val="1A1A1A"/>
                <w:sz w:val="20"/>
                <w:szCs w:val="20"/>
              </w:rPr>
              <w:t xml:space="preserve">Construire la première infrastructure numérique africaine de confiance permettant à chaque entrepreneur, commerçant, PME, coopérative, association ou porteur de projet de créer progressivement son identité financière et sa crédibilité économique.</w:t>
            </w:r>
          </w:p>
        </w:tc>
      </w:tr>
    </w:tbl>
    <w:p>
      <w:pPr>
        <w:spacing w:after="120" w:before="120"/>
      </w:pPr>
    </w:p>
    <w:p>
      <w:pPr>
        <w:pStyle w:val="Heading2"/>
        <w:spacing w:after="140" w:before="280"/>
      </w:pPr>
      <w:r>
        <w:rPr>
          <w:rFonts w:ascii="Calibri" w:cs="Calibri" w:eastAsia="Calibri" w:hAnsi="Calibri"/>
          <w:b/>
          <w:bCs/>
          <w:color w:val="1A8A4A"/>
          <w:sz w:val="26"/>
          <w:szCs w:val="26"/>
        </w:rPr>
        <w:t xml:space="preserve">1.4 Objectifs principaux</w:t>
      </w:r>
    </w:p>
    <w:p>
      <w:pPr>
        <w:pStyle w:val="ListParagraph"/>
        <w:numPr>
          <w:ilvl w:val="0"/>
          <w:numId w:val="2"/>
        </w:numPr>
        <w:spacing w:after="60" w:before="60"/>
      </w:pPr>
      <w:r>
        <w:rPr>
          <w:rFonts w:ascii="Calibri" w:cs="Calibri" w:eastAsia="Calibri" w:hAnsi="Calibri"/>
          <w:color w:val="1A1A1A"/>
          <w:sz w:val="22"/>
          <w:szCs w:val="22"/>
        </w:rPr>
        <w:t xml:space="preserve">Suivre les activités quotidiennes de manière simple et intuitive.</w:t>
      </w:r>
    </w:p>
    <w:p>
      <w:pPr>
        <w:pStyle w:val="ListParagraph"/>
        <w:numPr>
          <w:ilvl w:val="0"/>
          <w:numId w:val="2"/>
        </w:numPr>
        <w:spacing w:after="60" w:before="60"/>
      </w:pPr>
      <w:r>
        <w:rPr>
          <w:rFonts w:ascii="Calibri" w:cs="Calibri" w:eastAsia="Calibri" w:hAnsi="Calibri"/>
          <w:color w:val="1A1A1A"/>
          <w:sz w:val="22"/>
          <w:szCs w:val="22"/>
        </w:rPr>
        <w:t xml:space="preserve">Enregistrer facilement les recettes, dépenses et tous les flux financiers.</w:t>
      </w:r>
    </w:p>
    <w:p>
      <w:pPr>
        <w:pStyle w:val="ListParagraph"/>
        <w:numPr>
          <w:ilvl w:val="0"/>
          <w:numId w:val="2"/>
        </w:numPr>
        <w:spacing w:after="60" w:before="60"/>
      </w:pPr>
      <w:r>
        <w:rPr>
          <w:rFonts w:ascii="Calibri" w:cs="Calibri" w:eastAsia="Calibri" w:hAnsi="Calibri"/>
          <w:color w:val="1A1A1A"/>
          <w:sz w:val="22"/>
          <w:szCs w:val="22"/>
        </w:rPr>
        <w:t xml:space="preserve">Structurer les données financières de manière progressive.</w:t>
      </w:r>
    </w:p>
    <w:p>
      <w:pPr>
        <w:pStyle w:val="ListParagraph"/>
        <w:numPr>
          <w:ilvl w:val="0"/>
          <w:numId w:val="2"/>
        </w:numPr>
        <w:spacing w:after="60" w:before="60"/>
      </w:pPr>
      <w:r>
        <w:rPr>
          <w:rFonts w:ascii="Calibri" w:cs="Calibri" w:eastAsia="Calibri" w:hAnsi="Calibri"/>
          <w:color w:val="1A1A1A"/>
          <w:sz w:val="22"/>
          <w:szCs w:val="22"/>
        </w:rPr>
        <w:t xml:space="preserve">Construire un historique d'activité fiable et vérifiable.</w:t>
      </w:r>
    </w:p>
    <w:p>
      <w:pPr>
        <w:pStyle w:val="ListParagraph"/>
        <w:numPr>
          <w:ilvl w:val="0"/>
          <w:numId w:val="2"/>
        </w:numPr>
        <w:spacing w:after="60" w:before="60"/>
      </w:pPr>
      <w:r>
        <w:rPr>
          <w:rFonts w:ascii="Calibri" w:cs="Calibri" w:eastAsia="Calibri" w:hAnsi="Calibri"/>
          <w:color w:val="1A1A1A"/>
          <w:sz w:val="22"/>
          <w:szCs w:val="22"/>
        </w:rPr>
        <w:t xml:space="preserve">Mesurer les performances en temps réel.</w:t>
      </w:r>
    </w:p>
    <w:p>
      <w:pPr>
        <w:pStyle w:val="ListParagraph"/>
        <w:numPr>
          <w:ilvl w:val="0"/>
          <w:numId w:val="2"/>
        </w:numPr>
        <w:spacing w:after="60" w:before="60"/>
      </w:pPr>
      <w:r>
        <w:rPr>
          <w:rFonts w:ascii="Calibri" w:cs="Calibri" w:eastAsia="Calibri" w:hAnsi="Calibri"/>
          <w:color w:val="1A1A1A"/>
          <w:sz w:val="22"/>
          <w:szCs w:val="22"/>
        </w:rPr>
        <w:t xml:space="preserve">Améliorer l'organisation et la discipline de gestion.</w:t>
      </w:r>
    </w:p>
    <w:p>
      <w:pPr>
        <w:pStyle w:val="ListParagraph"/>
        <w:numPr>
          <w:ilvl w:val="0"/>
          <w:numId w:val="2"/>
        </w:numPr>
        <w:spacing w:after="60" w:before="60"/>
      </w:pPr>
      <w:r>
        <w:rPr>
          <w:rFonts w:ascii="Calibri" w:cs="Calibri" w:eastAsia="Calibri" w:hAnsi="Calibri"/>
          <w:color w:val="1A1A1A"/>
          <w:sz w:val="22"/>
          <w:szCs w:val="22"/>
        </w:rPr>
        <w:t xml:space="preserve">Renforcer la crédibilité auprès des partenaires financiers.</w:t>
      </w:r>
    </w:p>
    <w:p>
      <w:pPr>
        <w:pStyle w:val="ListParagraph"/>
        <w:numPr>
          <w:ilvl w:val="0"/>
          <w:numId w:val="2"/>
        </w:numPr>
        <w:spacing w:after="60" w:before="60"/>
      </w:pPr>
      <w:r>
        <w:rPr>
          <w:rFonts w:ascii="Calibri" w:cs="Calibri" w:eastAsia="Calibri" w:hAnsi="Calibri"/>
          <w:color w:val="1A1A1A"/>
          <w:sz w:val="22"/>
          <w:szCs w:val="22"/>
        </w:rPr>
        <w:t xml:space="preserve">Préparer l'accès au financement via un dossier structuré.</w:t>
      </w:r>
    </w:p>
    <w:p>
      <w:pPr>
        <w:pStyle w:val="ListParagraph"/>
        <w:numPr>
          <w:ilvl w:val="0"/>
          <w:numId w:val="2"/>
        </w:numPr>
        <w:spacing w:after="60" w:before="60"/>
      </w:pPr>
      <w:r>
        <w:rPr>
          <w:rFonts w:ascii="Calibri" w:cs="Calibri" w:eastAsia="Calibri" w:hAnsi="Calibri"/>
          <w:color w:val="1A1A1A"/>
          <w:sz w:val="22"/>
          <w:szCs w:val="22"/>
        </w:rPr>
        <w:t xml:space="preserve">Obtenir des recommandations personnalisées automatiques.</w:t>
      </w:r>
    </w:p>
    <w:p>
      <w:pPr>
        <w:pStyle w:val="ListParagraph"/>
        <w:numPr>
          <w:ilvl w:val="0"/>
          <w:numId w:val="2"/>
        </w:numPr>
        <w:spacing w:after="60" w:before="60"/>
      </w:pPr>
      <w:r>
        <w:rPr>
          <w:rFonts w:ascii="Calibri" w:cs="Calibri" w:eastAsia="Calibri" w:hAnsi="Calibri"/>
          <w:color w:val="1A1A1A"/>
          <w:sz w:val="22"/>
          <w:szCs w:val="22"/>
        </w:rPr>
        <w:t xml:space="preserve">Évaluer le niveau de maturité et de finançabilité via un score dynamique.</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2 — UTILISATEURS CIBLES</w:t>
      </w:r>
    </w:p>
    <w:p>
      <w:pPr>
        <w:spacing w:after="100" w:before="100"/>
      </w:pPr>
    </w:p>
    <w:p>
      <w:pPr>
        <w:pStyle w:val="Heading2"/>
        <w:spacing w:after="140" w:before="280"/>
      </w:pPr>
      <w:r>
        <w:rPr>
          <w:rFonts w:ascii="Calibri" w:cs="Calibri" w:eastAsia="Calibri" w:hAnsi="Calibri"/>
          <w:b/>
          <w:bCs/>
          <w:color w:val="1A8A4A"/>
          <w:sz w:val="26"/>
          <w:szCs w:val="26"/>
        </w:rPr>
        <w:t xml:space="preserve">2.1 Profils utilisateurs — Ordre de priorité</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c>
          <w:tcPr>
            <w:tcW w:type="dxa" w:w="18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Niveau</w:t>
            </w:r>
          </w:p>
        </w:tc>
        <w:tc>
          <w:tcPr>
            <w:tcW w:type="dxa" w:w="44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Profil</w:t>
            </w:r>
          </w:p>
        </w:tc>
        <w:tc>
          <w:tcPr>
            <w:tcW w:type="dxa" w:w="28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Caractéristiques</w:t>
            </w:r>
          </w:p>
        </w:tc>
      </w:tr>
      <w:tr>
        <w:tc>
          <w:tcPr>
            <w:tcW w:type="dxa" w:w="18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0D6E3A"/>
                <w:sz w:val="20"/>
                <w:szCs w:val="20"/>
              </w:rPr>
              <w:t xml:space="preserve">Niveau 1</w:t>
            </w:r>
          </w:p>
        </w:tc>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PME, Commerçants, Activités informelles</w:t>
            </w:r>
          </w:p>
        </w:tc>
        <w:tc>
          <w:tcPr>
            <w:tcW w:type="dxa" w:w="28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Priorité principale — activités existantes</w:t>
            </w:r>
          </w:p>
        </w:tc>
      </w:tr>
      <w:tr>
        <w:tc>
          <w:tcPr>
            <w:tcW w:type="dxa" w:w="1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Niveau 2</w:t>
            </w:r>
          </w:p>
        </w:tc>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Coopératives, Associations, Entrepreneurs, Porteurs de projets</w:t>
            </w:r>
          </w:p>
        </w:tc>
        <w:tc>
          <w:tcPr>
            <w:tcW w:type="dxa" w:w="28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Activités en structuration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666666"/>
                <w:sz w:val="20"/>
                <w:szCs w:val="20"/>
              </w:rPr>
              <w:t xml:space="preserve">Niveau 3</w:t>
            </w:r>
          </w:p>
        </w:tc>
        <w:tc>
          <w:tcPr>
            <w:tcW w:type="dxa" w:w="4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Startups, Agriculteurs</w:t>
            </w:r>
          </w:p>
        </w:tc>
        <w:tc>
          <w:tcPr>
            <w:tcW w:type="dxa" w:w="28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Profils émergents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3 — PROCESSUS D'INSCRIPTION ET DÉTECTION DU PROFIL</w:t>
      </w:r>
    </w:p>
    <w:p>
      <w:pPr>
        <w:spacing w:after="100" w:before="100"/>
      </w:pPr>
    </w:p>
    <w:p>
      <w:pPr>
        <w:pStyle w:val="Heading2"/>
        <w:spacing w:after="140" w:before="280"/>
      </w:pPr>
      <w:r>
        <w:rPr>
          <w:rFonts w:ascii="Calibri" w:cs="Calibri" w:eastAsia="Calibri" w:hAnsi="Calibri"/>
          <w:b/>
          <w:bCs/>
          <w:color w:val="1A8A4A"/>
          <w:sz w:val="26"/>
          <w:szCs w:val="26"/>
        </w:rPr>
        <w:t xml:space="preserve">3.1 Principe de détection automatique</w:t>
      </w:r>
    </w:p>
    <w:p>
      <w:pPr>
        <w:spacing w:after="80" w:before="80"/>
      </w:pPr>
      <w:r>
        <w:rPr>
          <w:rFonts w:ascii="Calibri" w:cs="Calibri" w:eastAsia="Calibri" w:hAnsi="Calibri"/>
          <w:color w:val="1A1A1A"/>
          <w:sz w:val="22"/>
          <w:szCs w:val="22"/>
        </w:rPr>
        <w:t xml:space="preserve">Lors de la première connexion ou à l'inscription, la plateforme détecte automatiquement le profil de l'utilisateur et affiche le bon parcours, les bonnes recommandations et le bon système de scoring.</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Logique de détection</w:t>
            </w:r>
          </w:p>
          <w:p>
            <w:r>
              <w:rPr>
                <w:rFonts w:ascii="Calibri" w:cs="Calibri" w:eastAsia="Calibri" w:hAnsi="Calibri"/>
                <w:color w:val="1A1A1A"/>
                <w:sz w:val="20"/>
                <w:szCs w:val="20"/>
              </w:rPr>
              <w:t xml:space="preserve">Le système pose une série de questions simples à l'inscription. En fonction des réponses, il détecte automatiquement si l'utilisateur est : (1) une PME / activité existante → Parcours 1 activé, ou (2) un porteur de projet / startup → Parcours 2 activé. Tout s'adapte ensuite automatiquement : parcours, scoring, recommandations, tableau de bord.</w:t>
            </w:r>
          </w:p>
        </w:tc>
      </w:tr>
    </w:tbl>
    <w:p>
      <w:pPr>
        <w:spacing w:after="120" w:before="120"/>
      </w:pPr>
    </w:p>
    <w:p>
      <w:pPr>
        <w:pStyle w:val="Heading2"/>
        <w:spacing w:after="140" w:before="280"/>
      </w:pPr>
      <w:r>
        <w:rPr>
          <w:rFonts w:ascii="Calibri" w:cs="Calibri" w:eastAsia="Calibri" w:hAnsi="Calibri"/>
          <w:b/>
          <w:bCs/>
          <w:color w:val="1A8A4A"/>
          <w:sz w:val="26"/>
          <w:szCs w:val="26"/>
        </w:rPr>
        <w:t xml:space="preserve">3.2 Étapes du processus d'inscription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26"/>
      </w:tblGrid>
      <w:tr>
        <w:tc>
          <w:tcPr>
            <w:tcW w:type="dxa" w:w="12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Étape</w:t>
            </w:r>
          </w:p>
        </w:tc>
        <w:tc>
          <w:tcPr>
            <w:tcW w:type="dxa" w:w="24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Action</w:t>
            </w:r>
          </w:p>
        </w:tc>
        <w:tc>
          <w:tcPr>
            <w:tcW w:type="dxa" w:w="54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Détail</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Création du compte</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prénom ou raison sociale, email, mot de passe, pays, ville.</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Type de profil</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Sélection : PME / Commerce / Coopérative / Association / Entrepreneur / Porteur de projet / Startup / Agriculteur.</w:t>
            </w:r>
          </w:p>
        </w:tc>
      </w:tr>
      <w:tr>
        <w:tc>
          <w:tcPr>
            <w:tcW w:type="dxa" w:w="12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Informations activité</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Secteur d'activité, description courte, ancienneté (déjà en activité OU projet en création).</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Détection automatique</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Le système analyse les réponses et détermine le parcours adapté (Parcours 1 ou Parcours 2).</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Diagnostic initial</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Un diagnostic rapide évalue le niveau de départ et initialise le score MiProjet.</w:t>
            </w:r>
          </w:p>
        </w:tc>
      </w:tr>
      <w:tr>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Tableau de bord personnalisé</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L'utilisateur accède à son espace personnalisé avec le bon parcours, les bonnes sections et les premières recommandations.</w:t>
            </w:r>
          </w:p>
        </w:tc>
      </w:tr>
    </w:tbl>
    <w:p>
      <w:pPr>
        <w:spacing w:after="100" w:before="100"/>
      </w:pPr>
    </w:p>
    <w:p>
      <w:pPr>
        <w:pStyle w:val="Heading2"/>
        <w:spacing w:after="140" w:before="280"/>
      </w:pPr>
      <w:r>
        <w:rPr>
          <w:rFonts w:ascii="Calibri" w:cs="Calibri" w:eastAsia="Calibri" w:hAnsi="Calibri"/>
          <w:b/>
          <w:bCs/>
          <w:color w:val="1A8A4A"/>
          <w:sz w:val="26"/>
          <w:szCs w:val="26"/>
        </w:rPr>
        <w:t xml:space="preserve">3.3 Règles de détection PME vs Startup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Critère</w:t>
            </w:r>
          </w:p>
        </w:tc>
        <w:tc>
          <w:tcPr>
            <w:tcW w:type="dxa" w:w="3113"/>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Parcours 1 — Activité existante</w:t>
            </w:r>
          </w:p>
        </w:tc>
        <w:tc>
          <w:tcPr>
            <w:tcW w:type="dxa" w:w="3113"/>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Parcours 2 — Projet / Startup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Statut</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Activité déjà en cours</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Idée ou projet en création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Profil concerné</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PME, Commerce, Coopérative, Association, Agriculteur</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Startup, Porteur de projet, Entrepreneur en création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Scoring activé</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Scoring PME</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Scoring Startup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Premier module affiché</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Suivi financier</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Définition du projet</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4 — PARCOURS UTILISATEURS</w:t>
      </w:r>
    </w:p>
    <w:p>
      <w:pPr>
        <w:spacing w:after="100" w:before="100"/>
      </w:pPr>
    </w:p>
    <w:p>
      <w:pPr>
        <w:pStyle w:val="Heading2"/>
        <w:spacing w:after="140" w:before="280"/>
      </w:pPr>
      <w:r>
        <w:rPr>
          <w:rFonts w:ascii="Calibri" w:cs="Calibri" w:eastAsia="Calibri" w:hAnsi="Calibri"/>
          <w:b/>
          <w:bCs/>
          <w:color w:val="1A8A4A"/>
          <w:sz w:val="26"/>
          <w:szCs w:val="26"/>
        </w:rPr>
        <w:t xml:space="preserve">4.1 Parcours 1 — Activités existantes (PME, commerces, coopératives, associations)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426"/>
      </w:tblGrid>
      <w:tr>
        <w:tc>
          <w:tcPr>
            <w:tcW w:type="dxa" w:w="1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Étape</w:t>
            </w:r>
          </w:p>
        </w:tc>
        <w:tc>
          <w:tcPr>
            <w:tcW w:type="dxa" w:w="2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Nom</w:t>
            </w:r>
          </w:p>
        </w:tc>
        <w:tc>
          <w:tcPr>
            <w:tcW w:type="dxa" w:w="54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Description</w:t>
            </w:r>
          </w:p>
        </w:tc>
      </w:tr>
      <w:tr>
        <w:tc>
          <w:tcPr>
            <w:tcW w:type="dxa" w:w="1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Étape 1</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Diagnostic</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Identification de l'activité, analyse initiale du niveau de gestion et de structuration.</w:t>
            </w:r>
          </w:p>
        </w:tc>
      </w:tr>
      <w:tr>
        <w:tc>
          <w:tcPr>
            <w:tcW w:type="dxa" w:w="1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Étape 2</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Organisation</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Mise en place des outils de suivi adaptés au profil et au secteur.</w:t>
            </w:r>
          </w:p>
        </w:tc>
      </w:tr>
      <w:tr>
        <w:tc>
          <w:tcPr>
            <w:tcW w:type="dxa" w:w="1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Étape 3</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Structuration financière</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Suivi régulier des recettes et des dépenses, calcul des bénéfices.</w:t>
            </w:r>
          </w:p>
        </w:tc>
      </w:tr>
      <w:tr>
        <w:tc>
          <w:tcPr>
            <w:tcW w:type="dxa" w:w="1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Étape 4</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Stabilisation</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Amélioration continue des performances et de la rigueur de saisie.</w:t>
            </w:r>
          </w:p>
        </w:tc>
      </w:tr>
      <w:tr>
        <w:tc>
          <w:tcPr>
            <w:tcW w:type="dxa" w:w="1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Étape 5</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Crédibilité</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Construction de l'historique financier, renforcement de l'image professionnelle.</w:t>
            </w:r>
          </w:p>
        </w:tc>
      </w:tr>
      <w:tr>
        <w:tc>
          <w:tcPr>
            <w:tcW w:type="dxa" w:w="1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Étape 6</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Accès au financement</w:t>
            </w:r>
          </w:p>
        </w:tc>
        <w:tc>
          <w:tcPr>
            <w:tcW w:type="dxa" w:w="54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Constitution du dossier de financement, mise en relation avec les financeurs.</w:t>
            </w:r>
          </w:p>
        </w:tc>
      </w:tr>
    </w:tbl>
    <w:p>
      <w:pPr>
        <w:spacing w:after="200" w:before="200"/>
      </w:pPr>
    </w:p>
    <w:p>
      <w:pPr>
        <w:pStyle w:val="Heading2"/>
        <w:spacing w:after="140" w:before="280"/>
      </w:pPr>
      <w:r>
        <w:rPr>
          <w:rFonts w:ascii="Calibri" w:cs="Calibri" w:eastAsia="Calibri" w:hAnsi="Calibri"/>
          <w:b/>
          <w:bCs/>
          <w:color w:val="1A8A4A"/>
          <w:sz w:val="26"/>
          <w:szCs w:val="26"/>
        </w:rPr>
        <w:t xml:space="preserve">4.2 Parcours 2 — Projets et Startups en création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126"/>
      </w:tblGrid>
      <w:tr>
        <w:tc>
          <w:tcPr>
            <w:tcW w:type="dxa" w:w="1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Étape</w:t>
            </w:r>
          </w:p>
        </w:tc>
        <w:tc>
          <w:tcPr>
            <w:tcW w:type="dxa" w:w="26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Nom</w:t>
            </w:r>
          </w:p>
        </w:tc>
        <w:tc>
          <w:tcPr>
            <w:tcW w:type="dxa" w:w="51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Description</w:t>
            </w:r>
          </w:p>
        </w:tc>
      </w:tr>
      <w:tr>
        <w:tc>
          <w:tcPr>
            <w:tcW w:type="dxa" w:w="1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Étape 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Définition de l'idée</w:t>
            </w:r>
          </w:p>
        </w:tc>
        <w:tc>
          <w:tcPr>
            <w:tcW w:type="dxa" w:w="51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Clarification du concept, du secteur et des ambitions.</w:t>
            </w:r>
          </w:p>
        </w:tc>
      </w:tr>
      <w:tr>
        <w:tc>
          <w:tcPr>
            <w:tcW w:type="dxa" w:w="1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Étape 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Analyse Problème / Solution</w:t>
            </w:r>
          </w:p>
        </w:tc>
        <w:tc>
          <w:tcPr>
            <w:tcW w:type="dxa" w:w="51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Identification du problème résolu, formulation de la solution proposée.</w:t>
            </w:r>
          </w:p>
        </w:tc>
      </w:tr>
      <w:tr>
        <w:tc>
          <w:tcPr>
            <w:tcW w:type="dxa" w:w="1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Étape 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Modèle économique</w:t>
            </w:r>
          </w:p>
        </w:tc>
        <w:tc>
          <w:tcPr>
            <w:tcW w:type="dxa" w:w="51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Définition des sources de revenus et du modèle de création de valeur.</w:t>
            </w:r>
          </w:p>
        </w:tc>
      </w:tr>
      <w:tr>
        <w:tc>
          <w:tcPr>
            <w:tcW w:type="dxa" w:w="1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Étape 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Étude de marché</w:t>
            </w:r>
          </w:p>
        </w:tc>
        <w:tc>
          <w:tcPr>
            <w:tcW w:type="dxa" w:w="51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Analyse du marché cible, de la concurrence et des opportunités.</w:t>
            </w:r>
          </w:p>
        </w:tc>
      </w:tr>
      <w:tr>
        <w:tc>
          <w:tcPr>
            <w:tcW w:type="dxa" w:w="1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Étape 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Structuration du projet</w:t>
            </w:r>
          </w:p>
        </w:tc>
        <w:tc>
          <w:tcPr>
            <w:tcW w:type="dxa" w:w="51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Organisation financière, juridique et opérationnelle.</w:t>
            </w:r>
          </w:p>
        </w:tc>
      </w:tr>
      <w:tr>
        <w:tc>
          <w:tcPr>
            <w:tcW w:type="dxa" w:w="1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Étape 6</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Préparation au financement</w:t>
            </w:r>
          </w:p>
        </w:tc>
        <w:tc>
          <w:tcPr>
            <w:tcW w:type="dxa" w:w="51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Dossier complet, recherche et sélection de financeurs adaptés.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5 — MENU ET MODULES DE LA PLATEFORME</w:t>
      </w:r>
    </w:p>
    <w:p>
      <w:pPr>
        <w:spacing w:after="100" w:before="100"/>
      </w:pPr>
    </w:p>
    <w:p>
      <w:pPr>
        <w:spacing w:after="80" w:before="80"/>
      </w:pPr>
      <w:r>
        <w:rPr>
          <w:rFonts w:ascii="Calibri" w:cs="Calibri" w:eastAsia="Calibri" w:hAnsi="Calibri"/>
          <w:color w:val="1A1A1A"/>
          <w:sz w:val="22"/>
          <w:szCs w:val="22"/>
        </w:rPr>
        <w:t xml:space="preserve">La plateforme MiProjet+ s'articule autour de 7 modules principaux. Chaque module est adapté automatiquement au profil de l'utilisateur (PME ou Startup).</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626"/>
      </w:tblGrid>
      <w:tr>
        <w:tc>
          <w:tcPr>
            <w:tcW w:type="dxa" w:w="5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w:t>
            </w:r>
          </w:p>
        </w:tc>
        <w:tc>
          <w:tcPr>
            <w:tcW w:type="dxa" w:w="19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Module</w:t>
            </w:r>
          </w:p>
        </w:tc>
        <w:tc>
          <w:tcPr>
            <w:tcW w:type="dxa" w:w="66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Tableau de bord</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Vue générale personnalisée : score, progression, alertes, statistiques clés, niveau de finançabilité.</w:t>
            </w:r>
          </w:p>
        </w:tc>
      </w:tr>
      <w:tr>
        <w:tc>
          <w:tcPr>
            <w:tcW w:type="dxa" w:w="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Mes projets</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Gestion des projets et activités : ajouter, modifier, consulter, suivre l'évolution.</w:t>
            </w:r>
          </w:p>
        </w:tc>
      </w:tr>
      <w:tr>
        <w:tc>
          <w:tcPr>
            <w:tcW w:type="dxa" w:w="5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D4A017"/>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MiProjet Score</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Système de notation : scoring startup / scoring PME, résultats, recommandations, niveaux de finançabilité.</w:t>
            </w:r>
          </w:p>
        </w:tc>
      </w:tr>
      <w:tr>
        <w:tc>
          <w:tcPr>
            <w:tcW w:type="dxa" w:w="5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D4A017"/>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Suivi financier</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Saisie et suivi : ventes, dépenses, flux financiers, calculs automatiques, graphiques, rapports.</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Accompagnement</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Recommandations personnalisées, plan d'amélioration, visites terrain, suivi de progression.</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6</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Certification</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Documents officiels : attestations, rapports certifiés, certificats MiProjet+, dossiers de financement.</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7</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Financement</w:t>
            </w:r>
          </w:p>
        </w:tc>
        <w:tc>
          <w:tcPr>
            <w:tcW w:type="dxa" w:w="6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Accès aux partenaires : demandes de financement, matching avec financeurs, suivi des dossiers.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6 — TABLEAU DE BORD</w:t>
      </w:r>
    </w:p>
    <w:p>
      <w:pPr>
        <w:spacing w:after="100" w:before="100"/>
      </w:pPr>
    </w:p>
    <w:p>
      <w:pPr>
        <w:pStyle w:val="Heading2"/>
        <w:spacing w:after="140" w:before="280"/>
      </w:pPr>
      <w:r>
        <w:rPr>
          <w:rFonts w:ascii="Calibri" w:cs="Calibri" w:eastAsia="Calibri" w:hAnsi="Calibri"/>
          <w:b/>
          <w:bCs/>
          <w:color w:val="1A8A4A"/>
          <w:sz w:val="26"/>
          <w:szCs w:val="26"/>
        </w:rPr>
        <w:t xml:space="preserve">6.1 Vue générale</w:t>
      </w:r>
    </w:p>
    <w:p>
      <w:pPr>
        <w:spacing w:after="80" w:before="80"/>
      </w:pPr>
      <w:r>
        <w:rPr>
          <w:rFonts w:ascii="Calibri" w:cs="Calibri" w:eastAsia="Calibri" w:hAnsi="Calibri"/>
          <w:color w:val="1A1A1A"/>
          <w:sz w:val="22"/>
          <w:szCs w:val="22"/>
        </w:rPr>
        <w:t xml:space="preserve">Le tableau de bord est la page d'accueil de chaque utilisateur. Il est entièrement personnalisé selon le profil (PME ou Startup) et mis à jour automatiquement en temps réel.</w:t>
      </w:r>
    </w:p>
    <w:p>
      <w:pPr>
        <w:spacing w:after="80" w:before="80"/>
      </w:pPr>
    </w:p>
    <w:p>
      <w:pPr>
        <w:pStyle w:val="Heading2"/>
        <w:spacing w:after="140" w:before="280"/>
      </w:pPr>
      <w:r>
        <w:rPr>
          <w:rFonts w:ascii="Calibri" w:cs="Calibri" w:eastAsia="Calibri" w:hAnsi="Calibri"/>
          <w:b/>
          <w:bCs/>
          <w:color w:val="1A8A4A"/>
          <w:sz w:val="26"/>
          <w:szCs w:val="26"/>
        </w:rPr>
        <w:t xml:space="preserve">6.2 Éléments affichés</w:t>
      </w:r>
    </w:p>
    <w:p>
      <w:pPr>
        <w:pStyle w:val="ListParagraph"/>
        <w:numPr>
          <w:ilvl w:val="0"/>
          <w:numId w:val="2"/>
        </w:numPr>
        <w:spacing w:after="60" w:before="60"/>
      </w:pPr>
      <w:r>
        <w:rPr>
          <w:rFonts w:ascii="Calibri" w:cs="Calibri" w:eastAsia="Calibri" w:hAnsi="Calibri"/>
          <w:color w:val="1A1A1A"/>
          <w:sz w:val="22"/>
          <w:szCs w:val="22"/>
        </w:rPr>
        <w:t xml:space="preserve">Score MiProjet global avec indicateur visuel d'évolution.</w:t>
      </w:r>
    </w:p>
    <w:p>
      <w:pPr>
        <w:pStyle w:val="ListParagraph"/>
        <w:numPr>
          <w:ilvl w:val="0"/>
          <w:numId w:val="2"/>
        </w:numPr>
        <w:spacing w:after="60" w:before="60"/>
      </w:pPr>
      <w:r>
        <w:rPr>
          <w:rFonts w:ascii="Calibri" w:cs="Calibri" w:eastAsia="Calibri" w:hAnsi="Calibri"/>
          <w:color w:val="1A1A1A"/>
          <w:sz w:val="22"/>
          <w:szCs w:val="22"/>
        </w:rPr>
        <w:t xml:space="preserve">Niveau de finançabilité avec badge coloré.</w:t>
      </w:r>
    </w:p>
    <w:p>
      <w:pPr>
        <w:pStyle w:val="ListParagraph"/>
        <w:numPr>
          <w:ilvl w:val="0"/>
          <w:numId w:val="2"/>
        </w:numPr>
        <w:spacing w:after="60" w:before="60"/>
      </w:pPr>
      <w:r>
        <w:rPr>
          <w:rFonts w:ascii="Calibri" w:cs="Calibri" w:eastAsia="Calibri" w:hAnsi="Calibri"/>
          <w:color w:val="1A1A1A"/>
          <w:sz w:val="22"/>
          <w:szCs w:val="22"/>
        </w:rPr>
        <w:t xml:space="preserve">Progression dans le parcours (étape actuelle et étapes suivantes).</w:t>
      </w:r>
    </w:p>
    <w:p>
      <w:pPr>
        <w:pStyle w:val="ListParagraph"/>
        <w:numPr>
          <w:ilvl w:val="0"/>
          <w:numId w:val="2"/>
        </w:numPr>
        <w:spacing w:after="60" w:before="60"/>
      </w:pPr>
      <w:r>
        <w:rPr>
          <w:rFonts w:ascii="Calibri" w:cs="Calibri" w:eastAsia="Calibri" w:hAnsi="Calibri"/>
          <w:color w:val="1A1A1A"/>
          <w:sz w:val="22"/>
          <w:szCs w:val="22"/>
        </w:rPr>
        <w:t xml:space="preserve">Alertes et notifications importantes.</w:t>
      </w:r>
    </w:p>
    <w:p>
      <w:pPr>
        <w:pStyle w:val="ListParagraph"/>
        <w:numPr>
          <w:ilvl w:val="0"/>
          <w:numId w:val="2"/>
        </w:numPr>
        <w:spacing w:after="60" w:before="60"/>
      </w:pPr>
      <w:r>
        <w:rPr>
          <w:rFonts w:ascii="Calibri" w:cs="Calibri" w:eastAsia="Calibri" w:hAnsi="Calibri"/>
          <w:color w:val="1A1A1A"/>
          <w:sz w:val="22"/>
          <w:szCs w:val="22"/>
        </w:rPr>
        <w:t xml:space="preserve">Chiffre d'affaires de la période en cours.</w:t>
      </w:r>
    </w:p>
    <w:p>
      <w:pPr>
        <w:pStyle w:val="ListParagraph"/>
        <w:numPr>
          <w:ilvl w:val="0"/>
          <w:numId w:val="2"/>
        </w:numPr>
        <w:spacing w:after="60" w:before="60"/>
      </w:pPr>
      <w:r>
        <w:rPr>
          <w:rFonts w:ascii="Calibri" w:cs="Calibri" w:eastAsia="Calibri" w:hAnsi="Calibri"/>
          <w:color w:val="1A1A1A"/>
          <w:sz w:val="22"/>
          <w:szCs w:val="22"/>
        </w:rPr>
        <w:t xml:space="preserve">Bénéfices et tendance (hausse / baisse / stable).</w:t>
      </w:r>
    </w:p>
    <w:p>
      <w:pPr>
        <w:pStyle w:val="ListParagraph"/>
        <w:numPr>
          <w:ilvl w:val="0"/>
          <w:numId w:val="2"/>
        </w:numPr>
        <w:spacing w:after="60" w:before="60"/>
      </w:pPr>
      <w:r>
        <w:rPr>
          <w:rFonts w:ascii="Calibri" w:cs="Calibri" w:eastAsia="Calibri" w:hAnsi="Calibri"/>
          <w:color w:val="1A1A1A"/>
          <w:sz w:val="22"/>
          <w:szCs w:val="22"/>
        </w:rPr>
        <w:t xml:space="preserve">Statistiques clés et graphiques d'évolution.</w:t>
      </w:r>
    </w:p>
    <w:p>
      <w:pPr>
        <w:pStyle w:val="ListParagraph"/>
        <w:numPr>
          <w:ilvl w:val="0"/>
          <w:numId w:val="2"/>
        </w:numPr>
        <w:spacing w:after="60" w:before="60"/>
      </w:pPr>
      <w:r>
        <w:rPr>
          <w:rFonts w:ascii="Calibri" w:cs="Calibri" w:eastAsia="Calibri" w:hAnsi="Calibri"/>
          <w:color w:val="1A1A1A"/>
          <w:sz w:val="22"/>
          <w:szCs w:val="22"/>
        </w:rPr>
        <w:t xml:space="preserve">Prochaines actions recommandées.</w:t>
      </w:r>
    </w:p>
    <w:p>
      <w:pPr>
        <w:pStyle w:val="ListParagraph"/>
        <w:numPr>
          <w:ilvl w:val="0"/>
          <w:numId w:val="2"/>
        </w:numPr>
        <w:spacing w:after="60" w:before="60"/>
      </w:pPr>
      <w:r>
        <w:rPr>
          <w:rFonts w:ascii="Calibri" w:cs="Calibri" w:eastAsia="Calibri" w:hAnsi="Calibri"/>
          <w:color w:val="1A1A1A"/>
          <w:sz w:val="22"/>
          <w:szCs w:val="22"/>
        </w:rPr>
        <w:t xml:space="preserve">Raccourcis vers les modules fréquemment utilisés.</w:t>
      </w:r>
    </w:p>
    <w:p>
      <w:pPr>
        <w:spacing w:after="100" w:before="100"/>
      </w:pPr>
    </w:p>
    <w:p>
      <w:pPr>
        <w:pStyle w:val="Heading2"/>
        <w:spacing w:after="140" w:before="280"/>
      </w:pPr>
      <w:r>
        <w:rPr>
          <w:rFonts w:ascii="Calibri" w:cs="Calibri" w:eastAsia="Calibri" w:hAnsi="Calibri"/>
          <w:b/>
          <w:bCs/>
          <w:color w:val="1A8A4A"/>
          <w:sz w:val="26"/>
          <w:szCs w:val="26"/>
        </w:rPr>
        <w:t xml:space="preserve">6.3 Indicateur de finançabilité — Gamification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6"/>
              <w:bottom w:val="single" w:color="D4A017" w:sz="4"/>
              <w:right w:val="none" w:color="FFFFFF" w:sz="0"/>
            </w:tcBorders>
            <w:shd w:fill="FDF6E3" w:val="clear"/>
            <w:tcMar>
              <w:top w:type="dxa" w:w="120"/>
              <w:left w:type="dxa" w:w="200"/>
              <w:bottom w:type="dxa" w:w="120"/>
              <w:right w:type="dxa" w:w="200"/>
            </w:tcMar>
          </w:tcPr>
          <w:p>
            <w:r>
              <w:rPr>
                <w:rFonts w:ascii="Calibri" w:cs="Calibri" w:eastAsia="Calibri" w:hAnsi="Calibri"/>
                <w:b/>
                <w:bCs/>
                <w:color w:val="D4A017"/>
                <w:sz w:val="18"/>
                <w:szCs w:val="18"/>
              </w:rPr>
              <w:t xml:space="preserve">Principe de gamification</w:t>
            </w:r>
          </w:p>
          <w:p>
            <w:r>
              <w:rPr>
                <w:rFonts w:ascii="Calibri" w:cs="Calibri" w:eastAsia="Calibri" w:hAnsi="Calibri"/>
                <w:color w:val="1A1A1A"/>
                <w:sz w:val="20"/>
                <w:szCs w:val="20"/>
              </w:rPr>
              <w:t xml:space="preserve">L'affichage du niveau de finançabilité crée de la motivation et de l'engagement. L'utilisateur doit vouloir monter de niveau. Cela génère un effet de gamification qui encourage la régularité des saisies. Les gens vont vouloir progresser.</w:t>
            </w:r>
          </w:p>
        </w:tc>
      </w:tr>
    </w:tbl>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3326"/>
      </w:tblGrid>
      <w:tr>
        <w:tc>
          <w:tcPr>
            <w:tcW w:type="dxa" w:w="16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Score</w:t>
            </w:r>
          </w:p>
        </w:tc>
        <w:tc>
          <w:tcPr>
            <w:tcW w:type="dxa" w:w="22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Niveau</w:t>
            </w:r>
          </w:p>
        </w:tc>
        <w:tc>
          <w:tcPr>
            <w:tcW w:type="dxa" w:w="19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Badge</w:t>
            </w:r>
          </w:p>
        </w:tc>
        <w:tc>
          <w:tcPr>
            <w:tcW w:type="dxa" w:w="33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Message affiché à l'utilisateur</w:t>
            </w:r>
          </w:p>
        </w:tc>
      </w:tr>
      <w:tr>
        <w:tc>
          <w:tcPr>
            <w:tcW w:type="dxa" w:w="1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80 à 100</w:t>
            </w:r>
          </w:p>
        </w:tc>
        <w:tc>
          <w:tcPr>
            <w:tcW w:type="dxa" w:w="2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Projet finançable</w:t>
            </w:r>
          </w:p>
        </w:tc>
        <w:tc>
          <w:tcPr>
            <w:tcW w:type="dxa" w:w="19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Vert</w:t>
            </w:r>
          </w:p>
        </w:tc>
        <w:tc>
          <w:tcPr>
            <w:tcW w:type="dxa" w:w="33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Votre activité est prête pour un financement. Constituez votre dossier.</w:t>
            </w:r>
          </w:p>
        </w:tc>
      </w:tr>
      <w:tr>
        <w:tc>
          <w:tcPr>
            <w:tcW w:type="dxa" w:w="16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60 à 79</w:t>
            </w:r>
          </w:p>
        </w:tc>
        <w:tc>
          <w:tcPr>
            <w:tcW w:type="dxa" w:w="22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D4A017"/>
                <w:sz w:val="20"/>
                <w:szCs w:val="20"/>
              </w:rPr>
              <w:t xml:space="preserve">Projet prometteur</w:t>
            </w:r>
          </w:p>
        </w:tc>
        <w:tc>
          <w:tcPr>
            <w:tcW w:type="dxa" w:w="19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Or / Jaune</w:t>
            </w:r>
          </w:p>
        </w:tc>
        <w:tc>
          <w:tcPr>
            <w:tcW w:type="dxa" w:w="33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Bonne progression ! Quelques améliorations pour atteindre la finançabilité.</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40 à 59</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Projet fragile</w:t>
            </w:r>
          </w:p>
        </w:tc>
        <w:tc>
          <w:tcPr>
            <w:tcW w:type="dxa" w:w="1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Orange</w:t>
            </w:r>
          </w:p>
        </w:tc>
        <w:tc>
          <w:tcPr>
            <w:tcW w:type="dxa" w:w="33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Continuez à enregistrer vos données régulièrement pour renforcer votre dossier.</w:t>
            </w:r>
          </w:p>
        </w:tc>
      </w:tr>
      <w:tr>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Moins de 40</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Projet à renforcer</w:t>
            </w:r>
          </w:p>
        </w:tc>
        <w:tc>
          <w:tcPr>
            <w:tcW w:type="dxa" w:w="19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Gris</w:t>
            </w:r>
          </w:p>
        </w:tc>
        <w:tc>
          <w:tcPr>
            <w:tcW w:type="dxa" w:w="33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Démarrez en enregistrant vos premières ventes et dépenses.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7 — SAISIE DES DONNÉES FINANCIÈRES</w:t>
      </w:r>
    </w:p>
    <w:p>
      <w:pPr>
        <w:spacing w:after="100" w:before="100"/>
      </w:pPr>
    </w:p>
    <w:p>
      <w:pPr>
        <w:pStyle w:val="Heading2"/>
        <w:spacing w:after="140" w:before="280"/>
      </w:pPr>
      <w:r>
        <w:rPr>
          <w:rFonts w:ascii="Calibri" w:cs="Calibri" w:eastAsia="Calibri" w:hAnsi="Calibri"/>
          <w:b/>
          <w:bCs/>
          <w:color w:val="1A8A4A"/>
          <w:sz w:val="26"/>
          <w:szCs w:val="26"/>
        </w:rPr>
        <w:t xml:space="preserve">7.1 Principe général</w:t>
      </w:r>
    </w:p>
    <w:p>
      <w:pPr>
        <w:spacing w:after="80" w:before="80"/>
      </w:pPr>
      <w:r>
        <w:rPr>
          <w:rFonts w:ascii="Calibri" w:cs="Calibri" w:eastAsia="Calibri" w:hAnsi="Calibri"/>
          <w:color w:val="1A1A1A"/>
          <w:sz w:val="22"/>
          <w:szCs w:val="22"/>
        </w:rPr>
        <w:t xml:space="preserve">Le système de saisie doit être extrêmement simple et accessible à tous les profils. L'utilisateur décrit simplement son activité et la plateforme transforme automatiquement les informations en données exploitables.</w:t>
      </w:r>
    </w:p>
    <w:p>
      <w:pPr>
        <w:spacing w:after="100" w:before="100"/>
      </w:pPr>
    </w:p>
    <w:p>
      <w:pPr>
        <w:pStyle w:val="Heading2"/>
        <w:spacing w:after="140" w:before="280"/>
      </w:pPr>
      <w:r>
        <w:rPr>
          <w:rFonts w:ascii="Calibri" w:cs="Calibri" w:eastAsia="Calibri" w:hAnsi="Calibri"/>
          <w:b/>
          <w:bCs/>
          <w:color w:val="1A8A4A"/>
          <w:sz w:val="26"/>
          <w:szCs w:val="26"/>
        </w:rPr>
        <w:t xml:space="preserve">7.2 Types d'opérations enregistrables</w:t>
      </w:r>
    </w:p>
    <w:p>
      <w:pPr>
        <w:pStyle w:val="Heading3"/>
        <w:spacing w:after="100" w:before="200"/>
      </w:pPr>
      <w:r>
        <w:rPr>
          <w:rFonts w:ascii="Calibri" w:cs="Calibri" w:eastAsia="Calibri" w:hAnsi="Calibri"/>
          <w:b/>
          <w:bCs/>
          <w:color w:val="D4A017"/>
          <w:sz w:val="22"/>
          <w:szCs w:val="22"/>
        </w:rPr>
        <w:t xml:space="preserve">7.2.1 Revenus et encaissements</w:t>
      </w:r>
    </w:p>
    <w:p>
      <w:pPr>
        <w:pStyle w:val="ListParagraph"/>
        <w:numPr>
          <w:ilvl w:val="0"/>
          <w:numId w:val="2"/>
        </w:numPr>
        <w:spacing w:after="60" w:before="60"/>
      </w:pPr>
      <w:r>
        <w:rPr>
          <w:rFonts w:ascii="Calibri" w:cs="Calibri" w:eastAsia="Calibri" w:hAnsi="Calibri"/>
          <w:color w:val="1A1A1A"/>
          <w:sz w:val="22"/>
          <w:szCs w:val="22"/>
        </w:rPr>
        <w:t xml:space="preserve">Ventes de produits ou services.</w:t>
      </w:r>
    </w:p>
    <w:p>
      <w:pPr>
        <w:pStyle w:val="ListParagraph"/>
        <w:numPr>
          <w:ilvl w:val="0"/>
          <w:numId w:val="2"/>
        </w:numPr>
        <w:spacing w:after="60" w:before="60"/>
      </w:pPr>
      <w:r>
        <w:rPr>
          <w:rFonts w:ascii="Calibri" w:cs="Calibri" w:eastAsia="Calibri" w:hAnsi="Calibri"/>
          <w:color w:val="1A1A1A"/>
          <w:sz w:val="22"/>
          <w:szCs w:val="22"/>
        </w:rPr>
        <w:t xml:space="preserve">Encaissements de créances clients.</w:t>
      </w:r>
    </w:p>
    <w:p>
      <w:pPr>
        <w:pStyle w:val="ListParagraph"/>
        <w:numPr>
          <w:ilvl w:val="0"/>
          <w:numId w:val="2"/>
        </w:numPr>
        <w:spacing w:after="60" w:before="60"/>
      </w:pPr>
      <w:r>
        <w:rPr>
          <w:rFonts w:ascii="Calibri" w:cs="Calibri" w:eastAsia="Calibri" w:hAnsi="Calibri"/>
          <w:color w:val="1A1A1A"/>
          <w:sz w:val="22"/>
          <w:szCs w:val="22"/>
        </w:rPr>
        <w:t xml:space="preserve">Règlements partiels ou échelonnés.</w:t>
      </w:r>
    </w:p>
    <w:p>
      <w:pPr>
        <w:pStyle w:val="ListParagraph"/>
        <w:numPr>
          <w:ilvl w:val="0"/>
          <w:numId w:val="2"/>
        </w:numPr>
        <w:spacing w:after="60" w:before="60"/>
      </w:pPr>
      <w:r>
        <w:rPr>
          <w:rFonts w:ascii="Calibri" w:cs="Calibri" w:eastAsia="Calibri" w:hAnsi="Calibri"/>
          <w:color w:val="1A1A1A"/>
          <w:sz w:val="22"/>
          <w:szCs w:val="22"/>
        </w:rPr>
        <w:t xml:space="preserve">Revenus exceptionnels.</w:t>
      </w:r>
    </w:p>
    <w:p>
      <w:pPr>
        <w:spacing w:after="80" w:before="80"/>
      </w:pPr>
    </w:p>
    <w:p>
      <w:pPr>
        <w:pStyle w:val="Heading3"/>
        <w:spacing w:after="100" w:before="200"/>
      </w:pPr>
      <w:r>
        <w:rPr>
          <w:rFonts w:ascii="Calibri" w:cs="Calibri" w:eastAsia="Calibri" w:hAnsi="Calibri"/>
          <w:b/>
          <w:bCs/>
          <w:color w:val="D4A017"/>
          <w:sz w:val="22"/>
          <w:szCs w:val="22"/>
        </w:rPr>
        <w:t xml:space="preserve">7.2.2 Dépenses et décaissements</w:t>
      </w:r>
    </w:p>
    <w:p>
      <w:pPr>
        <w:pStyle w:val="ListParagraph"/>
        <w:numPr>
          <w:ilvl w:val="0"/>
          <w:numId w:val="2"/>
        </w:numPr>
        <w:spacing w:after="60" w:before="60"/>
      </w:pPr>
      <w:r>
        <w:rPr>
          <w:rFonts w:ascii="Calibri" w:cs="Calibri" w:eastAsia="Calibri" w:hAnsi="Calibri"/>
          <w:color w:val="1A1A1A"/>
          <w:sz w:val="22"/>
          <w:szCs w:val="22"/>
        </w:rPr>
        <w:t xml:space="preserve">Achats de marchandises, matières premières, fournitures.</w:t>
      </w:r>
    </w:p>
    <w:p>
      <w:pPr>
        <w:pStyle w:val="ListParagraph"/>
        <w:numPr>
          <w:ilvl w:val="0"/>
          <w:numId w:val="2"/>
        </w:numPr>
        <w:spacing w:after="60" w:before="60"/>
      </w:pPr>
      <w:r>
        <w:rPr>
          <w:rFonts w:ascii="Calibri" w:cs="Calibri" w:eastAsia="Calibri" w:hAnsi="Calibri"/>
          <w:color w:val="1A1A1A"/>
          <w:sz w:val="22"/>
          <w:szCs w:val="22"/>
        </w:rPr>
        <w:t xml:space="preserve">Charges opérationnelles (loyer, eau, électricité, transport, communication).</w:t>
      </w:r>
    </w:p>
    <w:p>
      <w:pPr>
        <w:pStyle w:val="ListParagraph"/>
        <w:numPr>
          <w:ilvl w:val="0"/>
          <w:numId w:val="2"/>
        </w:numPr>
        <w:spacing w:after="60" w:before="60"/>
      </w:pPr>
      <w:r>
        <w:rPr>
          <w:rFonts w:ascii="Calibri" w:cs="Calibri" w:eastAsia="Calibri" w:hAnsi="Calibri"/>
          <w:color w:val="1A1A1A"/>
          <w:sz w:val="22"/>
          <w:szCs w:val="22"/>
        </w:rPr>
        <w:t xml:space="preserve">Salaires, rémunérations et charges de personnel.</w:t>
      </w:r>
    </w:p>
    <w:p>
      <w:pPr>
        <w:pStyle w:val="ListParagraph"/>
        <w:numPr>
          <w:ilvl w:val="0"/>
          <w:numId w:val="2"/>
        </w:numPr>
        <w:spacing w:after="60" w:before="60"/>
      </w:pPr>
      <w:r>
        <w:rPr>
          <w:rFonts w:ascii="Calibri" w:cs="Calibri" w:eastAsia="Calibri" w:hAnsi="Calibri"/>
          <w:color w:val="1A1A1A"/>
          <w:sz w:val="22"/>
          <w:szCs w:val="22"/>
        </w:rPr>
        <w:t xml:space="preserve">Prestataires, sous-traitants, rémunérations ponctuelles.</w:t>
      </w:r>
    </w:p>
    <w:p>
      <w:pPr>
        <w:pStyle w:val="ListParagraph"/>
        <w:numPr>
          <w:ilvl w:val="0"/>
          <w:numId w:val="2"/>
        </w:numPr>
        <w:spacing w:after="60" w:before="60"/>
      </w:pPr>
      <w:r>
        <w:rPr>
          <w:rFonts w:ascii="Calibri" w:cs="Calibri" w:eastAsia="Calibri" w:hAnsi="Calibri"/>
          <w:color w:val="1A1A1A"/>
          <w:sz w:val="22"/>
          <w:szCs w:val="22"/>
        </w:rPr>
        <w:t xml:space="preserve">Achats sans facture ni justificatif formel (marchés, milieu informel).</w:t>
      </w:r>
    </w:p>
    <w:p>
      <w:pPr>
        <w:spacing w:after="80" w:before="80"/>
      </w:pPr>
    </w:p>
    <w:p>
      <w:pPr>
        <w:pStyle w:val="Heading3"/>
        <w:spacing w:after="100" w:before="200"/>
      </w:pPr>
      <w:r>
        <w:rPr>
          <w:rFonts w:ascii="Calibri" w:cs="Calibri" w:eastAsia="Calibri" w:hAnsi="Calibri"/>
          <w:b/>
          <w:bCs/>
          <w:color w:val="D4A017"/>
          <w:sz w:val="22"/>
          <w:szCs w:val="22"/>
        </w:rPr>
        <w:t xml:space="preserve">7.2.3 Flux financiers entrants — Apports et financements reçus</w:t>
      </w:r>
    </w:p>
    <w:p>
      <w:pPr>
        <w:spacing w:after="80" w:before="80"/>
      </w:pPr>
      <w:r>
        <w:rPr>
          <w:rFonts w:ascii="Calibri" w:cs="Calibri" w:eastAsia="Calibri" w:hAnsi="Calibri"/>
          <w:color w:val="1A1A1A"/>
          <w:sz w:val="22"/>
          <w:szCs w:val="22"/>
        </w:rPr>
        <w:t xml:space="preserve">Pour tout apport reçu, le système collecte obligatoirement : le nom et prénom ou la raison sociale de l'apporteur, le montant. La date et l'heure sont enregistrées automatiquement.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c>
          <w:tcPr>
            <w:tcW w:type="dxa" w:w="26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Type d'opération</w:t>
            </w:r>
          </w:p>
        </w:tc>
        <w:tc>
          <w:tcPr>
            <w:tcW w:type="dxa" w:w="34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Informations à saisir</w:t>
            </w:r>
          </w:p>
        </w:tc>
        <w:tc>
          <w:tcPr>
            <w:tcW w:type="dxa" w:w="30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Apport d'un associé</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&amp; prénom OU raison sociale + Montant</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auto-générées</w:t>
            </w:r>
          </w:p>
        </w:tc>
      </w:tr>
      <w:tr>
        <w:tc>
          <w:tcPr>
            <w:tcW w:type="dxa" w:w="26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Apport personnel du porteur</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Montant + description</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auto-générées</w:t>
            </w:r>
          </w:p>
        </w:tc>
      </w:tr>
      <w:tr>
        <w:tc>
          <w:tcPr>
            <w:tcW w:type="dxa" w:w="2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Don / Subvention reçu(e)</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donateur / Organisme + Montant + Objet</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auto-générées</w:t>
            </w:r>
          </w:p>
        </w:tc>
      </w:tr>
      <w:tr>
        <w:tc>
          <w:tcPr>
            <w:tcW w:type="dxa" w:w="2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Prêt reçu</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prêteur (pers. physique ou morale) + Montant + Durée + Conditions</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 — lier au module remboursement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Crédit fournisseur</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fournisseur + Montant + Échéance</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auto-générées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Financement institutionnel</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institution + Programme + Montant + Conditions</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auto-générées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Investissement reçu</w:t>
            </w:r>
          </w:p>
        </w:tc>
        <w:tc>
          <w:tcPr>
            <w:tcW w:type="dxa" w:w="3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investisseur + Montant + Type (equity/dette/mixte) + Conditions</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Date et heure auto-générées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Règle obligatoire — Identification des apporteurs</w:t>
            </w:r>
          </w:p>
          <w:p>
            <w:r>
              <w:rPr>
                <w:rFonts w:ascii="Calibri" w:cs="Calibri" w:eastAsia="Calibri" w:hAnsi="Calibri"/>
                <w:color w:val="1A1A1A"/>
                <w:sz w:val="20"/>
                <w:szCs w:val="20"/>
              </w:rPr>
              <w:t xml:space="preserve">Pour tout apport d'associé, prêt, don ou investissement reçu : (1) Nom &amp; prénom de la personne physique OU raison sociale de la structure sont obligatoires. (2) Le montant exact est obligatoire. (3) La date et l'heure sont enregistrées automatiquement. Le champ de saisie doit proposer une autocomplétion si la personne ou structure est déjà connue dans le système.</w:t>
            </w:r>
          </w:p>
        </w:tc>
      </w:tr>
    </w:tbl>
    <w:p>
      <w:pPr>
        <w:spacing w:after="100" w:before="100"/>
      </w:pPr>
    </w:p>
    <w:p>
      <w:pPr>
        <w:pStyle w:val="Heading3"/>
        <w:spacing w:after="100" w:before="200"/>
      </w:pPr>
      <w:r>
        <w:rPr>
          <w:rFonts w:ascii="Calibri" w:cs="Calibri" w:eastAsia="Calibri" w:hAnsi="Calibri"/>
          <w:b/>
          <w:bCs/>
          <w:color w:val="D4A017"/>
          <w:sz w:val="22"/>
          <w:szCs w:val="22"/>
        </w:rPr>
        <w:t xml:space="preserve">7.2.4 Investissements et acquisitions</w:t>
      </w:r>
    </w:p>
    <w:p>
      <w:pPr>
        <w:pStyle w:val="ListParagraph"/>
        <w:numPr>
          <w:ilvl w:val="0"/>
          <w:numId w:val="2"/>
        </w:numPr>
        <w:spacing w:after="60" w:before="60"/>
      </w:pPr>
      <w:r>
        <w:rPr>
          <w:rFonts w:ascii="Calibri" w:cs="Calibri" w:eastAsia="Calibri" w:hAnsi="Calibri"/>
          <w:color w:val="1A1A1A"/>
          <w:sz w:val="22"/>
          <w:szCs w:val="22"/>
        </w:rPr>
        <w:t xml:space="preserve">Acquisition d'équipements, matériels, véhicules.</w:t>
      </w:r>
    </w:p>
    <w:p>
      <w:pPr>
        <w:pStyle w:val="ListParagraph"/>
        <w:numPr>
          <w:ilvl w:val="0"/>
          <w:numId w:val="2"/>
        </w:numPr>
        <w:spacing w:after="60" w:before="60"/>
      </w:pPr>
      <w:r>
        <w:rPr>
          <w:rFonts w:ascii="Calibri" w:cs="Calibri" w:eastAsia="Calibri" w:hAnsi="Calibri"/>
          <w:color w:val="1A1A1A"/>
          <w:sz w:val="22"/>
          <w:szCs w:val="22"/>
        </w:rPr>
        <w:t xml:space="preserve">Travaux et aménagements.</w:t>
      </w:r>
    </w:p>
    <w:p>
      <w:pPr>
        <w:pStyle w:val="ListParagraph"/>
        <w:numPr>
          <w:ilvl w:val="0"/>
          <w:numId w:val="2"/>
        </w:numPr>
        <w:spacing w:after="60" w:before="60"/>
      </w:pPr>
      <w:r>
        <w:rPr>
          <w:rFonts w:ascii="Calibri" w:cs="Calibri" w:eastAsia="Calibri" w:hAnsi="Calibri"/>
          <w:color w:val="1A1A1A"/>
          <w:sz w:val="22"/>
          <w:szCs w:val="22"/>
        </w:rPr>
        <w:t xml:space="preserve">Immobilisations incorporelles.</w:t>
      </w:r>
    </w:p>
    <w:p>
      <w:pPr>
        <w:spacing w:after="80" w:before="80"/>
      </w:pPr>
    </w:p>
    <w:p>
      <w:pPr>
        <w:pStyle w:val="Heading3"/>
        <w:spacing w:after="100" w:before="200"/>
      </w:pPr>
      <w:r>
        <w:rPr>
          <w:rFonts w:ascii="Calibri" w:cs="Calibri" w:eastAsia="Calibri" w:hAnsi="Calibri"/>
          <w:b/>
          <w:bCs/>
          <w:color w:val="D4A017"/>
          <w:sz w:val="22"/>
          <w:szCs w:val="22"/>
        </w:rPr>
        <w:t xml:space="preserve">7.2.5 Remboursements</w:t>
      </w:r>
    </w:p>
    <w:p>
      <w:pPr>
        <w:pStyle w:val="ListParagraph"/>
        <w:numPr>
          <w:ilvl w:val="0"/>
          <w:numId w:val="2"/>
        </w:numPr>
        <w:spacing w:after="60" w:before="60"/>
      </w:pPr>
      <w:r>
        <w:rPr>
          <w:rFonts w:ascii="Calibri" w:cs="Calibri" w:eastAsia="Calibri" w:hAnsi="Calibri"/>
          <w:color w:val="1A1A1A"/>
          <w:sz w:val="22"/>
          <w:szCs w:val="22"/>
        </w:rPr>
        <w:t xml:space="preserve">Remboursements d'emprunts contractés.</w:t>
      </w:r>
    </w:p>
    <w:p>
      <w:pPr>
        <w:pStyle w:val="ListParagraph"/>
        <w:numPr>
          <w:ilvl w:val="0"/>
          <w:numId w:val="2"/>
        </w:numPr>
        <w:spacing w:after="60" w:before="60"/>
      </w:pPr>
      <w:r>
        <w:rPr>
          <w:rFonts w:ascii="Calibri" w:cs="Calibri" w:eastAsia="Calibri" w:hAnsi="Calibri"/>
          <w:color w:val="1A1A1A"/>
          <w:sz w:val="22"/>
          <w:szCs w:val="22"/>
        </w:rPr>
        <w:t xml:space="preserve">Paiements de créances fournisseurs.</w:t>
      </w:r>
    </w:p>
    <w:p>
      <w:pPr>
        <w:pStyle w:val="ListParagraph"/>
        <w:numPr>
          <w:ilvl w:val="0"/>
          <w:numId w:val="2"/>
        </w:numPr>
        <w:spacing w:after="60" w:before="60"/>
      </w:pPr>
      <w:r>
        <w:rPr>
          <w:rFonts w:ascii="Calibri" w:cs="Calibri" w:eastAsia="Calibri" w:hAnsi="Calibri"/>
          <w:color w:val="1A1A1A"/>
          <w:sz w:val="22"/>
          <w:szCs w:val="22"/>
        </w:rPr>
        <w:t xml:space="preserve">Restitution d'apports temporaires.</w:t>
      </w:r>
    </w:p>
    <w:p>
      <w:pPr>
        <w:spacing w:after="100" w:before="100"/>
      </w:pPr>
    </w:p>
    <w:p>
      <w:pPr>
        <w:pStyle w:val="Heading2"/>
        <w:spacing w:after="140" w:before="280"/>
      </w:pPr>
      <w:r>
        <w:rPr>
          <w:rFonts w:ascii="Calibri" w:cs="Calibri" w:eastAsia="Calibri" w:hAnsi="Calibri"/>
          <w:b/>
          <w:bCs/>
          <w:color w:val="1A8A4A"/>
          <w:sz w:val="26"/>
          <w:szCs w:val="26"/>
        </w:rPr>
        <w:t xml:space="preserve">7.3 Données enregistrées automatiquement</w:t>
      </w:r>
    </w:p>
    <w:p>
      <w:pPr>
        <w:pStyle w:val="ListParagraph"/>
        <w:numPr>
          <w:ilvl w:val="0"/>
          <w:numId w:val="2"/>
        </w:numPr>
        <w:spacing w:after="60" w:before="60"/>
      </w:pPr>
      <w:r>
        <w:rPr>
          <w:rFonts w:ascii="Calibri" w:cs="Calibri" w:eastAsia="Calibri" w:hAnsi="Calibri"/>
          <w:color w:val="1A1A1A"/>
          <w:sz w:val="22"/>
          <w:szCs w:val="22"/>
        </w:rPr>
        <w:t xml:space="preserve">Date de l'opération (date du jour au moment de la saisie).</w:t>
      </w:r>
    </w:p>
    <w:p>
      <w:pPr>
        <w:pStyle w:val="ListParagraph"/>
        <w:numPr>
          <w:ilvl w:val="0"/>
          <w:numId w:val="2"/>
        </w:numPr>
        <w:spacing w:after="60" w:before="60"/>
      </w:pPr>
      <w:r>
        <w:rPr>
          <w:rFonts w:ascii="Calibri" w:cs="Calibri" w:eastAsia="Calibri" w:hAnsi="Calibri"/>
          <w:color w:val="1A1A1A"/>
          <w:sz w:val="22"/>
          <w:szCs w:val="22"/>
        </w:rPr>
        <w:t xml:space="preserve">Heure exacte de la saisie.</w:t>
      </w:r>
    </w:p>
    <w:p>
      <w:pPr>
        <w:pStyle w:val="ListParagraph"/>
        <w:numPr>
          <w:ilvl w:val="0"/>
          <w:numId w:val="2"/>
        </w:numPr>
        <w:spacing w:after="60" w:before="60"/>
      </w:pPr>
      <w:r>
        <w:rPr>
          <w:rFonts w:ascii="Calibri" w:cs="Calibri" w:eastAsia="Calibri" w:hAnsi="Calibri"/>
          <w:color w:val="1A1A1A"/>
          <w:sz w:val="22"/>
          <w:szCs w:val="22"/>
        </w:rPr>
        <w:t xml:space="preserve">Identifiant unique de l'opération.</w:t>
      </w:r>
    </w:p>
    <w:p>
      <w:pPr>
        <w:pStyle w:val="ListParagraph"/>
        <w:numPr>
          <w:ilvl w:val="0"/>
          <w:numId w:val="2"/>
        </w:numPr>
        <w:spacing w:after="60" w:before="60"/>
      </w:pPr>
      <w:r>
        <w:rPr>
          <w:rFonts w:ascii="Calibri" w:cs="Calibri" w:eastAsia="Calibri" w:hAnsi="Calibri"/>
          <w:color w:val="1A1A1A"/>
          <w:sz w:val="22"/>
          <w:szCs w:val="22"/>
        </w:rPr>
        <w:t xml:space="preserve">Identifiant de l'utilisateur ayant effectué la saisie.</w:t>
      </w:r>
    </w:p>
    <w:p>
      <w:pPr>
        <w:pStyle w:val="ListParagraph"/>
        <w:numPr>
          <w:ilvl w:val="0"/>
          <w:numId w:val="2"/>
        </w:numPr>
        <w:spacing w:after="60" w:before="60"/>
      </w:pPr>
      <w:r>
        <w:rPr>
          <w:rFonts w:ascii="Calibri" w:cs="Calibri" w:eastAsia="Calibri" w:hAnsi="Calibri"/>
          <w:color w:val="1A1A1A"/>
          <w:sz w:val="22"/>
          <w:szCs w:val="22"/>
        </w:rPr>
        <w:t xml:space="preserve">Canal de saisie (web, mobile, vocal).</w:t>
      </w:r>
    </w:p>
    <w:p>
      <w:pPr>
        <w:spacing w:after="100" w:before="100"/>
      </w:pPr>
    </w:p>
    <w:p>
      <w:pPr>
        <w:pStyle w:val="Heading2"/>
        <w:spacing w:after="140" w:before="280"/>
      </w:pPr>
      <w:r>
        <w:rPr>
          <w:rFonts w:ascii="Calibri" w:cs="Calibri" w:eastAsia="Calibri" w:hAnsi="Calibri"/>
          <w:b/>
          <w:bCs/>
          <w:color w:val="1A8A4A"/>
          <w:sz w:val="26"/>
          <w:szCs w:val="26"/>
        </w:rPr>
        <w:t xml:space="preserve">7.4 Modes de saisie</w:t>
      </w:r>
    </w:p>
    <w:p>
      <w:pPr>
        <w:pStyle w:val="Heading3"/>
        <w:spacing w:after="100" w:before="200"/>
      </w:pPr>
      <w:r>
        <w:rPr>
          <w:rFonts w:ascii="Calibri" w:cs="Calibri" w:eastAsia="Calibri" w:hAnsi="Calibri"/>
          <w:b/>
          <w:bCs/>
          <w:color w:val="D4A017"/>
          <w:sz w:val="22"/>
          <w:szCs w:val="22"/>
        </w:rPr>
        <w:t xml:space="preserve">Saisie manuelle</w:t>
      </w:r>
    </w:p>
    <w:p>
      <w:pPr>
        <w:spacing w:after="80" w:before="80"/>
      </w:pPr>
      <w:r>
        <w:rPr>
          <w:rFonts w:ascii="Calibri" w:cs="Calibri" w:eastAsia="Calibri" w:hAnsi="Calibri"/>
          <w:color w:val="1A1A1A"/>
          <w:sz w:val="22"/>
          <w:szCs w:val="22"/>
        </w:rPr>
        <w:t xml:space="preserve">Formulaires simples, épurés, adaptés à tous les profils. Nombre de champs obligatoires réduit au strict nécessaire.</w:t>
      </w:r>
    </w:p>
    <w:p>
      <w:pPr>
        <w:spacing w:after="80" w:before="80"/>
      </w:pPr>
    </w:p>
    <w:p>
      <w:pPr>
        <w:pStyle w:val="Heading3"/>
        <w:spacing w:after="100" w:before="200"/>
      </w:pPr>
      <w:r>
        <w:rPr>
          <w:rFonts w:ascii="Calibri" w:cs="Calibri" w:eastAsia="Calibri" w:hAnsi="Calibri"/>
          <w:b/>
          <w:bCs/>
          <w:color w:val="D4A017"/>
          <w:sz w:val="22"/>
          <w:szCs w:val="22"/>
        </w:rPr>
        <w:t xml:space="preserve">Saisie vocale</w:t>
      </w:r>
    </w:p>
    <w:p>
      <w:pPr>
        <w:spacing w:after="80" w:before="80"/>
      </w:pPr>
      <w:r>
        <w:rPr>
          <w:rFonts w:ascii="Calibri" w:cs="Calibri" w:eastAsia="Calibri" w:hAnsi="Calibri"/>
          <w:color w:val="1A1A1A"/>
          <w:sz w:val="22"/>
          <w:szCs w:val="22"/>
        </w:rPr>
        <w:t xml:space="preserve">L'utilisateur dicte une opération. Le système interprète automatiquement et convertit en données structurées.</w:t>
      </w:r>
    </w:p>
    <w:p>
      <w:pPr>
        <w:spacing w:after="60" w:before="60"/>
      </w:pPr>
      <w:r>
        <w:rPr>
          <w:rFonts w:ascii="Calibri" w:cs="Calibri" w:eastAsia="Calibri" w:hAnsi="Calibri"/>
          <w:i/>
          <w:iCs/>
          <w:color w:val="666666"/>
          <w:sz w:val="20"/>
          <w:szCs w:val="20"/>
        </w:rPr>
        <w:t xml:space="preserve">Exemple : "J'ai acheté des tomates pour 5 000 FCFA." → Catégorie : Achat | Montant : 5 000 FCFA | Date/Heure : auto.</w:t>
      </w:r>
    </w:p>
    <w:p>
      <w:pPr>
        <w:spacing w:after="60" w:before="60"/>
      </w:pPr>
      <w:r>
        <w:rPr>
          <w:rFonts w:ascii="Calibri" w:cs="Calibri" w:eastAsia="Calibri" w:hAnsi="Calibri"/>
          <w:i/>
          <w:iCs/>
          <w:color w:val="666666"/>
          <w:sz w:val="20"/>
          <w:szCs w:val="20"/>
        </w:rPr>
        <w:t xml:space="preserve">Exemple : "Mon associé Konan a apporté 200 000 FCFA." → Apport associé | Apporteur : Konan | Montant : 200 000 | Date/Heure : auto.</w:t>
      </w:r>
    </w:p>
    <w:p>
      <w:pPr>
        <w:spacing w:after="80" w:before="80"/>
      </w:pPr>
    </w:p>
    <w:p>
      <w:pPr>
        <w:pStyle w:val="Heading3"/>
        <w:spacing w:after="100" w:before="200"/>
      </w:pPr>
      <w:r>
        <w:rPr>
          <w:rFonts w:ascii="Calibri" w:cs="Calibri" w:eastAsia="Calibri" w:hAnsi="Calibri"/>
          <w:b/>
          <w:bCs/>
          <w:color w:val="D4A017"/>
          <w:sz w:val="22"/>
          <w:szCs w:val="22"/>
        </w:rPr>
        <w:t xml:space="preserve">Langues locales (évolution future)</w:t>
      </w:r>
    </w:p>
    <w:p>
      <w:pPr>
        <w:spacing w:after="80" w:before="80"/>
      </w:pPr>
      <w:r>
        <w:rPr>
          <w:rFonts w:ascii="Calibri" w:cs="Calibri" w:eastAsia="Calibri" w:hAnsi="Calibri"/>
          <w:color w:val="1A1A1A"/>
          <w:sz w:val="22"/>
          <w:szCs w:val="22"/>
        </w:rPr>
        <w:t xml:space="preserve">Intégration progressive des langues locales africaines pour les personnes peu alphabétisées en français.</w:t>
      </w:r>
    </w:p>
    <w:p>
      <w:pPr>
        <w:spacing w:after="100" w:before="100"/>
      </w:pPr>
    </w:p>
    <w:p>
      <w:pPr>
        <w:pStyle w:val="Heading2"/>
        <w:spacing w:after="140" w:before="280"/>
      </w:pPr>
      <w:r>
        <w:rPr>
          <w:rFonts w:ascii="Calibri" w:cs="Calibri" w:eastAsia="Calibri" w:hAnsi="Calibri"/>
          <w:b/>
          <w:bCs/>
          <w:color w:val="1A8A4A"/>
          <w:sz w:val="26"/>
          <w:szCs w:val="26"/>
        </w:rPr>
        <w:t xml:space="preserve">7.5 Gestion des justificatifs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13"/>
        <w:gridCol w:w="3213"/>
      </w:tblGrid>
      <w:tr>
        <w:tc>
          <w:tcPr>
            <w:tcW w:type="dxa" w:w="28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Situation</w:t>
            </w:r>
          </w:p>
        </w:tc>
        <w:tc>
          <w:tcPr>
            <w:tcW w:type="dxa" w:w="3013"/>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Ce que le système accepte</w:t>
            </w:r>
          </w:p>
        </w:tc>
        <w:tc>
          <w:tcPr>
            <w:tcW w:type="dxa" w:w="3213"/>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Impact fiabilité</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Justificatif disponible</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Photo reçu, facture, document scanné.</w:t>
            </w:r>
          </w:p>
        </w:tc>
        <w:tc>
          <w:tcPr>
            <w:tcW w:type="dxa" w:w="32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Niveau de confiance élevé.</w:t>
            </w:r>
          </w:p>
        </w:tc>
      </w:tr>
      <w:tr>
        <w:tc>
          <w:tcPr>
            <w:tcW w:type="dxa" w:w="28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Justificatif non disponible</w:t>
            </w:r>
          </w:p>
        </w:tc>
        <w:tc>
          <w:tcPr>
            <w:tcW w:type="dxa" w:w="30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Opération enregistrable avec description.</w:t>
            </w:r>
          </w:p>
        </w:tc>
        <w:tc>
          <w:tcPr>
            <w:tcW w:type="dxa" w:w="32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Niveau de confiance modéré.</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8 — MODULE DE SUIVI FINANCIER</w:t>
      </w:r>
    </w:p>
    <w:p>
      <w:pPr>
        <w:spacing w:after="100" w:before="100"/>
      </w:pPr>
    </w:p>
    <w:p>
      <w:pPr>
        <w:pStyle w:val="Heading2"/>
        <w:spacing w:after="140" w:before="280"/>
      </w:pPr>
      <w:r>
        <w:rPr>
          <w:rFonts w:ascii="Calibri" w:cs="Calibri" w:eastAsia="Calibri" w:hAnsi="Calibri"/>
          <w:b/>
          <w:bCs/>
          <w:color w:val="1A8A4A"/>
          <w:sz w:val="26"/>
          <w:szCs w:val="26"/>
        </w:rPr>
        <w:t xml:space="preserve">8.1 Objectif du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Objectif fondamental</w:t>
            </w:r>
          </w:p>
          <w:p>
            <w:r>
              <w:rPr>
                <w:rFonts w:ascii="Calibri" w:cs="Calibri" w:eastAsia="Calibri" w:hAnsi="Calibri"/>
                <w:color w:val="1A1A1A"/>
                <w:sz w:val="20"/>
                <w:szCs w:val="20"/>
              </w:rPr>
              <w:t xml:space="preserve">Le suivi financier ne doit pas être une simple comptabilité. L'objectif est de créer un historique financier crédible, d'améliorer la visibilité financière, de préparer les utilisateurs au financement et d'alimenter automatiquement le MiProjet Score.</w:t>
            </w:r>
          </w:p>
        </w:tc>
      </w:tr>
    </w:tbl>
    <w:p>
      <w:pPr>
        <w:spacing w:after="120" w:before="120"/>
      </w:pPr>
    </w:p>
    <w:p>
      <w:pPr>
        <w:pStyle w:val="Heading2"/>
        <w:spacing w:after="140" w:before="280"/>
      </w:pPr>
      <w:r>
        <w:rPr>
          <w:rFonts w:ascii="Calibri" w:cs="Calibri" w:eastAsia="Calibri" w:hAnsi="Calibri"/>
          <w:b/>
          <w:bCs/>
          <w:color w:val="1A8A4A"/>
          <w:sz w:val="26"/>
          <w:szCs w:val="26"/>
        </w:rPr>
        <w:t xml:space="preserve">8.2 Fonctionnalités attendues</w:t>
      </w:r>
    </w:p>
    <w:p>
      <w:pPr>
        <w:pStyle w:val="ListParagraph"/>
        <w:numPr>
          <w:ilvl w:val="0"/>
          <w:numId w:val="2"/>
        </w:numPr>
        <w:spacing w:after="60" w:before="60"/>
      </w:pPr>
      <w:r>
        <w:rPr>
          <w:rFonts w:ascii="Calibri" w:cs="Calibri" w:eastAsia="Calibri" w:hAnsi="Calibri"/>
          <w:color w:val="1A1A1A"/>
          <w:sz w:val="22"/>
          <w:szCs w:val="22"/>
        </w:rPr>
        <w:t xml:space="preserve">Saisie quotidienne des ventes et des dépenses.</w:t>
      </w:r>
    </w:p>
    <w:p>
      <w:pPr>
        <w:pStyle w:val="ListParagraph"/>
        <w:numPr>
          <w:ilvl w:val="0"/>
          <w:numId w:val="2"/>
        </w:numPr>
        <w:spacing w:after="60" w:before="60"/>
      </w:pPr>
      <w:r>
        <w:rPr>
          <w:rFonts w:ascii="Calibri" w:cs="Calibri" w:eastAsia="Calibri" w:hAnsi="Calibri"/>
          <w:color w:val="1A1A1A"/>
          <w:sz w:val="22"/>
          <w:szCs w:val="22"/>
        </w:rPr>
        <w:t xml:space="preserve">Gestion des produits et services.</w:t>
      </w:r>
    </w:p>
    <w:p>
      <w:pPr>
        <w:pStyle w:val="ListParagraph"/>
        <w:numPr>
          <w:ilvl w:val="0"/>
          <w:numId w:val="2"/>
        </w:numPr>
        <w:spacing w:after="60" w:before="60"/>
      </w:pPr>
      <w:r>
        <w:rPr>
          <w:rFonts w:ascii="Calibri" w:cs="Calibri" w:eastAsia="Calibri" w:hAnsi="Calibri"/>
          <w:color w:val="1A1A1A"/>
          <w:sz w:val="22"/>
          <w:szCs w:val="22"/>
        </w:rPr>
        <w:t xml:space="preserve">Historique financier complet.</w:t>
      </w:r>
    </w:p>
    <w:p>
      <w:pPr>
        <w:pStyle w:val="ListParagraph"/>
        <w:numPr>
          <w:ilvl w:val="0"/>
          <w:numId w:val="2"/>
        </w:numPr>
        <w:spacing w:after="60" w:before="60"/>
      </w:pPr>
      <w:r>
        <w:rPr>
          <w:rFonts w:ascii="Calibri" w:cs="Calibri" w:eastAsia="Calibri" w:hAnsi="Calibri"/>
          <w:color w:val="1A1A1A"/>
          <w:sz w:val="22"/>
          <w:szCs w:val="22"/>
        </w:rPr>
        <w:t xml:space="preserve">Graphiques automatiques d'évolution.</w:t>
      </w:r>
    </w:p>
    <w:p>
      <w:pPr>
        <w:pStyle w:val="ListParagraph"/>
        <w:numPr>
          <w:ilvl w:val="0"/>
          <w:numId w:val="2"/>
        </w:numPr>
        <w:spacing w:after="60" w:before="60"/>
      </w:pPr>
      <w:r>
        <w:rPr>
          <w:rFonts w:ascii="Calibri" w:cs="Calibri" w:eastAsia="Calibri" w:hAnsi="Calibri"/>
          <w:color w:val="1A1A1A"/>
          <w:sz w:val="22"/>
          <w:szCs w:val="22"/>
        </w:rPr>
        <w:t xml:space="preserve">Calcul automatique des bénéfices et pertes.</w:t>
      </w:r>
    </w:p>
    <w:p>
      <w:pPr>
        <w:pStyle w:val="ListParagraph"/>
        <w:numPr>
          <w:ilvl w:val="0"/>
          <w:numId w:val="2"/>
        </w:numPr>
        <w:spacing w:after="60" w:before="60"/>
      </w:pPr>
      <w:r>
        <w:rPr>
          <w:rFonts w:ascii="Calibri" w:cs="Calibri" w:eastAsia="Calibri" w:hAnsi="Calibri"/>
          <w:color w:val="1A1A1A"/>
          <w:sz w:val="22"/>
          <w:szCs w:val="22"/>
        </w:rPr>
        <w:t xml:space="preserve">Statistiques mensuelles.</w:t>
      </w:r>
    </w:p>
    <w:p>
      <w:pPr>
        <w:pStyle w:val="ListParagraph"/>
        <w:numPr>
          <w:ilvl w:val="0"/>
          <w:numId w:val="2"/>
        </w:numPr>
        <w:spacing w:after="60" w:before="60"/>
      </w:pPr>
      <w:r>
        <w:rPr>
          <w:rFonts w:ascii="Calibri" w:cs="Calibri" w:eastAsia="Calibri" w:hAnsi="Calibri"/>
          <w:color w:val="1A1A1A"/>
          <w:sz w:val="22"/>
          <w:szCs w:val="22"/>
        </w:rPr>
        <w:t xml:space="preserve">Export des rapports (PDF, formats téléchargeables).</w:t>
      </w:r>
    </w:p>
    <w:p>
      <w:pPr>
        <w:spacing w:after="100" w:before="100"/>
      </w:pPr>
    </w:p>
    <w:p>
      <w:pPr>
        <w:pStyle w:val="Heading2"/>
        <w:spacing w:after="140" w:before="280"/>
      </w:pPr>
      <w:r>
        <w:rPr>
          <w:rFonts w:ascii="Calibri" w:cs="Calibri" w:eastAsia="Calibri" w:hAnsi="Calibri"/>
          <w:b/>
          <w:bCs/>
          <w:color w:val="1A8A4A"/>
          <w:sz w:val="26"/>
          <w:szCs w:val="26"/>
        </w:rPr>
        <w:t xml:space="preserve">8.3 Cas 1 — Activité simple (un produit ou service)</w:t>
      </w:r>
    </w:p>
    <w:p>
      <w:pPr>
        <w:spacing w:after="80" w:before="80"/>
      </w:pPr>
      <w:r>
        <w:rPr>
          <w:rFonts w:ascii="Calibri" w:cs="Calibri" w:eastAsia="Calibri" w:hAnsi="Calibri"/>
          <w:color w:val="1A1A1A"/>
          <w:sz w:val="22"/>
          <w:szCs w:val="22"/>
        </w:rPr>
        <w:t xml:space="preserve">Pour les activités à produit ou service unique : vente d'habits, coiffure, vente de chaussures, petit commerce spécialisé.</w:t>
      </w:r>
    </w:p>
    <w:p>
      <w:pPr>
        <w:spacing w:after="60" w:before="60"/>
      </w:pPr>
    </w:p>
    <w:p>
      <w:pPr>
        <w:spacing w:after="80" w:before="80"/>
      </w:pPr>
      <w:r>
        <w:rPr>
          <w:rFonts w:ascii="Calibri" w:cs="Calibri" w:eastAsia="Calibri" w:hAnsi="Calibri"/>
          <w:color w:val="1A1A1A"/>
          <w:sz w:val="22"/>
          <w:szCs w:val="22"/>
        </w:rPr>
        <w:t xml:space="preserve">L'utilisateur enregistre les ventes, dépenses, entrées/sorties et bénéfices.</w:t>
      </w:r>
    </w:p>
    <w:p>
      <w:pPr>
        <w:spacing w:after="80" w:before="80"/>
      </w:pPr>
      <w:r>
        <w:rPr>
          <w:rFonts w:ascii="Calibri" w:cs="Calibri" w:eastAsia="Calibri" w:hAnsi="Calibri"/>
          <w:color w:val="1A1A1A"/>
          <w:sz w:val="22"/>
          <w:szCs w:val="22"/>
        </w:rPr>
        <w:t xml:space="preserve">Le système calcule automatiquement :</w:t>
      </w:r>
    </w:p>
    <w:p>
      <w:pPr>
        <w:pStyle w:val="ListParagraph"/>
        <w:numPr>
          <w:ilvl w:val="1"/>
          <w:numId w:val="2"/>
        </w:numPr>
        <w:spacing w:after="60" w:before="60"/>
      </w:pPr>
      <w:r>
        <w:rPr>
          <w:rFonts w:ascii="Calibri" w:cs="Calibri" w:eastAsia="Calibri" w:hAnsi="Calibri"/>
          <w:color w:val="1A1A1A"/>
          <w:sz w:val="22"/>
          <w:szCs w:val="22"/>
        </w:rPr>
        <w:t xml:space="preserve">Chiffre d'affaires.</w:t>
      </w:r>
    </w:p>
    <w:p>
      <w:pPr>
        <w:pStyle w:val="ListParagraph"/>
        <w:numPr>
          <w:ilvl w:val="1"/>
          <w:numId w:val="2"/>
        </w:numPr>
        <w:spacing w:after="60" w:before="60"/>
      </w:pPr>
      <w:r>
        <w:rPr>
          <w:rFonts w:ascii="Calibri" w:cs="Calibri" w:eastAsia="Calibri" w:hAnsi="Calibri"/>
          <w:color w:val="1A1A1A"/>
          <w:sz w:val="22"/>
          <w:szCs w:val="22"/>
        </w:rPr>
        <w:t xml:space="preserve">Bénéfice net.</w:t>
      </w:r>
    </w:p>
    <w:p>
      <w:pPr>
        <w:pStyle w:val="ListParagraph"/>
        <w:numPr>
          <w:ilvl w:val="1"/>
          <w:numId w:val="2"/>
        </w:numPr>
        <w:spacing w:after="60" w:before="60"/>
      </w:pPr>
      <w:r>
        <w:rPr>
          <w:rFonts w:ascii="Calibri" w:cs="Calibri" w:eastAsia="Calibri" w:hAnsi="Calibri"/>
          <w:color w:val="1A1A1A"/>
          <w:sz w:val="22"/>
          <w:szCs w:val="22"/>
        </w:rPr>
        <w:t xml:space="preserve">Pertes éventuelles.</w:t>
      </w:r>
    </w:p>
    <w:p>
      <w:pPr>
        <w:pStyle w:val="ListParagraph"/>
        <w:numPr>
          <w:ilvl w:val="1"/>
          <w:numId w:val="2"/>
        </w:numPr>
        <w:spacing w:after="60" w:before="60"/>
      </w:pPr>
      <w:r>
        <w:rPr>
          <w:rFonts w:ascii="Calibri" w:cs="Calibri" w:eastAsia="Calibri" w:hAnsi="Calibri"/>
          <w:color w:val="1A1A1A"/>
          <w:sz w:val="22"/>
          <w:szCs w:val="22"/>
        </w:rPr>
        <w:t xml:space="preserve">Évolution mensuelle.</w:t>
      </w:r>
    </w:p>
    <w:p>
      <w:pPr>
        <w:spacing w:after="100" w:before="100"/>
      </w:pPr>
    </w:p>
    <w:p>
      <w:pPr>
        <w:pStyle w:val="Heading2"/>
        <w:spacing w:after="140" w:before="280"/>
      </w:pPr>
      <w:r>
        <w:rPr>
          <w:rFonts w:ascii="Calibri" w:cs="Calibri" w:eastAsia="Calibri" w:hAnsi="Calibri"/>
          <w:b/>
          <w:bCs/>
          <w:color w:val="1A8A4A"/>
          <w:sz w:val="26"/>
          <w:szCs w:val="26"/>
        </w:rPr>
        <w:t xml:space="preserve">8.4 Cas 2 — Activité multi-produits</w:t>
      </w:r>
    </w:p>
    <w:p>
      <w:pPr>
        <w:spacing w:after="80" w:before="80"/>
      </w:pPr>
      <w:r>
        <w:rPr>
          <w:rFonts w:ascii="Calibri" w:cs="Calibri" w:eastAsia="Calibri" w:hAnsi="Calibri"/>
          <w:color w:val="1A1A1A"/>
          <w:sz w:val="22"/>
          <w:szCs w:val="22"/>
        </w:rPr>
        <w:t xml:space="preserve">Pour les activités commercialisant plusieurs produits simultanément. Exemple : une vendeuse au marché vendant bananes, tomates, aubergines, oignons, pain, etc.</w:t>
      </w:r>
    </w:p>
    <w:p>
      <w:pPr>
        <w:spacing w:after="60" w:before="60"/>
      </w:pPr>
    </w:p>
    <w:p>
      <w:pPr>
        <w:spacing w:after="80" w:before="80"/>
      </w:pPr>
      <w:r>
        <w:rPr>
          <w:rFonts w:ascii="Calibri" w:cs="Calibri" w:eastAsia="Calibri" w:hAnsi="Calibri"/>
          <w:color w:val="1A1A1A"/>
          <w:sz w:val="22"/>
          <w:szCs w:val="22"/>
        </w:rPr>
        <w:t xml:space="preserve">Le système doit permettre :</w:t>
      </w:r>
    </w:p>
    <w:p>
      <w:pPr>
        <w:pStyle w:val="ListParagraph"/>
        <w:numPr>
          <w:ilvl w:val="1"/>
          <w:numId w:val="2"/>
        </w:numPr>
        <w:spacing w:after="60" w:before="60"/>
      </w:pPr>
      <w:r>
        <w:rPr>
          <w:rFonts w:ascii="Calibri" w:cs="Calibri" w:eastAsia="Calibri" w:hAnsi="Calibri"/>
          <w:color w:val="1A1A1A"/>
          <w:sz w:val="22"/>
          <w:szCs w:val="22"/>
        </w:rPr>
        <w:t xml:space="preserve">Ajout de plusieurs produits à la liste.</w:t>
      </w:r>
    </w:p>
    <w:p>
      <w:pPr>
        <w:pStyle w:val="ListParagraph"/>
        <w:numPr>
          <w:ilvl w:val="1"/>
          <w:numId w:val="2"/>
        </w:numPr>
        <w:spacing w:after="60" w:before="60"/>
      </w:pPr>
      <w:r>
        <w:rPr>
          <w:rFonts w:ascii="Calibri" w:cs="Calibri" w:eastAsia="Calibri" w:hAnsi="Calibri"/>
          <w:color w:val="1A1A1A"/>
          <w:sz w:val="22"/>
          <w:szCs w:val="22"/>
        </w:rPr>
        <w:t xml:space="preserve">Enregistrement des ventes par produit.</w:t>
      </w:r>
    </w:p>
    <w:p>
      <w:pPr>
        <w:pStyle w:val="ListParagraph"/>
        <w:numPr>
          <w:ilvl w:val="1"/>
          <w:numId w:val="2"/>
        </w:numPr>
        <w:spacing w:after="60" w:before="60"/>
      </w:pPr>
      <w:r>
        <w:rPr>
          <w:rFonts w:ascii="Calibri" w:cs="Calibri" w:eastAsia="Calibri" w:hAnsi="Calibri"/>
          <w:color w:val="1A1A1A"/>
          <w:sz w:val="22"/>
          <w:szCs w:val="22"/>
        </w:rPr>
        <w:t xml:space="preserve">Enregistrement des dépenses par produit.</w:t>
      </w:r>
    </w:p>
    <w:p>
      <w:pPr>
        <w:pStyle w:val="ListParagraph"/>
        <w:numPr>
          <w:ilvl w:val="1"/>
          <w:numId w:val="2"/>
        </w:numPr>
        <w:spacing w:after="60" w:before="60"/>
      </w:pPr>
      <w:r>
        <w:rPr>
          <w:rFonts w:ascii="Calibri" w:cs="Calibri" w:eastAsia="Calibri" w:hAnsi="Calibri"/>
          <w:color w:val="1A1A1A"/>
          <w:sz w:val="22"/>
          <w:szCs w:val="22"/>
        </w:rPr>
        <w:t xml:space="preserve">Calcul automatique des bénéfices par produit.</w:t>
      </w:r>
    </w:p>
    <w:p>
      <w:pPr>
        <w:pStyle w:val="ListParagraph"/>
        <w:numPr>
          <w:ilvl w:val="1"/>
          <w:numId w:val="2"/>
        </w:numPr>
        <w:spacing w:after="60" w:before="60"/>
      </w:pPr>
      <w:r>
        <w:rPr>
          <w:rFonts w:ascii="Calibri" w:cs="Calibri" w:eastAsia="Calibri" w:hAnsi="Calibri"/>
          <w:color w:val="1A1A1A"/>
          <w:sz w:val="22"/>
          <w:szCs w:val="22"/>
        </w:rPr>
        <w:t xml:space="preserve">Calcul global de l'activité.</w:t>
      </w:r>
    </w:p>
    <w:p>
      <w:pPr>
        <w:spacing w:after="60" w:before="60"/>
      </w:pPr>
    </w:p>
    <w:p>
      <w:pPr>
        <w:spacing w:after="80" w:before="80"/>
      </w:pPr>
      <w:r>
        <w:rPr>
          <w:rFonts w:ascii="Calibri" w:cs="Calibri" w:eastAsia="Calibri" w:hAnsi="Calibri"/>
          <w:color w:val="1A1A1A"/>
          <w:sz w:val="22"/>
          <w:szCs w:val="22"/>
        </w:rPr>
        <w:t xml:space="preserve">Le système doit également afficher :</w:t>
      </w:r>
    </w:p>
    <w:p>
      <w:pPr>
        <w:pStyle w:val="ListParagraph"/>
        <w:numPr>
          <w:ilvl w:val="1"/>
          <w:numId w:val="2"/>
        </w:numPr>
        <w:spacing w:after="60" w:before="60"/>
      </w:pPr>
      <w:r>
        <w:rPr>
          <w:rFonts w:ascii="Calibri" w:cs="Calibri" w:eastAsia="Calibri" w:hAnsi="Calibri"/>
          <w:color w:val="1A1A1A"/>
          <w:sz w:val="22"/>
          <w:szCs w:val="22"/>
        </w:rPr>
        <w:t xml:space="preserve">Le produit le plus rentable.</w:t>
      </w:r>
    </w:p>
    <w:p>
      <w:pPr>
        <w:pStyle w:val="ListParagraph"/>
        <w:numPr>
          <w:ilvl w:val="1"/>
          <w:numId w:val="2"/>
        </w:numPr>
        <w:spacing w:after="60" w:before="60"/>
      </w:pPr>
      <w:r>
        <w:rPr>
          <w:rFonts w:ascii="Calibri" w:cs="Calibri" w:eastAsia="Calibri" w:hAnsi="Calibri"/>
          <w:color w:val="1A1A1A"/>
          <w:sz w:val="22"/>
          <w:szCs w:val="22"/>
        </w:rPr>
        <w:t xml:space="preserve">Le produit le moins rentable.</w:t>
      </w:r>
    </w:p>
    <w:p>
      <w:pPr>
        <w:pStyle w:val="ListParagraph"/>
        <w:numPr>
          <w:ilvl w:val="1"/>
          <w:numId w:val="2"/>
        </w:numPr>
        <w:spacing w:after="60" w:before="60"/>
      </w:pPr>
      <w:r>
        <w:rPr>
          <w:rFonts w:ascii="Calibri" w:cs="Calibri" w:eastAsia="Calibri" w:hAnsi="Calibri"/>
          <w:color w:val="1A1A1A"/>
          <w:sz w:val="22"/>
          <w:szCs w:val="22"/>
        </w:rPr>
        <w:t xml:space="preserve">Les statistiques globales.</w:t>
      </w:r>
    </w:p>
    <w:p>
      <w:pPr>
        <w:spacing w:after="100" w:before="100"/>
      </w:pPr>
    </w:p>
    <w:p>
      <w:pPr>
        <w:pStyle w:val="Heading2"/>
        <w:spacing w:after="140" w:before="280"/>
      </w:pPr>
      <w:r>
        <w:rPr>
          <w:rFonts w:ascii="Calibri" w:cs="Calibri" w:eastAsia="Calibri" w:hAnsi="Calibri"/>
          <w:b/>
          <w:bCs/>
          <w:color w:val="1A8A4A"/>
          <w:sz w:val="26"/>
          <w:szCs w:val="26"/>
        </w:rPr>
        <w:t xml:space="preserve">8.5 Cas 3 — PME avec plusieurs activités ou services</w:t>
      </w:r>
    </w:p>
    <w:p>
      <w:pPr>
        <w:spacing w:after="80" w:before="80"/>
      </w:pPr>
      <w:r>
        <w:rPr>
          <w:rFonts w:ascii="Calibri" w:cs="Calibri" w:eastAsia="Calibri" w:hAnsi="Calibri"/>
          <w:color w:val="1A1A1A"/>
          <w:sz w:val="22"/>
          <w:szCs w:val="22"/>
        </w:rPr>
        <w:t xml:space="preserve">Pour les structures ayant plusieurs activités distinctes : commerce + livraison + prestation + production.</w:t>
      </w:r>
    </w:p>
    <w:p>
      <w:pPr>
        <w:spacing w:after="60" w:before="60"/>
      </w:pPr>
    </w:p>
    <w:p>
      <w:pPr>
        <w:spacing w:after="80" w:before="80"/>
      </w:pPr>
      <w:r>
        <w:rPr>
          <w:rFonts w:ascii="Calibri" w:cs="Calibri" w:eastAsia="Calibri" w:hAnsi="Calibri"/>
          <w:color w:val="1A1A1A"/>
          <w:sz w:val="22"/>
          <w:szCs w:val="22"/>
        </w:rPr>
        <w:t xml:space="preserve">Le système doit permettre :</w:t>
      </w:r>
    </w:p>
    <w:p>
      <w:pPr>
        <w:pStyle w:val="ListParagraph"/>
        <w:numPr>
          <w:ilvl w:val="1"/>
          <w:numId w:val="2"/>
        </w:numPr>
        <w:spacing w:after="60" w:before="60"/>
      </w:pPr>
      <w:r>
        <w:rPr>
          <w:rFonts w:ascii="Calibri" w:cs="Calibri" w:eastAsia="Calibri" w:hAnsi="Calibri"/>
          <w:color w:val="1A1A1A"/>
          <w:sz w:val="22"/>
          <w:szCs w:val="22"/>
        </w:rPr>
        <w:t xml:space="preserve">Création de plusieurs sous-activités.</w:t>
      </w:r>
    </w:p>
    <w:p>
      <w:pPr>
        <w:pStyle w:val="ListParagraph"/>
        <w:numPr>
          <w:ilvl w:val="1"/>
          <w:numId w:val="2"/>
        </w:numPr>
        <w:spacing w:after="60" w:before="60"/>
      </w:pPr>
      <w:r>
        <w:rPr>
          <w:rFonts w:ascii="Calibri" w:cs="Calibri" w:eastAsia="Calibri" w:hAnsi="Calibri"/>
          <w:color w:val="1A1A1A"/>
          <w:sz w:val="22"/>
          <w:szCs w:val="22"/>
        </w:rPr>
        <w:t xml:space="preserve">Suivi financier individuel par activité.</w:t>
      </w:r>
    </w:p>
    <w:p>
      <w:pPr>
        <w:pStyle w:val="ListParagraph"/>
        <w:numPr>
          <w:ilvl w:val="1"/>
          <w:numId w:val="2"/>
        </w:numPr>
        <w:spacing w:after="60" w:before="60"/>
      </w:pPr>
      <w:r>
        <w:rPr>
          <w:rFonts w:ascii="Calibri" w:cs="Calibri" w:eastAsia="Calibri" w:hAnsi="Calibri"/>
          <w:color w:val="1A1A1A"/>
          <w:sz w:val="22"/>
          <w:szCs w:val="22"/>
        </w:rPr>
        <w:t xml:space="preserve">Suivi global consolidé de l'entreprise.</w:t>
      </w:r>
    </w:p>
    <w:p>
      <w:pPr>
        <w:pStyle w:val="ListParagraph"/>
        <w:numPr>
          <w:ilvl w:val="1"/>
          <w:numId w:val="2"/>
        </w:numPr>
        <w:spacing w:after="60" w:before="60"/>
      </w:pPr>
      <w:r>
        <w:rPr>
          <w:rFonts w:ascii="Calibri" w:cs="Calibri" w:eastAsia="Calibri" w:hAnsi="Calibri"/>
          <w:color w:val="1A1A1A"/>
          <w:sz w:val="22"/>
          <w:szCs w:val="22"/>
        </w:rPr>
        <w:t xml:space="preserve">Comparaison des performances entre activités.</w:t>
      </w:r>
    </w:p>
    <w:p>
      <w:pPr>
        <w:spacing w:after="100" w:before="100"/>
      </w:pPr>
    </w:p>
    <w:p>
      <w:pPr>
        <w:pStyle w:val="Heading2"/>
        <w:spacing w:after="140" w:before="280"/>
      </w:pPr>
      <w:r>
        <w:rPr>
          <w:rFonts w:ascii="Calibri" w:cs="Calibri" w:eastAsia="Calibri" w:hAnsi="Calibri"/>
          <w:b/>
          <w:bCs/>
          <w:color w:val="1A8A4A"/>
          <w:sz w:val="26"/>
          <w:szCs w:val="26"/>
        </w:rPr>
        <w:t xml:space="preserve">8.6 Indicateurs calculés automatiquement</w:t>
      </w:r>
    </w:p>
    <w:p>
      <w:pPr>
        <w:pStyle w:val="ListParagraph"/>
        <w:numPr>
          <w:ilvl w:val="0"/>
          <w:numId w:val="2"/>
        </w:numPr>
        <w:spacing w:after="60" w:before="60"/>
      </w:pPr>
      <w:r>
        <w:rPr>
          <w:rFonts w:ascii="Calibri" w:cs="Calibri" w:eastAsia="Calibri" w:hAnsi="Calibri"/>
          <w:color w:val="1A1A1A"/>
          <w:sz w:val="22"/>
          <w:szCs w:val="22"/>
        </w:rPr>
        <w:t xml:space="preserve">Chiffre d'affaires total et par période.</w:t>
      </w:r>
    </w:p>
    <w:p>
      <w:pPr>
        <w:pStyle w:val="ListParagraph"/>
        <w:numPr>
          <w:ilvl w:val="0"/>
          <w:numId w:val="2"/>
        </w:numPr>
        <w:spacing w:after="60" w:before="60"/>
      </w:pPr>
      <w:r>
        <w:rPr>
          <w:rFonts w:ascii="Calibri" w:cs="Calibri" w:eastAsia="Calibri" w:hAnsi="Calibri"/>
          <w:color w:val="1A1A1A"/>
          <w:sz w:val="22"/>
          <w:szCs w:val="22"/>
        </w:rPr>
        <w:t xml:space="preserve">Total des dépenses par catégorie et par période.</w:t>
      </w:r>
    </w:p>
    <w:p>
      <w:pPr>
        <w:pStyle w:val="ListParagraph"/>
        <w:numPr>
          <w:ilvl w:val="0"/>
          <w:numId w:val="2"/>
        </w:numPr>
        <w:spacing w:after="60" w:before="60"/>
      </w:pPr>
      <w:r>
        <w:rPr>
          <w:rFonts w:ascii="Calibri" w:cs="Calibri" w:eastAsia="Calibri" w:hAnsi="Calibri"/>
          <w:color w:val="1A1A1A"/>
          <w:sz w:val="22"/>
          <w:szCs w:val="22"/>
        </w:rPr>
        <w:t xml:space="preserve">Bénéfice net (recettes moins dépenses).</w:t>
      </w:r>
    </w:p>
    <w:p>
      <w:pPr>
        <w:pStyle w:val="ListParagraph"/>
        <w:numPr>
          <w:ilvl w:val="0"/>
          <w:numId w:val="2"/>
        </w:numPr>
        <w:spacing w:after="60" w:before="60"/>
      </w:pPr>
      <w:r>
        <w:rPr>
          <w:rFonts w:ascii="Calibri" w:cs="Calibri" w:eastAsia="Calibri" w:hAnsi="Calibri"/>
          <w:color w:val="1A1A1A"/>
          <w:sz w:val="22"/>
          <w:szCs w:val="22"/>
        </w:rPr>
        <w:t xml:space="preserve">Marge brute et marge nette.</w:t>
      </w:r>
    </w:p>
    <w:p>
      <w:pPr>
        <w:pStyle w:val="ListParagraph"/>
        <w:numPr>
          <w:ilvl w:val="0"/>
          <w:numId w:val="2"/>
        </w:numPr>
        <w:spacing w:after="60" w:before="60"/>
      </w:pPr>
      <w:r>
        <w:rPr>
          <w:rFonts w:ascii="Calibri" w:cs="Calibri" w:eastAsia="Calibri" w:hAnsi="Calibri"/>
          <w:color w:val="1A1A1A"/>
          <w:sz w:val="22"/>
          <w:szCs w:val="22"/>
        </w:rPr>
        <w:t xml:space="preserve">Trésorerie disponible estimée.</w:t>
      </w:r>
    </w:p>
    <w:p>
      <w:pPr>
        <w:pStyle w:val="ListParagraph"/>
        <w:numPr>
          <w:ilvl w:val="0"/>
          <w:numId w:val="2"/>
        </w:numPr>
        <w:spacing w:after="60" w:before="60"/>
      </w:pPr>
      <w:r>
        <w:rPr>
          <w:rFonts w:ascii="Calibri" w:cs="Calibri" w:eastAsia="Calibri" w:hAnsi="Calibri"/>
          <w:color w:val="1A1A1A"/>
          <w:sz w:val="22"/>
          <w:szCs w:val="22"/>
        </w:rPr>
        <w:t xml:space="preserve">Évolution mensuelle et comparative.</w:t>
      </w:r>
    </w:p>
    <w:p>
      <w:pPr>
        <w:pStyle w:val="ListParagraph"/>
        <w:numPr>
          <w:ilvl w:val="0"/>
          <w:numId w:val="2"/>
        </w:numPr>
        <w:spacing w:after="60" w:before="60"/>
      </w:pPr>
      <w:r>
        <w:rPr>
          <w:rFonts w:ascii="Calibri" w:cs="Calibri" w:eastAsia="Calibri" w:hAnsi="Calibri"/>
          <w:color w:val="1A1A1A"/>
          <w:sz w:val="22"/>
          <w:szCs w:val="22"/>
        </w:rPr>
        <w:t xml:space="preserve">Tendances et alertes automatiques.</w:t>
      </w:r>
    </w:p>
    <w:p>
      <w:pPr>
        <w:pStyle w:val="ListParagraph"/>
        <w:numPr>
          <w:ilvl w:val="0"/>
          <w:numId w:val="2"/>
        </w:numPr>
        <w:spacing w:after="60" w:before="60"/>
      </w:pPr>
      <w:r>
        <w:rPr>
          <w:rFonts w:ascii="Calibri" w:cs="Calibri" w:eastAsia="Calibri" w:hAnsi="Calibri"/>
          <w:color w:val="1A1A1A"/>
          <w:sz w:val="22"/>
          <w:szCs w:val="22"/>
        </w:rPr>
        <w:t xml:space="preserve">Capacité de remboursement estimée.</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9 — MIPROJET SCORE ET FINANÇABILITÉ</w:t>
      </w:r>
    </w:p>
    <w:p>
      <w:pPr>
        <w:spacing w:after="100" w:before="100"/>
      </w:pPr>
    </w:p>
    <w:p>
      <w:pPr>
        <w:pStyle w:val="Heading2"/>
        <w:spacing w:after="140" w:before="280"/>
      </w:pPr>
      <w:r>
        <w:rPr>
          <w:rFonts w:ascii="Calibri" w:cs="Calibri" w:eastAsia="Calibri" w:hAnsi="Calibri"/>
          <w:b/>
          <w:bCs/>
          <w:color w:val="1A8A4A"/>
          <w:sz w:val="26"/>
          <w:szCs w:val="26"/>
        </w:rPr>
        <w:t xml:space="preserve">9.1 Présentation du score</w:t>
      </w:r>
    </w:p>
    <w:p>
      <w:pPr>
        <w:spacing w:after="80" w:before="80"/>
      </w:pPr>
      <w:r>
        <w:rPr>
          <w:rFonts w:ascii="Calibri" w:cs="Calibri" w:eastAsia="Calibri" w:hAnsi="Calibri"/>
          <w:color w:val="1A1A1A"/>
          <w:sz w:val="22"/>
          <w:szCs w:val="22"/>
        </w:rPr>
        <w:t xml:space="preserve">Le score MiProjet est le cœur du système. Il constitue la mesure de confiance et de crédibilité de l'utilisateur. Il évolue automatiquement en continu selon l'activité sur la plateforme.</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Principe fondamental</w:t>
            </w:r>
          </w:p>
          <w:p>
            <w:r>
              <w:rPr>
                <w:rFonts w:ascii="Calibri" w:cs="Calibri" w:eastAsia="Calibri" w:hAnsi="Calibri"/>
                <w:color w:val="1A1A1A"/>
                <w:sz w:val="20"/>
                <w:szCs w:val="20"/>
              </w:rPr>
              <w:t xml:space="preserve">Le score récompense la régularité, la rigueur et la qualité des données saisies. Il n'évalue pas la taille de l'activité mais la discipline de gestion et la fiabilité des informations.</w:t>
            </w:r>
          </w:p>
        </w:tc>
      </w:tr>
    </w:tbl>
    <w:p>
      <w:pPr>
        <w:spacing w:after="120" w:before="120"/>
      </w:pPr>
    </w:p>
    <w:p>
      <w:pPr>
        <w:pStyle w:val="Heading2"/>
        <w:spacing w:after="140" w:before="280"/>
      </w:pPr>
      <w:r>
        <w:rPr>
          <w:rFonts w:ascii="Calibri" w:cs="Calibri" w:eastAsia="Calibri" w:hAnsi="Calibri"/>
          <w:b/>
          <w:bCs/>
          <w:color w:val="1A8A4A"/>
          <w:sz w:val="26"/>
          <w:szCs w:val="26"/>
        </w:rPr>
        <w:t xml:space="preserve">9.2 Logique d'évolution automatique</w:t>
      </w:r>
    </w:p>
    <w:p>
      <w:pPr>
        <w:spacing w:after="80" w:before="80"/>
      </w:pPr>
      <w:r>
        <w:rPr>
          <w:rFonts w:ascii="Calibri" w:cs="Calibri" w:eastAsia="Calibri" w:hAnsi="Calibri"/>
          <w:color w:val="1A1A1A"/>
          <w:sz w:val="22"/>
          <w:szCs w:val="22"/>
        </w:rPr>
        <w:t xml:space="preserve">Quand l'utilisateur remplit ses ventes et dépenses, améliore la qualité de ses données et ajoute des justificatifs, le score évolue automatiquement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6"/>
              <w:bottom w:val="single" w:color="D4A017" w:sz="4"/>
              <w:right w:val="none" w:color="FFFFFF" w:sz="0"/>
            </w:tcBorders>
            <w:shd w:fill="FDF6E3" w:val="clear"/>
            <w:tcMar>
              <w:top w:type="dxa" w:w="120"/>
              <w:left w:type="dxa" w:w="200"/>
              <w:bottom w:type="dxa" w:w="120"/>
              <w:right w:type="dxa" w:w="200"/>
            </w:tcMar>
          </w:tcPr>
          <w:p>
            <w:r>
              <w:rPr>
                <w:rFonts w:ascii="Calibri" w:cs="Calibri" w:eastAsia="Calibri" w:hAnsi="Calibri"/>
                <w:b/>
                <w:bCs/>
                <w:color w:val="D4A017"/>
                <w:sz w:val="18"/>
                <w:szCs w:val="18"/>
              </w:rPr>
              <w:t xml:space="preserve">Exemple d'évolution du score</w:t>
            </w:r>
          </w:p>
          <w:p>
            <w:r>
              <w:rPr>
                <w:rFonts w:ascii="Calibri" w:cs="Calibri" w:eastAsia="Calibri" w:hAnsi="Calibri"/>
                <w:color w:val="1A1A1A"/>
                <w:sz w:val="20"/>
                <w:szCs w:val="20"/>
              </w:rPr>
              <w:t xml:space="preserve">42 (démarrage) → 58 (régularité installée) → 73 (données fiables et complètes) → 85 (finançable). Chaque progression est visible, valorisée et encouragée dans l'interface.</w:t>
            </w:r>
          </w:p>
        </w:tc>
      </w:tr>
    </w:tbl>
    <w:p>
      <w:pPr>
        <w:spacing w:after="120" w:before="120"/>
      </w:pPr>
    </w:p>
    <w:p>
      <w:pPr>
        <w:pStyle w:val="Heading2"/>
        <w:spacing w:after="140" w:before="280"/>
      </w:pPr>
      <w:r>
        <w:rPr>
          <w:rFonts w:ascii="Calibri" w:cs="Calibri" w:eastAsia="Calibri" w:hAnsi="Calibri"/>
          <w:b/>
          <w:bCs/>
          <w:color w:val="1A8A4A"/>
          <w:sz w:val="26"/>
          <w:szCs w:val="26"/>
        </w:rPr>
        <w:t xml:space="preserve">9.3 Effet de gamification</w:t>
      </w:r>
    </w:p>
    <w:p>
      <w:pPr>
        <w:pStyle w:val="ListParagraph"/>
        <w:numPr>
          <w:ilvl w:val="0"/>
          <w:numId w:val="2"/>
        </w:numPr>
        <w:spacing w:after="60" w:before="60"/>
      </w:pPr>
      <w:r>
        <w:rPr>
          <w:rFonts w:ascii="Calibri" w:cs="Calibri" w:eastAsia="Calibri" w:hAnsi="Calibri"/>
          <w:color w:val="1A1A1A"/>
          <w:sz w:val="22"/>
          <w:szCs w:val="22"/>
        </w:rPr>
        <w:t xml:space="preserve">Motivation : l'utilisateur voit les résultats concrets de ses efforts.</w:t>
      </w:r>
    </w:p>
    <w:p>
      <w:pPr>
        <w:pStyle w:val="ListParagraph"/>
        <w:numPr>
          <w:ilvl w:val="0"/>
          <w:numId w:val="2"/>
        </w:numPr>
        <w:spacing w:after="60" w:before="60"/>
      </w:pPr>
      <w:r>
        <w:rPr>
          <w:rFonts w:ascii="Calibri" w:cs="Calibri" w:eastAsia="Calibri" w:hAnsi="Calibri"/>
          <w:color w:val="1A1A1A"/>
          <w:sz w:val="22"/>
          <w:szCs w:val="22"/>
        </w:rPr>
        <w:t xml:space="preserve">Gamification : monter de niveau est un objectif tangible et atteignable.</w:t>
      </w:r>
    </w:p>
    <w:p>
      <w:pPr>
        <w:pStyle w:val="ListParagraph"/>
        <w:numPr>
          <w:ilvl w:val="0"/>
          <w:numId w:val="2"/>
        </w:numPr>
        <w:spacing w:after="60" w:before="60"/>
      </w:pPr>
      <w:r>
        <w:rPr>
          <w:rFonts w:ascii="Calibri" w:cs="Calibri" w:eastAsia="Calibri" w:hAnsi="Calibri"/>
          <w:color w:val="1A1A1A"/>
          <w:sz w:val="22"/>
          <w:szCs w:val="22"/>
        </w:rPr>
        <w:t xml:space="preserve">Engagement : la régularité est récompensée visuellement.</w:t>
      </w:r>
    </w:p>
    <w:p>
      <w:pPr>
        <w:spacing w:after="80" w:before="80"/>
      </w:pPr>
    </w:p>
    <w:p>
      <w:pPr>
        <w:spacing w:after="80" w:before="80"/>
      </w:pPr>
      <w:r>
        <w:rPr>
          <w:rFonts w:ascii="Calibri" w:cs="Calibri" w:eastAsia="Calibri" w:hAnsi="Calibri"/>
          <w:color w:val="1A1A1A"/>
          <w:sz w:val="22"/>
          <w:szCs w:val="22"/>
        </w:rPr>
        <w:t xml:space="preserve">L'interface doit rendre la progression désirable. L'utilisateur doit vouloir atteindre le niveau suivant.</w:t>
      </w:r>
    </w:p>
    <w:p>
      <w:pPr>
        <w:spacing w:after="100" w:before="100"/>
      </w:pPr>
    </w:p>
    <w:p>
      <w:pPr>
        <w:pStyle w:val="Heading2"/>
        <w:spacing w:after="140" w:before="280"/>
      </w:pPr>
      <w:r>
        <w:rPr>
          <w:rFonts w:ascii="Calibri" w:cs="Calibri" w:eastAsia="Calibri" w:hAnsi="Calibri"/>
          <w:b/>
          <w:bCs/>
          <w:color w:val="1A8A4A"/>
          <w:sz w:val="26"/>
          <w:szCs w:val="26"/>
        </w:rPr>
        <w:t xml:space="preserve">9.4 Deux types de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Critère</w:t>
            </w:r>
          </w:p>
        </w:tc>
        <w:tc>
          <w:tcPr>
            <w:tcW w:type="dxa" w:w="3113"/>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Scoring PME</w:t>
            </w:r>
          </w:p>
        </w:tc>
        <w:tc>
          <w:tcPr>
            <w:tcW w:type="dxa" w:w="3113"/>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Scoring Startup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Profil concerné</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PME, Commerce, Coopérative, Association</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Porteur de projet, Startup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Base d'évaluation</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Historique financier réel, régularité des saisies</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Maturité du projet, complétude du dossier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Données clés</w:t>
            </w:r>
          </w:p>
        </w:tc>
        <w:tc>
          <w:tcPr>
            <w:tcW w:type="dxa" w:w="3113"/>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CA, dépenses, bénéfices, ancienneté</w:t>
            </w:r>
          </w:p>
        </w:tc>
        <w:tc>
          <w:tcPr>
            <w:tcW w:type="dxa" w:w="3113"/>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val="false"/>
                <w:bCs w:val="false"/>
                <w:color w:val="1A1A1A"/>
                <w:sz w:val="20"/>
                <w:szCs w:val="20"/>
              </w:rPr>
              <w:t xml:space="preserve">Étapes validées, cohérence du modèle économique</w:t>
            </w:r>
          </w:p>
        </w:tc>
      </w:tr>
    </w:tbl>
    <w:p>
      <w:pPr>
        <w:spacing w:after="100" w:before="100"/>
      </w:pPr>
    </w:p>
    <w:p>
      <w:pPr>
        <w:pStyle w:val="Heading2"/>
        <w:spacing w:after="140" w:before="280"/>
      </w:pPr>
      <w:r>
        <w:rPr>
          <w:rFonts w:ascii="Calibri" w:cs="Calibri" w:eastAsia="Calibri" w:hAnsi="Calibri"/>
          <w:b/>
          <w:bCs/>
          <w:color w:val="1A8A4A"/>
          <w:sz w:val="26"/>
          <w:szCs w:val="26"/>
        </w:rPr>
        <w:t xml:space="preserve">9.5 Critères d'évolution du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Critère</w:t>
            </w:r>
          </w:p>
        </w:tc>
        <w:tc>
          <w:tcPr>
            <w:tcW w:type="dxa" w:w="57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Description</w:t>
            </w:r>
          </w:p>
        </w:tc>
      </w:tr>
      <w:tr>
        <w:tc>
          <w:tcPr>
            <w:tcW w:type="dxa" w:w="3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Régularité des saisies</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Fréquence et régularité des enregistrements (quotidien, hebdomadaire, mensuel).</w:t>
            </w:r>
          </w:p>
        </w:tc>
      </w:tr>
      <w:tr>
        <w:tc>
          <w:tcPr>
            <w:tcW w:type="dxa" w:w="3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Qualité des données</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Présence de justificatifs, complétude des informations, cohérence des montants.</w:t>
            </w:r>
          </w:p>
        </w:tc>
      </w:tr>
      <w:tr>
        <w:tc>
          <w:tcPr>
            <w:tcW w:type="dxa" w:w="3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Ancienneté de suivi</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Durée depuis laquelle l'utilisateur enregistre régulièrement.</w:t>
            </w:r>
          </w:p>
        </w:tc>
      </w:tr>
      <w:tr>
        <w:tc>
          <w:tcPr>
            <w:tcW w:type="dxa" w:w="3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Stabilité financière</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Absence de ruptures importantes dans l'activité déclarée.</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Organisation</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Utilisation des catégories et complétude des informations.</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Performances</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Évolution positive du chiffre d'affaires et des bénéfices.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10 — ACCOMPAGNEMENT ET RECOMMANDATIONS</w:t>
      </w:r>
    </w:p>
    <w:p>
      <w:pPr>
        <w:spacing w:after="100" w:before="100"/>
      </w:pPr>
    </w:p>
    <w:p>
      <w:pPr>
        <w:pStyle w:val="Heading2"/>
        <w:spacing w:after="140" w:before="280"/>
      </w:pPr>
      <w:r>
        <w:rPr>
          <w:rFonts w:ascii="Calibri" w:cs="Calibri" w:eastAsia="Calibri" w:hAnsi="Calibri"/>
          <w:b/>
          <w:bCs/>
          <w:color w:val="1A8A4A"/>
          <w:sz w:val="26"/>
          <w:szCs w:val="26"/>
        </w:rPr>
        <w:t xml:space="preserve">10.1 Module Accompagnement</w:t>
      </w:r>
    </w:p>
    <w:p>
      <w:pPr>
        <w:spacing w:after="80" w:before="80"/>
      </w:pPr>
      <w:r>
        <w:rPr>
          <w:rFonts w:ascii="Calibri" w:cs="Calibri" w:eastAsia="Calibri" w:hAnsi="Calibri"/>
          <w:color w:val="1A1A1A"/>
          <w:sz w:val="22"/>
          <w:szCs w:val="22"/>
        </w:rPr>
        <w:t xml:space="preserve">Le module Accompagnement permet à l'équipe MiProjet+ de suivre et soutenir les utilisateurs. Il comprend :</w:t>
      </w:r>
    </w:p>
    <w:p>
      <w:pPr>
        <w:pStyle w:val="ListParagraph"/>
        <w:numPr>
          <w:ilvl w:val="0"/>
          <w:numId w:val="2"/>
        </w:numPr>
        <w:spacing w:after="60" w:before="60"/>
      </w:pPr>
      <w:r>
        <w:rPr>
          <w:rFonts w:ascii="Calibri" w:cs="Calibri" w:eastAsia="Calibri" w:hAnsi="Calibri"/>
          <w:color w:val="1A1A1A"/>
          <w:sz w:val="22"/>
          <w:szCs w:val="22"/>
        </w:rPr>
        <w:t xml:space="preserve">Recommandations personnalisées générées automatiquement.</w:t>
      </w:r>
    </w:p>
    <w:p>
      <w:pPr>
        <w:pStyle w:val="ListParagraph"/>
        <w:numPr>
          <w:ilvl w:val="0"/>
          <w:numId w:val="2"/>
        </w:numPr>
        <w:spacing w:after="60" w:before="60"/>
      </w:pPr>
      <w:r>
        <w:rPr>
          <w:rFonts w:ascii="Calibri" w:cs="Calibri" w:eastAsia="Calibri" w:hAnsi="Calibri"/>
          <w:color w:val="1A1A1A"/>
          <w:sz w:val="22"/>
          <w:szCs w:val="22"/>
        </w:rPr>
        <w:t xml:space="preserve">Plan d'amélioration adapté au niveau de l'utilisateur.</w:t>
      </w:r>
    </w:p>
    <w:p>
      <w:pPr>
        <w:pStyle w:val="ListParagraph"/>
        <w:numPr>
          <w:ilvl w:val="0"/>
          <w:numId w:val="2"/>
        </w:numPr>
        <w:spacing w:after="60" w:before="60"/>
      </w:pPr>
      <w:r>
        <w:rPr>
          <w:rFonts w:ascii="Calibri" w:cs="Calibri" w:eastAsia="Calibri" w:hAnsi="Calibri"/>
          <w:color w:val="1A1A1A"/>
          <w:sz w:val="22"/>
          <w:szCs w:val="22"/>
        </w:rPr>
        <w:t xml:space="preserve">Visites terrain et suivi opérationnel.</w:t>
      </w:r>
    </w:p>
    <w:p>
      <w:pPr>
        <w:pStyle w:val="ListParagraph"/>
        <w:numPr>
          <w:ilvl w:val="0"/>
          <w:numId w:val="2"/>
        </w:numPr>
        <w:spacing w:after="60" w:before="60"/>
      </w:pPr>
      <w:r>
        <w:rPr>
          <w:rFonts w:ascii="Calibri" w:cs="Calibri" w:eastAsia="Calibri" w:hAnsi="Calibri"/>
          <w:color w:val="1A1A1A"/>
          <w:sz w:val="22"/>
          <w:szCs w:val="22"/>
        </w:rPr>
        <w:t xml:space="preserve">Suivi de la progression dans le parcours.</w:t>
      </w:r>
    </w:p>
    <w:p>
      <w:pPr>
        <w:spacing w:after="100" w:before="100"/>
      </w:pPr>
    </w:p>
    <w:p>
      <w:pPr>
        <w:pStyle w:val="Heading2"/>
        <w:spacing w:after="140" w:before="280"/>
      </w:pPr>
      <w:r>
        <w:rPr>
          <w:rFonts w:ascii="Calibri" w:cs="Calibri" w:eastAsia="Calibri" w:hAnsi="Calibri"/>
          <w:b/>
          <w:bCs/>
          <w:color w:val="1A8A4A"/>
          <w:sz w:val="26"/>
          <w:szCs w:val="26"/>
        </w:rPr>
        <w:t xml:space="preserve">10.2 Niveaux d'intervention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226"/>
      </w:tblGrid>
      <w:tr>
        <w:tc>
          <w:tcPr>
            <w:tcW w:type="dxa" w:w="15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Niveau</w:t>
            </w:r>
          </w:p>
        </w:tc>
        <w:tc>
          <w:tcPr>
            <w:tcW w:type="dxa" w:w="2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Actions</w:t>
            </w:r>
          </w:p>
        </w:tc>
      </w:tr>
      <w:tr>
        <w:tc>
          <w:tcPr>
            <w:tcW w:type="dxa" w:w="15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Niveau 1</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Automatique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Scoring continu, recommandations, alertes, suivi de progression.</w:t>
            </w:r>
          </w:p>
        </w:tc>
      </w:tr>
      <w:tr>
        <w:tc>
          <w:tcPr>
            <w:tcW w:type="dxa" w:w="15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Niveau 2</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Assistance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Aide à l'utilisation, conseils pratiques, analyse de situation.</w:t>
            </w:r>
          </w:p>
        </w:tc>
      </w:tr>
      <w:tr>
        <w:tc>
          <w:tcPr>
            <w:tcW w:type="dxa" w:w="15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Niveau 3</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Structuration</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Organisation financière, amélioration des données, accompagnement personnalisé.</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Niveau 4</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Préparation financement</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Revue du dossier, validation, préparation des documents.</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Niveau 5</w:t>
            </w:r>
          </w:p>
        </w:tc>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Accompagnement stratégique</w:t>
            </w:r>
          </w:p>
        </w:tc>
        <w:tc>
          <w:tcPr>
            <w:tcW w:type="dxa" w:w="5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Business plan, étude financière, stratégie de croissance, préparation aux investisseurs.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11 — GÉNÉRATION DE DOCUMENTS ET CERTIFICATION</w:t>
      </w:r>
    </w:p>
    <w:p>
      <w:pPr>
        <w:spacing w:after="100" w:before="100"/>
      </w:pPr>
    </w:p>
    <w:p>
      <w:pPr>
        <w:pStyle w:val="Heading2"/>
        <w:spacing w:after="140" w:before="280"/>
      </w:pPr>
      <w:r>
        <w:rPr>
          <w:rFonts w:ascii="Calibri" w:cs="Calibri" w:eastAsia="Calibri" w:hAnsi="Calibri"/>
          <w:b/>
          <w:bCs/>
          <w:color w:val="1A8A4A"/>
          <w:sz w:val="26"/>
          <w:szCs w:val="26"/>
        </w:rPr>
        <w:t xml:space="preserve">11.1 Documents générés automatiquement</w:t>
      </w:r>
    </w:p>
    <w:p>
      <w:pPr>
        <w:pStyle w:val="ListParagraph"/>
        <w:numPr>
          <w:ilvl w:val="0"/>
          <w:numId w:val="2"/>
        </w:numPr>
        <w:spacing w:after="60" w:before="60"/>
      </w:pPr>
      <w:r>
        <w:rPr>
          <w:rFonts w:ascii="Calibri" w:cs="Calibri" w:eastAsia="Calibri" w:hAnsi="Calibri"/>
          <w:color w:val="1A1A1A"/>
          <w:sz w:val="22"/>
          <w:szCs w:val="22"/>
        </w:rPr>
        <w:t xml:space="preserve">État financier simplifié.</w:t>
      </w:r>
    </w:p>
    <w:p>
      <w:pPr>
        <w:pStyle w:val="ListParagraph"/>
        <w:numPr>
          <w:ilvl w:val="0"/>
          <w:numId w:val="2"/>
        </w:numPr>
        <w:spacing w:after="60" w:before="60"/>
      </w:pPr>
      <w:r>
        <w:rPr>
          <w:rFonts w:ascii="Calibri" w:cs="Calibri" w:eastAsia="Calibri" w:hAnsi="Calibri"/>
          <w:color w:val="1A1A1A"/>
          <w:sz w:val="22"/>
          <w:szCs w:val="22"/>
        </w:rPr>
        <w:t xml:space="preserve">Rapport d'activité (hebdomadaire, mensuel, trimestriel, semestriel, annuel).</w:t>
      </w:r>
    </w:p>
    <w:p>
      <w:pPr>
        <w:pStyle w:val="ListParagraph"/>
        <w:numPr>
          <w:ilvl w:val="0"/>
          <w:numId w:val="2"/>
        </w:numPr>
        <w:spacing w:after="60" w:before="60"/>
      </w:pPr>
      <w:r>
        <w:rPr>
          <w:rFonts w:ascii="Calibri" w:cs="Calibri" w:eastAsia="Calibri" w:hAnsi="Calibri"/>
          <w:color w:val="1A1A1A"/>
          <w:sz w:val="22"/>
          <w:szCs w:val="22"/>
        </w:rPr>
        <w:t xml:space="preserve">Historique détaillé des ventes et des dépenses.</w:t>
      </w:r>
    </w:p>
    <w:p>
      <w:pPr>
        <w:pStyle w:val="ListParagraph"/>
        <w:numPr>
          <w:ilvl w:val="0"/>
          <w:numId w:val="2"/>
        </w:numPr>
        <w:spacing w:after="60" w:before="60"/>
      </w:pPr>
      <w:r>
        <w:rPr>
          <w:rFonts w:ascii="Calibri" w:cs="Calibri" w:eastAsia="Calibri" w:hAnsi="Calibri"/>
          <w:color w:val="1A1A1A"/>
          <w:sz w:val="22"/>
          <w:szCs w:val="22"/>
        </w:rPr>
        <w:t xml:space="preserve">Rapport de trésorerie.</w:t>
      </w:r>
    </w:p>
    <w:p>
      <w:pPr>
        <w:pStyle w:val="ListParagraph"/>
        <w:numPr>
          <w:ilvl w:val="0"/>
          <w:numId w:val="2"/>
        </w:numPr>
        <w:spacing w:after="60" w:before="60"/>
      </w:pPr>
      <w:r>
        <w:rPr>
          <w:rFonts w:ascii="Calibri" w:cs="Calibri" w:eastAsia="Calibri" w:hAnsi="Calibri"/>
          <w:color w:val="1A1A1A"/>
          <w:sz w:val="22"/>
          <w:szCs w:val="22"/>
        </w:rPr>
        <w:t xml:space="preserve">Rapport de performance et de progression du score.</w:t>
      </w:r>
    </w:p>
    <w:p>
      <w:pPr>
        <w:pStyle w:val="ListParagraph"/>
        <w:numPr>
          <w:ilvl w:val="0"/>
          <w:numId w:val="2"/>
        </w:numPr>
        <w:spacing w:after="60" w:before="60"/>
      </w:pPr>
      <w:r>
        <w:rPr>
          <w:rFonts w:ascii="Calibri" w:cs="Calibri" w:eastAsia="Calibri" w:hAnsi="Calibri"/>
          <w:color w:val="1A1A1A"/>
          <w:sz w:val="22"/>
          <w:szCs w:val="22"/>
        </w:rPr>
        <w:t xml:space="preserve">Dossier préparatoire au financement.</w:t>
      </w:r>
    </w:p>
    <w:p>
      <w:pPr>
        <w:spacing w:after="100" w:before="100"/>
      </w:pPr>
    </w:p>
    <w:p>
      <w:pPr>
        <w:pStyle w:val="Heading2"/>
        <w:spacing w:after="140" w:before="280"/>
      </w:pPr>
      <w:r>
        <w:rPr>
          <w:rFonts w:ascii="Calibri" w:cs="Calibri" w:eastAsia="Calibri" w:hAnsi="Calibri"/>
          <w:b/>
          <w:bCs/>
          <w:color w:val="1A8A4A"/>
          <w:sz w:val="26"/>
          <w:szCs w:val="26"/>
        </w:rPr>
        <w:t xml:space="preserve">11.2 Certification MiProjet+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Condition requise</w:t>
            </w:r>
          </w:p>
        </w:tc>
        <w:tc>
          <w:tcPr>
            <w:tcW w:type="dxa" w:w="56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Niveau minimum de données</w:t>
            </w:r>
          </w:p>
        </w:tc>
        <w:tc>
          <w:tcPr>
            <w:tcW w:type="dxa" w:w="5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Nombre suffisant d'opérations enregistrées.</w:t>
            </w:r>
          </w:p>
        </w:tc>
      </w:tr>
      <w:tr>
        <w:tc>
          <w:tcPr>
            <w:tcW w:type="dxa" w:w="34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Durée minimale d'activité</w:t>
            </w:r>
          </w:p>
        </w:tc>
        <w:tc>
          <w:tcPr>
            <w:tcW w:type="dxa" w:w="5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Suivi continu pendant une durée minimale définie.</w:t>
            </w:r>
          </w:p>
        </w:tc>
      </w:tr>
      <w:tr>
        <w:tc>
          <w:tcPr>
            <w:tcW w:type="dxa" w:w="34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Régularité des enregistrements</w:t>
            </w:r>
          </w:p>
        </w:tc>
        <w:tc>
          <w:tcPr>
            <w:tcW w:type="dxa" w:w="5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Saisies régulières sans interruption prolongée.</w:t>
            </w:r>
          </w:p>
        </w:tc>
      </w:tr>
      <w:tr>
        <w:tc>
          <w:tcPr>
            <w:tcW w:type="dxa" w:w="34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Niveau minimum de fiabilité</w:t>
            </w:r>
          </w:p>
        </w:tc>
        <w:tc>
          <w:tcPr>
            <w:tcW w:type="dxa" w:w="56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Score de confiance des données supérieur au seuil défini.</w:t>
            </w:r>
          </w:p>
        </w:tc>
      </w:tr>
    </w:tbl>
    <w:p>
      <w:pPr>
        <w:spacing w:after="100" w:before="100"/>
      </w:pPr>
    </w:p>
    <w:p>
      <w:pPr>
        <w:spacing w:after="80" w:before="80"/>
      </w:pPr>
      <w:r>
        <w:rPr>
          <w:rFonts w:ascii="Calibri" w:cs="Calibri" w:eastAsia="Calibri" w:hAnsi="Calibri"/>
          <w:color w:val="1A1A1A"/>
          <w:sz w:val="22"/>
          <w:szCs w:val="22"/>
        </w:rPr>
        <w:t xml:space="preserve">Documents certifiés : identifiant unique, QR Code de vérification, signature numérique, cachet électronique MiProjet+.</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Avertissement</w:t>
            </w:r>
          </w:p>
          <w:p>
            <w:r>
              <w:rPr>
                <w:rFonts w:ascii="Calibri" w:cs="Calibri" w:eastAsia="Calibri" w:hAnsi="Calibri"/>
                <w:color w:val="1A1A1A"/>
                <w:sz w:val="20"/>
                <w:szCs w:val="20"/>
              </w:rPr>
              <w:t xml:space="preserve">La certification MiProjet+ ne remplace pas un expert-comptable agréé. Elle constitue un indicateur de confiance basé sur les données enregistrées dans la plateforme.</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12 — MODULE FINANCEMENT</w:t>
      </w:r>
    </w:p>
    <w:p>
      <w:pPr>
        <w:spacing w:after="100" w:before="100"/>
      </w:pPr>
    </w:p>
    <w:p>
      <w:pPr>
        <w:pStyle w:val="Heading2"/>
        <w:spacing w:after="140" w:before="280"/>
      </w:pPr>
      <w:r>
        <w:rPr>
          <w:rFonts w:ascii="Calibri" w:cs="Calibri" w:eastAsia="Calibri" w:hAnsi="Calibri"/>
          <w:b/>
          <w:bCs/>
          <w:color w:val="1A8A4A"/>
          <w:sz w:val="26"/>
          <w:szCs w:val="26"/>
        </w:rPr>
        <w:t xml:space="preserve">12.1 Rôle du module</w:t>
      </w:r>
    </w:p>
    <w:p>
      <w:pPr>
        <w:spacing w:after="80" w:before="80"/>
      </w:pPr>
      <w:r>
        <w:rPr>
          <w:rFonts w:ascii="Calibri" w:cs="Calibri" w:eastAsia="Calibri" w:hAnsi="Calibri"/>
          <w:color w:val="1A1A1A"/>
          <w:sz w:val="22"/>
          <w:szCs w:val="22"/>
        </w:rPr>
        <w:t xml:space="preserve">Dans sa première phase, MiProjet+ ne distribue pas directement des financements. Son rôle est de préparer les utilisateurs, améliorer leur crédibilité, produire des données fiables, générer un score de finançabilité, constituer les dossiers et faciliter les mises en relation.</w:t>
      </w:r>
    </w:p>
    <w:p>
      <w:pPr>
        <w:spacing w:after="100" w:before="100"/>
      </w:pPr>
    </w:p>
    <w:p>
      <w:pPr>
        <w:pStyle w:val="Heading2"/>
        <w:spacing w:after="140" w:before="280"/>
      </w:pPr>
      <w:r>
        <w:rPr>
          <w:rFonts w:ascii="Calibri" w:cs="Calibri" w:eastAsia="Calibri" w:hAnsi="Calibri"/>
          <w:b/>
          <w:bCs/>
          <w:color w:val="1A8A4A"/>
          <w:sz w:val="26"/>
          <w:szCs w:val="26"/>
        </w:rPr>
        <w:t xml:space="preserve">12.2 Fonctionnalités</w:t>
      </w:r>
    </w:p>
    <w:p>
      <w:pPr>
        <w:pStyle w:val="ListParagraph"/>
        <w:numPr>
          <w:ilvl w:val="0"/>
          <w:numId w:val="2"/>
        </w:numPr>
        <w:spacing w:after="60" w:before="60"/>
      </w:pPr>
      <w:r>
        <w:rPr>
          <w:rFonts w:ascii="Calibri" w:cs="Calibri" w:eastAsia="Calibri" w:hAnsi="Calibri"/>
          <w:color w:val="1A1A1A"/>
          <w:sz w:val="22"/>
          <w:szCs w:val="22"/>
        </w:rPr>
        <w:t xml:space="preserve">Demandes de financement préparées automatiquement.</w:t>
      </w:r>
    </w:p>
    <w:p>
      <w:pPr>
        <w:pStyle w:val="ListParagraph"/>
        <w:numPr>
          <w:ilvl w:val="0"/>
          <w:numId w:val="2"/>
        </w:numPr>
        <w:spacing w:after="60" w:before="60"/>
      </w:pPr>
      <w:r>
        <w:rPr>
          <w:rFonts w:ascii="Calibri" w:cs="Calibri" w:eastAsia="Calibri" w:hAnsi="Calibri"/>
          <w:color w:val="1A1A1A"/>
          <w:sz w:val="22"/>
          <w:szCs w:val="22"/>
        </w:rPr>
        <w:t xml:space="preserve">Matching automatique avec les financeurs adaptés au profil.</w:t>
      </w:r>
    </w:p>
    <w:p>
      <w:pPr>
        <w:pStyle w:val="ListParagraph"/>
        <w:numPr>
          <w:ilvl w:val="0"/>
          <w:numId w:val="2"/>
        </w:numPr>
        <w:spacing w:after="60" w:before="60"/>
      </w:pPr>
      <w:r>
        <w:rPr>
          <w:rFonts w:ascii="Calibri" w:cs="Calibri" w:eastAsia="Calibri" w:hAnsi="Calibri"/>
          <w:color w:val="1A1A1A"/>
          <w:sz w:val="22"/>
          <w:szCs w:val="22"/>
        </w:rPr>
        <w:t xml:space="preserve">Suivi des dossiers de financement en cours.</w:t>
      </w:r>
    </w:p>
    <w:p>
      <w:pPr>
        <w:pStyle w:val="ListParagraph"/>
        <w:numPr>
          <w:ilvl w:val="0"/>
          <w:numId w:val="2"/>
        </w:numPr>
        <w:spacing w:after="60" w:before="60"/>
      </w:pPr>
      <w:r>
        <w:rPr>
          <w:rFonts w:ascii="Calibri" w:cs="Calibri" w:eastAsia="Calibri" w:hAnsi="Calibri"/>
          <w:color w:val="1A1A1A"/>
          <w:sz w:val="22"/>
          <w:szCs w:val="22"/>
        </w:rPr>
        <w:t xml:space="preserve">Visibilité auprès des investisseurs et partenaires habilités.</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13 — ÉCOSYSTÈME ET CONNEXION AVEC MIPROJET</w:t>
      </w:r>
    </w:p>
    <w:p>
      <w:pPr>
        <w:spacing w:after="100" w:before="100"/>
      </w:pPr>
    </w:p>
    <w:p>
      <w:pPr>
        <w:pStyle w:val="Heading2"/>
        <w:spacing w:after="140" w:before="280"/>
      </w:pPr>
      <w:r>
        <w:rPr>
          <w:rFonts w:ascii="Calibri" w:cs="Calibri" w:eastAsia="Calibri" w:hAnsi="Calibri"/>
          <w:b/>
          <w:bCs/>
          <w:color w:val="1A8A4A"/>
          <w:sz w:val="26"/>
          <w:szCs w:val="26"/>
        </w:rPr>
        <w:t xml:space="preserve">13.1 Positionnement dans l'écosystème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Composant</w:t>
            </w:r>
          </w:p>
        </w:tc>
        <w:tc>
          <w:tcPr>
            <w:tcW w:type="dxa" w:w="62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MiProjet+</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Moteur de collecte, structuration, analyse et notation financière.</w:t>
            </w:r>
          </w:p>
        </w:tc>
      </w:tr>
      <w:tr>
        <w:tc>
          <w:tcPr>
            <w:tcW w:type="dxa" w:w="28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0D6E3A"/>
                <w:sz w:val="20"/>
                <w:szCs w:val="20"/>
              </w:rPr>
              <w:t xml:space="preserve">MiProjet (ivoireprojet.com)</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Plateforme centrale de mise en relation, visibilité et opportunités.</w:t>
            </w:r>
          </w:p>
        </w:tc>
      </w:tr>
    </w:tbl>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Chaîne de valeur complète</w:t>
            </w:r>
          </w:p>
          <w:p>
            <w:r>
              <w:rPr>
                <w:rFonts w:ascii="Calibri" w:cs="Calibri" w:eastAsia="Calibri" w:hAnsi="Calibri"/>
                <w:color w:val="1A1A1A"/>
                <w:sz w:val="20"/>
                <w:szCs w:val="20"/>
              </w:rPr>
              <w:t xml:space="preserve">Idée → Structuration → Historique financier → Scoring → Certification → Finançabilité → Visibilité → Mise en relation → Financement → Croissance</w:t>
            </w:r>
          </w:p>
        </w:tc>
      </w:tr>
    </w:tbl>
    <w:p>
      <w:pPr>
        <w:spacing w:after="120" w:before="120"/>
      </w:pPr>
    </w:p>
    <w:p>
      <w:pPr>
        <w:pStyle w:val="Heading2"/>
        <w:spacing w:after="140" w:before="280"/>
      </w:pPr>
      <w:r>
        <w:rPr>
          <w:rFonts w:ascii="Calibri" w:cs="Calibri" w:eastAsia="Calibri" w:hAnsi="Calibri"/>
          <w:b/>
          <w:bCs/>
          <w:color w:val="1A8A4A"/>
          <w:sz w:val="26"/>
          <w:szCs w:val="26"/>
        </w:rPr>
        <w:t xml:space="preserve">13.2 Base de données partagée — Supabase</w:t>
      </w:r>
    </w:p>
    <w:p>
      <w:pPr>
        <w:pStyle w:val="ListParagraph"/>
        <w:numPr>
          <w:ilvl w:val="0"/>
          <w:numId w:val="2"/>
        </w:numPr>
        <w:spacing w:after="60" w:before="60"/>
      </w:pPr>
      <w:r>
        <w:rPr>
          <w:rFonts w:ascii="Calibri" w:cs="Calibri" w:eastAsia="Calibri" w:hAnsi="Calibri"/>
          <w:color w:val="1A1A1A"/>
          <w:sz w:val="22"/>
          <w:szCs w:val="22"/>
        </w:rPr>
        <w:t xml:space="preserve">Les données créées dans MiProjet+ sont accessibles depuis MiProjet selon les droits d'accès définis.</w:t>
      </w:r>
    </w:p>
    <w:p>
      <w:pPr>
        <w:pStyle w:val="ListParagraph"/>
        <w:numPr>
          <w:ilvl w:val="0"/>
          <w:numId w:val="2"/>
        </w:numPr>
        <w:spacing w:after="60" w:before="60"/>
      </w:pPr>
      <w:r>
        <w:rPr>
          <w:rFonts w:ascii="Calibri" w:cs="Calibri" w:eastAsia="Calibri" w:hAnsi="Calibri"/>
          <w:color w:val="1A1A1A"/>
          <w:sz w:val="22"/>
          <w:szCs w:val="22"/>
        </w:rPr>
        <w:t xml:space="preserve">La base de données doit distinguer clairement les données propres à MiProjet+ et les données partagées.</w:t>
      </w:r>
    </w:p>
    <w:p>
      <w:pPr>
        <w:pStyle w:val="ListParagraph"/>
        <w:numPr>
          <w:ilvl w:val="0"/>
          <w:numId w:val="2"/>
        </w:numPr>
        <w:spacing w:after="60" w:before="60"/>
      </w:pPr>
      <w:r>
        <w:rPr>
          <w:rFonts w:ascii="Calibri" w:cs="Calibri" w:eastAsia="Calibri" w:hAnsi="Calibri"/>
          <w:color w:val="1A1A1A"/>
          <w:sz w:val="22"/>
          <w:szCs w:val="22"/>
        </w:rPr>
        <w:t xml:space="preserve">Un schéma clair de propriété des données doit être défini dès la conception.</w:t>
      </w:r>
    </w:p>
    <w:p>
      <w:pPr>
        <w:pStyle w:val="ListParagraph"/>
        <w:numPr>
          <w:ilvl w:val="0"/>
          <w:numId w:val="2"/>
        </w:numPr>
        <w:spacing w:after="60" w:before="60"/>
      </w:pPr>
      <w:r>
        <w:rPr>
          <w:rFonts w:ascii="Calibri" w:cs="Calibri" w:eastAsia="Calibri" w:hAnsi="Calibri"/>
          <w:color w:val="1A1A1A"/>
          <w:sz w:val="22"/>
          <w:szCs w:val="22"/>
        </w:rPr>
        <w:t xml:space="preserve">Une panne de l'une des plateformes ne doit pas impacter l'autre.</w:t>
      </w:r>
    </w:p>
    <w:p>
      <w:pPr>
        <w:spacing w:after="100" w:before="100"/>
      </w:pPr>
    </w:p>
    <w:p>
      <w:pPr>
        <w:pStyle w:val="Heading2"/>
        <w:spacing w:after="140" w:before="280"/>
      </w:pPr>
      <w:r>
        <w:rPr>
          <w:rFonts w:ascii="Calibri" w:cs="Calibri" w:eastAsia="Calibri" w:hAnsi="Calibri"/>
          <w:b/>
          <w:bCs/>
          <w:color w:val="1A8A4A"/>
          <w:sz w:val="26"/>
          <w:szCs w:val="26"/>
        </w:rPr>
        <w:t xml:space="preserve">13.3 Visibilité automatique des projets</w:t>
      </w:r>
    </w:p>
    <w:p>
      <w:pPr>
        <w:spacing w:after="80" w:before="80"/>
      </w:pPr>
      <w:r>
        <w:rPr>
          <w:rFonts w:ascii="Calibri" w:cs="Calibri" w:eastAsia="Calibri" w:hAnsi="Calibri"/>
          <w:color w:val="1A1A1A"/>
          <w:sz w:val="22"/>
          <w:szCs w:val="22"/>
        </w:rPr>
        <w:t xml:space="preserve">Lorsqu'un projet atteint les seuils définis, le système déclenche automatiquement, sans intervention humaine :</w:t>
      </w:r>
    </w:p>
    <w:p>
      <w:pPr>
        <w:pStyle w:val="ListParagraph"/>
        <w:numPr>
          <w:ilvl w:val="0"/>
          <w:numId w:val="2"/>
        </w:numPr>
        <w:spacing w:after="60" w:before="60"/>
      </w:pPr>
      <w:r>
        <w:rPr>
          <w:rFonts w:ascii="Calibri" w:cs="Calibri" w:eastAsia="Calibri" w:hAnsi="Calibri"/>
          <w:color w:val="1A1A1A"/>
          <w:sz w:val="22"/>
          <w:szCs w:val="22"/>
        </w:rPr>
        <w:t xml:space="preserve">Publication du projet dans l'espace opportunités de MiProjet.</w:t>
      </w:r>
    </w:p>
    <w:p>
      <w:pPr>
        <w:pStyle w:val="ListParagraph"/>
        <w:numPr>
          <w:ilvl w:val="0"/>
          <w:numId w:val="2"/>
        </w:numPr>
        <w:spacing w:after="60" w:before="60"/>
      </w:pPr>
      <w:r>
        <w:rPr>
          <w:rFonts w:ascii="Calibri" w:cs="Calibri" w:eastAsia="Calibri" w:hAnsi="Calibri"/>
          <w:color w:val="1A1A1A"/>
          <w:sz w:val="22"/>
          <w:szCs w:val="22"/>
        </w:rPr>
        <w:t xml:space="preserve">Ajout dans le catalogue visible aux investisseurs.</w:t>
      </w:r>
    </w:p>
    <w:p>
      <w:pPr>
        <w:pStyle w:val="ListParagraph"/>
        <w:numPr>
          <w:ilvl w:val="0"/>
          <w:numId w:val="2"/>
        </w:numPr>
        <w:spacing w:after="60" w:before="60"/>
      </w:pPr>
      <w:r>
        <w:rPr>
          <w:rFonts w:ascii="Calibri" w:cs="Calibri" w:eastAsia="Calibri" w:hAnsi="Calibri"/>
          <w:color w:val="1A1A1A"/>
          <w:sz w:val="22"/>
          <w:szCs w:val="22"/>
        </w:rPr>
        <w:t xml:space="preserve">Affichage du niveau de maturité et du score de finançabilité.</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14 — GESTION DES ACCÈS ET ESPACES</w:t>
      </w:r>
    </w:p>
    <w:p>
      <w:pPr>
        <w:spacing w:after="100" w:before="100"/>
      </w:pPr>
    </w:p>
    <w:p>
      <w:pPr>
        <w:pStyle w:val="Heading2"/>
        <w:spacing w:after="140" w:before="280"/>
      </w:pPr>
      <w:r>
        <w:rPr>
          <w:rFonts w:ascii="Calibri" w:cs="Calibri" w:eastAsia="Calibri" w:hAnsi="Calibri"/>
          <w:b/>
          <w:bCs/>
          <w:color w:val="1A8A4A"/>
          <w:sz w:val="26"/>
          <w:szCs w:val="26"/>
        </w:rPr>
        <w:t xml:space="preserve">14.1 Deux espaces distincts</w:t>
      </w:r>
    </w:p>
    <w:p>
      <w:pPr>
        <w:pStyle w:val="Heading3"/>
        <w:spacing w:after="100" w:before="200"/>
      </w:pPr>
      <w:r>
        <w:rPr>
          <w:rFonts w:ascii="Calibri" w:cs="Calibri" w:eastAsia="Calibri" w:hAnsi="Calibri"/>
          <w:b/>
          <w:bCs/>
          <w:color w:val="D4A017"/>
          <w:sz w:val="22"/>
          <w:szCs w:val="22"/>
        </w:rPr>
        <w:t xml:space="preserve">Espace Utilisateur</w:t>
      </w:r>
    </w:p>
    <w:p>
      <w:pPr>
        <w:spacing w:after="80" w:before="80"/>
      </w:pPr>
      <w:r>
        <w:rPr>
          <w:rFonts w:ascii="Calibri" w:cs="Calibri" w:eastAsia="Calibri" w:hAnsi="Calibri"/>
          <w:color w:val="1A1A1A"/>
          <w:sz w:val="22"/>
          <w:szCs w:val="22"/>
        </w:rPr>
        <w:t xml:space="preserve">PME, commerçants, coopératives, associations, startups, agriculteurs, porteurs de projets. L'utilisateur gère son espace, saisit ses données et suit sa progression.</w:t>
      </w:r>
    </w:p>
    <w:p>
      <w:pPr>
        <w:spacing w:after="80" w:before="80"/>
      </w:pPr>
    </w:p>
    <w:p>
      <w:pPr>
        <w:pStyle w:val="Heading3"/>
        <w:spacing w:after="100" w:before="200"/>
      </w:pPr>
      <w:r>
        <w:rPr>
          <w:rFonts w:ascii="Calibri" w:cs="Calibri" w:eastAsia="Calibri" w:hAnsi="Calibri"/>
          <w:b/>
          <w:bCs/>
          <w:color w:val="D4A017"/>
          <w:sz w:val="22"/>
          <w:szCs w:val="22"/>
        </w:rPr>
        <w:t xml:space="preserve">Espace Équipe MiProjet+</w:t>
      </w:r>
    </w:p>
    <w:p>
      <w:pPr>
        <w:spacing w:after="80" w:before="80"/>
      </w:pPr>
      <w:r>
        <w:rPr>
          <w:rFonts w:ascii="Calibri" w:cs="Calibri" w:eastAsia="Calibri" w:hAnsi="Calibri"/>
          <w:color w:val="1A1A1A"/>
          <w:sz w:val="22"/>
          <w:szCs w:val="22"/>
        </w:rPr>
        <w:t xml:space="preserve">Administrateurs, analystes, accompagnateurs, experts, consultants, partenaires habilités. Cet espace permet de suivre, analyser et accompagner les utilisateurs.</w:t>
      </w:r>
    </w:p>
    <w:p>
      <w:pPr>
        <w:spacing w:after="100" w:before="100"/>
      </w:pPr>
    </w:p>
    <w:p>
      <w:pPr>
        <w:pStyle w:val="Heading2"/>
        <w:spacing w:after="140" w:before="280"/>
      </w:pPr>
      <w:r>
        <w:rPr>
          <w:rFonts w:ascii="Calibri" w:cs="Calibri" w:eastAsia="Calibri" w:hAnsi="Calibri"/>
          <w:b/>
          <w:bCs/>
          <w:color w:val="1A8A4A"/>
          <w:sz w:val="26"/>
          <w:szCs w:val="26"/>
        </w:rPr>
        <w:t xml:space="preserve">14.2 Niveaux d'accès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Rôle</w:t>
            </w:r>
          </w:p>
        </w:tc>
        <w:tc>
          <w:tcPr>
            <w:tcW w:type="dxa" w:w="67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Périmètre et actions autorisées</w:t>
            </w:r>
          </w:p>
        </w:tc>
      </w:tr>
      <w:tr>
        <w:tc>
          <w:tcPr>
            <w:tcW w:type="dxa" w:w="2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Super Administrateur</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Gestion complète. Toutes les données, configurations, utilisateurs, paramètres globaux.</w:t>
            </w:r>
          </w:p>
        </w:tc>
      </w:tr>
      <w:tr>
        <w:tc>
          <w:tcPr>
            <w:tcW w:type="dxa" w:w="2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Administrateur</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Gestion opérationnelle : utilisateurs, dossiers, équipe, paramètres fonctionnels.</w:t>
            </w:r>
          </w:p>
        </w:tc>
      </w:tr>
      <w:tr>
        <w:tc>
          <w:tcPr>
            <w:tcW w:type="dxa" w:w="2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Analyste</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Consultation et analyse des dossiers. Pas de modification des données utilisateurs.</w:t>
            </w:r>
          </w:p>
        </w:tc>
      </w:tr>
      <w:tr>
        <w:tc>
          <w:tcPr>
            <w:tcW w:type="dxa" w:w="2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Accompagnateur</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Suivi des utilisateurs assignés. Commentaires et recommandations.</w:t>
            </w:r>
          </w:p>
        </w:tc>
      </w:tr>
      <w:tr>
        <w:tc>
          <w:tcPr>
            <w:tcW w:type="dxa" w:w="2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Expert</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Validation et recommandations spécialisées sur les dossiers soumis.</w:t>
            </w:r>
          </w:p>
        </w:tc>
      </w:tr>
      <w:tr>
        <w:tc>
          <w:tcPr>
            <w:tcW w:type="dxa" w:w="2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Partenaire Financier</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Consultation des dossiers autorisés. Lecture seule.</w:t>
            </w:r>
          </w:p>
        </w:tc>
      </w:tr>
      <w:tr>
        <w:tc>
          <w:tcPr>
            <w:tcW w:type="dxa" w:w="23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Utilisateur Final</w:t>
            </w:r>
          </w:p>
        </w:tc>
        <w:tc>
          <w:tcPr>
            <w:tcW w:type="dxa" w:w="6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Gestion exclusive de son propre espace. Aucun accès aux données d'autres utilisateurs.</w:t>
            </w:r>
          </w:p>
        </w:tc>
      </w:tr>
    </w:tbl>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15 — DÉPLOIEMENT ET CONSIDÉRATIONS PRODUIT</w:t>
      </w:r>
    </w:p>
    <w:p>
      <w:pPr>
        <w:spacing w:after="100" w:before="100"/>
      </w:pPr>
    </w:p>
    <w:p>
      <w:pPr>
        <w:pStyle w:val="Heading2"/>
        <w:spacing w:after="140" w:before="280"/>
      </w:pPr>
      <w:r>
        <w:rPr>
          <w:rFonts w:ascii="Calibri" w:cs="Calibri" w:eastAsia="Calibri" w:hAnsi="Calibri"/>
          <w:b/>
          <w:bCs/>
          <w:color w:val="1A8A4A"/>
          <w:sz w:val="26"/>
          <w:szCs w:val="26"/>
        </w:rPr>
        <w:t xml:space="preserve">15.1 Déploiement web</w:t>
      </w:r>
    </w:p>
    <w:p>
      <w:pPr>
        <w:pStyle w:val="ListParagraph"/>
        <w:numPr>
          <w:ilvl w:val="0"/>
          <w:numId w:val="2"/>
        </w:numPr>
        <w:spacing w:after="60" w:before="60"/>
      </w:pPr>
      <w:r>
        <w:rPr>
          <w:rFonts w:ascii="Calibri" w:cs="Calibri" w:eastAsia="Calibri" w:hAnsi="Calibri"/>
          <w:color w:val="1A1A1A"/>
          <w:sz w:val="22"/>
          <w:szCs w:val="22"/>
        </w:rPr>
        <w:t xml:space="preserve">Déploiement sur Vercel avec sous-domaine dédié (ex : miprojet.ivoireprojet.com).</w:t>
      </w:r>
    </w:p>
    <w:p>
      <w:pPr>
        <w:pStyle w:val="ListParagraph"/>
        <w:numPr>
          <w:ilvl w:val="0"/>
          <w:numId w:val="2"/>
        </w:numPr>
        <w:spacing w:after="60" w:before="60"/>
      </w:pPr>
      <w:r>
        <w:rPr>
          <w:rFonts w:ascii="Calibri" w:cs="Calibri" w:eastAsia="Calibri" w:hAnsi="Calibri"/>
          <w:color w:val="1A1A1A"/>
          <w:sz w:val="22"/>
          <w:szCs w:val="22"/>
        </w:rPr>
        <w:t xml:space="preserve">Cohérence du domaine avec l'identité de la plateforme mère.</w:t>
      </w:r>
    </w:p>
    <w:p>
      <w:pPr>
        <w:pStyle w:val="ListParagraph"/>
        <w:numPr>
          <w:ilvl w:val="0"/>
          <w:numId w:val="2"/>
        </w:numPr>
        <w:spacing w:after="60" w:before="60"/>
      </w:pPr>
      <w:r>
        <w:rPr>
          <w:rFonts w:ascii="Calibri" w:cs="Calibri" w:eastAsia="Calibri" w:hAnsi="Calibri"/>
          <w:color w:val="1A1A1A"/>
          <w:sz w:val="22"/>
          <w:szCs w:val="22"/>
        </w:rPr>
        <w:t xml:space="preserve">Architecture permettant la montée en charge sans refonte.</w:t>
      </w:r>
    </w:p>
    <w:p>
      <w:pPr>
        <w:spacing w:after="100" w:before="100"/>
      </w:pPr>
    </w:p>
    <w:p>
      <w:pPr>
        <w:pStyle w:val="Heading2"/>
        <w:spacing w:after="140" w:before="280"/>
      </w:pPr>
      <w:r>
        <w:rPr>
          <w:rFonts w:ascii="Calibri" w:cs="Calibri" w:eastAsia="Calibri" w:hAnsi="Calibri"/>
          <w:b/>
          <w:bCs/>
          <w:color w:val="1A8A4A"/>
          <w:sz w:val="26"/>
          <w:szCs w:val="26"/>
        </w:rPr>
        <w:t xml:space="preserve">15.2 Application mobile — évolution future</w:t>
      </w:r>
    </w:p>
    <w:p>
      <w:pPr>
        <w:pStyle w:val="ListParagraph"/>
        <w:numPr>
          <w:ilvl w:val="0"/>
          <w:numId w:val="2"/>
        </w:numPr>
        <w:spacing w:after="60" w:before="60"/>
      </w:pPr>
      <w:r>
        <w:rPr>
          <w:rFonts w:ascii="Calibri" w:cs="Calibri" w:eastAsia="Calibri" w:hAnsi="Calibri"/>
          <w:color w:val="1A1A1A"/>
          <w:sz w:val="22"/>
          <w:szCs w:val="22"/>
        </w:rPr>
        <w:t xml:space="preserve">Interface mobile-first dès la version web.</w:t>
      </w:r>
    </w:p>
    <w:p>
      <w:pPr>
        <w:pStyle w:val="ListParagraph"/>
        <w:numPr>
          <w:ilvl w:val="0"/>
          <w:numId w:val="2"/>
        </w:numPr>
        <w:spacing w:after="60" w:before="60"/>
      </w:pPr>
      <w:r>
        <w:rPr>
          <w:rFonts w:ascii="Calibri" w:cs="Calibri" w:eastAsia="Calibri" w:hAnsi="Calibri"/>
          <w:color w:val="1A1A1A"/>
          <w:sz w:val="22"/>
          <w:szCs w:val="22"/>
        </w:rPr>
        <w:t xml:space="preserve">Toutes les fonctionnalités utilisables sur petit écran.</w:t>
      </w:r>
    </w:p>
    <w:p>
      <w:pPr>
        <w:pStyle w:val="ListParagraph"/>
        <w:numPr>
          <w:ilvl w:val="0"/>
          <w:numId w:val="2"/>
        </w:numPr>
        <w:spacing w:after="60" w:before="60"/>
      </w:pPr>
      <w:r>
        <w:rPr>
          <w:rFonts w:ascii="Calibri" w:cs="Calibri" w:eastAsia="Calibri" w:hAnsi="Calibri"/>
          <w:color w:val="1A1A1A"/>
          <w:sz w:val="22"/>
          <w:szCs w:val="22"/>
        </w:rPr>
        <w:t xml:space="preserve">Saisie vocale, upload de photos et navigation optimisés mobile.</w:t>
      </w:r>
    </w:p>
    <w:p>
      <w:pPr>
        <w:pStyle w:val="ListParagraph"/>
        <w:numPr>
          <w:ilvl w:val="0"/>
          <w:numId w:val="2"/>
        </w:numPr>
        <w:spacing w:after="60" w:before="60"/>
      </w:pPr>
      <w:r>
        <w:rPr>
          <w:rFonts w:ascii="Calibri" w:cs="Calibri" w:eastAsia="Calibri" w:hAnsi="Calibri"/>
          <w:color w:val="1A1A1A"/>
          <w:sz w:val="22"/>
          <w:szCs w:val="22"/>
        </w:rPr>
        <w:t xml:space="preserve">Architecture permettant la migration sans refonte du backend.</w:t>
      </w:r>
    </w:p>
    <w:p>
      <w:pPr>
        <w:pStyle w:val="ListParagraph"/>
        <w:numPr>
          <w:ilvl w:val="0"/>
          <w:numId w:val="2"/>
        </w:numPr>
        <w:spacing w:after="60" w:before="60"/>
      </w:pPr>
      <w:r>
        <w:rPr>
          <w:rFonts w:ascii="Calibri" w:cs="Calibri" w:eastAsia="Calibri" w:hAnsi="Calibri"/>
          <w:color w:val="1A1A1A"/>
          <w:sz w:val="22"/>
          <w:szCs w:val="22"/>
        </w:rPr>
        <w:t xml:space="preserve">Performances adaptées aux connexions mobiles limitées (Afrique).</w:t>
      </w:r>
    </w:p>
    <w:p>
      <w:pPr>
        <w:spacing w:after="200" w:before="200"/>
      </w:pP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16 — PRODUITS, SERVICES ET MODÈLE ÉCONOMIQUE</w:t>
      </w:r>
    </w:p>
    <w:p>
      <w:pPr>
        <w:spacing w:after="100" w:before="100"/>
      </w:pPr>
    </w:p>
    <w:p>
      <w:pPr>
        <w:pStyle w:val="Heading2"/>
        <w:spacing w:after="140" w:before="280"/>
      </w:pPr>
      <w:r>
        <w:rPr>
          <w:rFonts w:ascii="Calibri" w:cs="Calibri" w:eastAsia="Calibri" w:hAnsi="Calibri"/>
          <w:b/>
          <w:bCs/>
          <w:color w:val="1A8A4A"/>
          <w:sz w:val="26"/>
          <w:szCs w:val="26"/>
        </w:rPr>
        <w:t xml:space="preserve">16.1 Produits et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Produit / Service</w:t>
            </w:r>
          </w:p>
        </w:tc>
        <w:tc>
          <w:tcPr>
            <w:tcW w:type="dxa" w:w="57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Description</w:t>
            </w:r>
          </w:p>
        </w:tc>
      </w:tr>
      <w:tr>
        <w:tc>
          <w:tcPr>
            <w:tcW w:type="dxa" w:w="3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Diagnostic de projet</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Évaluation initiale d'un projet ou d'une idée entrepreneuriale.</w:t>
            </w:r>
          </w:p>
        </w:tc>
      </w:tr>
      <w:tr>
        <w:tc>
          <w:tcPr>
            <w:tcW w:type="dxa" w:w="33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Diagnostic PME</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Évaluation de la maturité et du niveau de structuration d'une PME existante.</w:t>
            </w:r>
          </w:p>
        </w:tc>
      </w:tr>
      <w:tr>
        <w:tc>
          <w:tcPr>
            <w:tcW w:type="dxa" w:w="3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Scoring MiProjet+</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Génération et mise à jour du score de crédibilité et finançabilité.</w:t>
            </w:r>
          </w:p>
        </w:tc>
      </w:tr>
      <w:tr>
        <w:tc>
          <w:tcPr>
            <w:tcW w:type="dxa" w:w="33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Abonnement plateforme</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Accès aux fonctionnalités premium de suivi et de gestion.</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Accompagnement personnalisé</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Suivi individuel par un expert ou accompagnateur dédié.</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Préparation de dossiers</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Constitution et optimisation du dossier de financement.</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Formations</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Modules de formation à la gestion, comptabilité simplifiée et entrepreneuriat.</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Conseil</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Missions de conseil spécialisées.</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Mise en relation investisseurs</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Facilitation des contacts avec investisseurs et partenaires financiers.</w:t>
            </w:r>
          </w:p>
        </w:tc>
      </w:tr>
      <w:tr>
        <w:tc>
          <w:tcPr>
            <w:tcW w:type="dxa" w:w="33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Services de certification</w:t>
            </w:r>
          </w:p>
        </w:tc>
        <w:tc>
          <w:tcPr>
            <w:tcW w:type="dxa" w:w="5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Émission de certificats et attestations MiProjet+.</w:t>
            </w:r>
          </w:p>
        </w:tc>
      </w:tr>
    </w:tbl>
    <w:p>
      <w:pPr>
        <w:spacing w:after="100" w:before="100"/>
      </w:pPr>
    </w:p>
    <w:p>
      <w:pPr>
        <w:pStyle w:val="Heading2"/>
        <w:spacing w:after="140" w:before="280"/>
      </w:pPr>
      <w:r>
        <w:rPr>
          <w:rFonts w:ascii="Calibri" w:cs="Calibri" w:eastAsia="Calibri" w:hAnsi="Calibri"/>
          <w:b/>
          <w:bCs/>
          <w:color w:val="1A8A4A"/>
          <w:sz w:val="26"/>
          <w:szCs w:val="26"/>
        </w:rPr>
        <w:t xml:space="preserve">16.2 Modèle économique</w:t>
      </w:r>
    </w:p>
    <w:p>
      <w:pPr>
        <w:pStyle w:val="ListParagraph"/>
        <w:numPr>
          <w:ilvl w:val="0"/>
          <w:numId w:val="2"/>
        </w:numPr>
        <w:spacing w:after="60" w:before="60"/>
      </w:pPr>
      <w:r>
        <w:rPr>
          <w:rFonts w:ascii="Calibri" w:cs="Calibri" w:eastAsia="Calibri" w:hAnsi="Calibri"/>
          <w:color w:val="1A1A1A"/>
          <w:sz w:val="22"/>
          <w:szCs w:val="22"/>
        </w:rPr>
        <w:t xml:space="preserve">Freemium : accès de base gratuit pour favoriser l'adoption massive.</w:t>
      </w:r>
    </w:p>
    <w:p>
      <w:pPr>
        <w:pStyle w:val="ListParagraph"/>
        <w:numPr>
          <w:ilvl w:val="0"/>
          <w:numId w:val="2"/>
        </w:numPr>
        <w:spacing w:after="60" w:before="60"/>
      </w:pPr>
      <w:r>
        <w:rPr>
          <w:rFonts w:ascii="Calibri" w:cs="Calibri" w:eastAsia="Calibri" w:hAnsi="Calibri"/>
          <w:color w:val="1A1A1A"/>
          <w:sz w:val="22"/>
          <w:szCs w:val="22"/>
        </w:rPr>
        <w:t xml:space="preserve">Abonnements mensuels ou annuels pour les fonctionnalités avancées.</w:t>
      </w:r>
    </w:p>
    <w:p>
      <w:pPr>
        <w:pStyle w:val="ListParagraph"/>
        <w:numPr>
          <w:ilvl w:val="0"/>
          <w:numId w:val="2"/>
        </w:numPr>
        <w:spacing w:after="60" w:before="60"/>
      </w:pPr>
      <w:r>
        <w:rPr>
          <w:rFonts w:ascii="Calibri" w:cs="Calibri" w:eastAsia="Calibri" w:hAnsi="Calibri"/>
          <w:color w:val="1A1A1A"/>
          <w:sz w:val="22"/>
          <w:szCs w:val="22"/>
        </w:rPr>
        <w:t xml:space="preserve">Accompagnement premium à la demande.</w:t>
      </w:r>
    </w:p>
    <w:p>
      <w:pPr>
        <w:pStyle w:val="ListParagraph"/>
        <w:numPr>
          <w:ilvl w:val="0"/>
          <w:numId w:val="2"/>
        </w:numPr>
        <w:spacing w:after="60" w:before="60"/>
      </w:pPr>
      <w:r>
        <w:rPr>
          <w:rFonts w:ascii="Calibri" w:cs="Calibri" w:eastAsia="Calibri" w:hAnsi="Calibri"/>
          <w:color w:val="1A1A1A"/>
          <w:sz w:val="22"/>
          <w:szCs w:val="22"/>
        </w:rPr>
        <w:t xml:space="preserve">Préparation et exportation de dossiers de financement.</w:t>
      </w:r>
    </w:p>
    <w:p>
      <w:pPr>
        <w:pStyle w:val="ListParagraph"/>
        <w:numPr>
          <w:ilvl w:val="0"/>
          <w:numId w:val="2"/>
        </w:numPr>
        <w:spacing w:after="60" w:before="60"/>
      </w:pPr>
      <w:r>
        <w:rPr>
          <w:rFonts w:ascii="Calibri" w:cs="Calibri" w:eastAsia="Calibri" w:hAnsi="Calibri"/>
          <w:color w:val="1A1A1A"/>
          <w:sz w:val="22"/>
          <w:szCs w:val="22"/>
        </w:rPr>
        <w:t xml:space="preserve">Prestations de conseil et d'expertise.</w:t>
      </w:r>
    </w:p>
    <w:p>
      <w:pPr>
        <w:pStyle w:val="ListParagraph"/>
        <w:numPr>
          <w:ilvl w:val="0"/>
          <w:numId w:val="2"/>
        </w:numPr>
        <w:spacing w:after="60" w:before="60"/>
      </w:pPr>
      <w:r>
        <w:rPr>
          <w:rFonts w:ascii="Calibri" w:cs="Calibri" w:eastAsia="Calibri" w:hAnsi="Calibri"/>
          <w:color w:val="1A1A1A"/>
          <w:sz w:val="22"/>
          <w:szCs w:val="22"/>
        </w:rPr>
        <w:t xml:space="preserve">Formations en ligne ou en présentiel.</w:t>
      </w:r>
    </w:p>
    <w:p>
      <w:pPr>
        <w:pStyle w:val="ListParagraph"/>
        <w:numPr>
          <w:ilvl w:val="0"/>
          <w:numId w:val="2"/>
        </w:numPr>
        <w:spacing w:after="60" w:before="60"/>
      </w:pPr>
      <w:r>
        <w:rPr>
          <w:rFonts w:ascii="Calibri" w:cs="Calibri" w:eastAsia="Calibri" w:hAnsi="Calibri"/>
          <w:color w:val="1A1A1A"/>
          <w:sz w:val="22"/>
          <w:szCs w:val="22"/>
        </w:rPr>
        <w:t xml:space="preserve">Certifications et attestations payantes.</w:t>
      </w:r>
    </w:p>
    <w:p>
      <w:pPr>
        <w:pStyle w:val="ListParagraph"/>
        <w:numPr>
          <w:ilvl w:val="0"/>
          <w:numId w:val="2"/>
        </w:numPr>
        <w:spacing w:after="60" w:before="60"/>
      </w:pPr>
      <w:r>
        <w:rPr>
          <w:rFonts w:ascii="Calibri" w:cs="Calibri" w:eastAsia="Calibri" w:hAnsi="Calibri"/>
          <w:color w:val="1A1A1A"/>
          <w:sz w:val="22"/>
          <w:szCs w:val="22"/>
        </w:rPr>
        <w:t xml:space="preserve">Commissions sur certaines mises en relation réussies.</w:t>
      </w:r>
    </w:p>
    <w:p>
      <w:pPr>
        <w:pStyle w:val="ListParagraph"/>
        <w:numPr>
          <w:ilvl w:val="0"/>
          <w:numId w:val="2"/>
        </w:numPr>
        <w:spacing w:after="60" w:before="60"/>
      </w:pPr>
      <w:r>
        <w:rPr>
          <w:rFonts w:ascii="Calibri" w:cs="Calibri" w:eastAsia="Calibri" w:hAnsi="Calibri"/>
          <w:color w:val="1A1A1A"/>
          <w:sz w:val="22"/>
          <w:szCs w:val="22"/>
        </w:rPr>
        <w:t xml:space="preserve">Partenariats institutionnels.</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17 — CHARTE GRAPHIQUE ET IDENTITÉ VISUELLE</w:t>
      </w:r>
    </w:p>
    <w:p>
      <w:pPr>
        <w:spacing w:after="100" w:before="100"/>
      </w:pPr>
    </w:p>
    <w:p>
      <w:pPr>
        <w:pStyle w:val="Heading2"/>
        <w:spacing w:after="140" w:before="280"/>
      </w:pPr>
      <w:r>
        <w:rPr>
          <w:rFonts w:ascii="Calibri" w:cs="Calibri" w:eastAsia="Calibri" w:hAnsi="Calibri"/>
          <w:b/>
          <w:bCs/>
          <w:color w:val="1A8A4A"/>
          <w:sz w:val="26"/>
          <w:szCs w:val="26"/>
        </w:rPr>
        <w:t xml:space="preserve">17.1 Positionnement visuel</w:t>
      </w:r>
    </w:p>
    <w:p>
      <w:pPr>
        <w:spacing w:after="80" w:before="80"/>
      </w:pPr>
      <w:r>
        <w:rPr>
          <w:rFonts w:ascii="Calibri" w:cs="Calibri" w:eastAsia="Calibri" w:hAnsi="Calibri"/>
          <w:color w:val="1A1A1A"/>
          <w:sz w:val="22"/>
          <w:szCs w:val="22"/>
        </w:rPr>
        <w:t xml:space="preserve">L'identité visuelle de MiProjet+ incarne une fintech africaine moderne, sobre et digne de confiance. Références d'inspiration : Wave, Kuda, Yoco — orientées inclusion financière et lisibilité. Cohérence maintenue avec MiProjet / IvoireProjet.</w:t>
      </w:r>
    </w:p>
    <w:p>
      <w:pPr>
        <w:spacing w:after="100" w:before="100"/>
      </w:pPr>
    </w:p>
    <w:p>
      <w:pPr>
        <w:pStyle w:val="Heading2"/>
        <w:spacing w:after="140" w:before="280"/>
      </w:pPr>
      <w:r>
        <w:rPr>
          <w:rFonts w:ascii="Calibri" w:cs="Calibri" w:eastAsia="Calibri" w:hAnsi="Calibri"/>
          <w:b/>
          <w:bCs/>
          <w:color w:val="1A8A4A"/>
          <w:sz w:val="26"/>
          <w:szCs w:val="26"/>
        </w:rPr>
        <w:t xml:space="preserve">17.2 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4726"/>
      </w:tblGrid>
      <w:tr>
        <w:tc>
          <w:tcPr>
            <w:tcW w:type="dxa" w:w="26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Couleur</w:t>
            </w:r>
          </w:p>
        </w:tc>
        <w:tc>
          <w:tcPr>
            <w:tcW w:type="dxa" w:w="17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Code hex</w:t>
            </w:r>
          </w:p>
        </w:tc>
        <w:tc>
          <w:tcPr>
            <w:tcW w:type="dxa" w:w="47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Vert profond (principal)</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#0D6E3A</w:t>
            </w:r>
          </w:p>
        </w:tc>
        <w:tc>
          <w:tcPr>
            <w:tcW w:type="dxa" w:w="4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En-têtes, boutons primaires, éléments d'identité.</w:t>
            </w:r>
          </w:p>
        </w:tc>
      </w:tr>
      <w:tr>
        <w:tc>
          <w:tcPr>
            <w:tcW w:type="dxa" w:w="26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D4A017"/>
                <w:sz w:val="20"/>
                <w:szCs w:val="20"/>
              </w:rPr>
              <w:t xml:space="preserve">Or / Jaune accent</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#D4A017</w:t>
            </w:r>
          </w:p>
        </w:tc>
        <w:tc>
          <w:tcPr>
            <w:tcW w:type="dxa" w:w="4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Scores, badges, alertes positives, éléments de mise en valeur.</w:t>
            </w:r>
          </w:p>
        </w:tc>
      </w:tr>
      <w:tr>
        <w:tc>
          <w:tcPr>
            <w:tcW w:type="dxa" w:w="26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8A4A"/>
                <w:sz w:val="20"/>
                <w:szCs w:val="20"/>
              </w:rPr>
              <w:t xml:space="preserve">Vert moyen</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#1A8A4A</w:t>
            </w:r>
          </w:p>
        </w:tc>
        <w:tc>
          <w:tcPr>
            <w:tcW w:type="dxa" w:w="4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Sous-titres, icônes secondaires, états actifs.</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Blanc</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#FFFFFF</w:t>
            </w:r>
          </w:p>
        </w:tc>
        <w:tc>
          <w:tcPr>
            <w:tcW w:type="dxa" w:w="4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Fond principal des contenus.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Gris clair</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#F5F5F5</w:t>
            </w:r>
          </w:p>
        </w:tc>
        <w:tc>
          <w:tcPr>
            <w:tcW w:type="dxa" w:w="4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Fonds de sections, alternance de tableaux.</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Noir doux texte</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#1A1A1A</w:t>
            </w:r>
          </w:p>
        </w:tc>
        <w:tc>
          <w:tcPr>
            <w:tcW w:type="dxa" w:w="47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Corps de texte principal.</w:t>
            </w:r>
          </w:p>
        </w:tc>
      </w:tr>
    </w:tbl>
    <w:p>
      <w:pPr>
        <w:spacing w:after="100" w:before="100"/>
      </w:pPr>
    </w:p>
    <w:p>
      <w:pPr>
        <w:pStyle w:val="Heading2"/>
        <w:spacing w:after="140" w:before="280"/>
      </w:pPr>
      <w:r>
        <w:rPr>
          <w:rFonts w:ascii="Calibri" w:cs="Calibri" w:eastAsia="Calibri" w:hAnsi="Calibri"/>
          <w:b/>
          <w:bCs/>
          <w:color w:val="1A8A4A"/>
          <w:sz w:val="26"/>
          <w:szCs w:val="26"/>
        </w:rPr>
        <w:t xml:space="preserve">17.3 Principes graphiques</w:t>
      </w:r>
    </w:p>
    <w:p>
      <w:pPr>
        <w:pStyle w:val="ListParagraph"/>
        <w:numPr>
          <w:ilvl w:val="0"/>
          <w:numId w:val="2"/>
        </w:numPr>
        <w:spacing w:after="60" w:before="60"/>
      </w:pPr>
      <w:r>
        <w:rPr>
          <w:rFonts w:ascii="Calibri" w:cs="Calibri" w:eastAsia="Calibri" w:hAnsi="Calibri"/>
          <w:color w:val="1A1A1A"/>
          <w:sz w:val="22"/>
          <w:szCs w:val="22"/>
        </w:rPr>
        <w:t xml:space="preserve">Typographie moderne, sans-serif, lisible sur tous les écrans y compris mobiles d'entrée de gamme.</w:t>
      </w:r>
    </w:p>
    <w:p>
      <w:pPr>
        <w:pStyle w:val="ListParagraph"/>
        <w:numPr>
          <w:ilvl w:val="0"/>
          <w:numId w:val="2"/>
        </w:numPr>
        <w:spacing w:after="60" w:before="60"/>
      </w:pPr>
      <w:r>
        <w:rPr>
          <w:rFonts w:ascii="Calibri" w:cs="Calibri" w:eastAsia="Calibri" w:hAnsi="Calibri"/>
          <w:color w:val="1A1A1A"/>
          <w:sz w:val="22"/>
          <w:szCs w:val="22"/>
        </w:rPr>
        <w:t xml:space="preserve">Hiérarchie typographique claire : titre, section, sous-titre, corps, légende.</w:t>
      </w:r>
    </w:p>
    <w:p>
      <w:pPr>
        <w:pStyle w:val="ListParagraph"/>
        <w:numPr>
          <w:ilvl w:val="0"/>
          <w:numId w:val="2"/>
        </w:numPr>
        <w:spacing w:after="60" w:before="60"/>
      </w:pPr>
      <w:r>
        <w:rPr>
          <w:rFonts w:ascii="Calibri" w:cs="Calibri" w:eastAsia="Calibri" w:hAnsi="Calibri"/>
          <w:color w:val="1A1A1A"/>
          <w:sz w:val="22"/>
          <w:szCs w:val="22"/>
        </w:rPr>
        <w:t xml:space="preserve">Sobriété et professionnalisme — la crédibilité financière exige de la rigueur visuelle.</w:t>
      </w:r>
    </w:p>
    <w:p>
      <w:pPr>
        <w:pStyle w:val="ListParagraph"/>
        <w:numPr>
          <w:ilvl w:val="0"/>
          <w:numId w:val="2"/>
        </w:numPr>
        <w:spacing w:after="60" w:before="60"/>
      </w:pPr>
      <w:r>
        <w:rPr>
          <w:rFonts w:ascii="Calibri" w:cs="Calibri" w:eastAsia="Calibri" w:hAnsi="Calibri"/>
          <w:color w:val="1A1A1A"/>
          <w:sz w:val="22"/>
          <w:szCs w:val="22"/>
        </w:rPr>
        <w:t xml:space="preserve">L'UX/UI doit inspirer confiance, professionnalisme et simplicité.</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PARTIE 18 — AUTOMATISATION ET VISION D'ÉVOLUTION</w:t>
      </w:r>
    </w:p>
    <w:p>
      <w:pPr>
        <w:spacing w:after="100" w:before="100"/>
      </w:pPr>
    </w:p>
    <w:p>
      <w:pPr>
        <w:pStyle w:val="Heading2"/>
        <w:spacing w:after="140" w:before="280"/>
      </w:pPr>
      <w:r>
        <w:rPr>
          <w:rFonts w:ascii="Calibri" w:cs="Calibri" w:eastAsia="Calibri" w:hAnsi="Calibri"/>
          <w:b/>
          <w:bCs/>
          <w:color w:val="1A8A4A"/>
          <w:sz w:val="26"/>
          <w:szCs w:val="26"/>
        </w:rPr>
        <w:t xml:space="preserve">18.1 Automatisation maximale</w:t>
      </w:r>
    </w:p>
    <w:p>
      <w:pPr>
        <w:pStyle w:val="ListParagraph"/>
        <w:numPr>
          <w:ilvl w:val="0"/>
          <w:numId w:val="2"/>
        </w:numPr>
        <w:spacing w:after="60" w:before="60"/>
      </w:pPr>
      <w:r>
        <w:rPr>
          <w:rFonts w:ascii="Calibri" w:cs="Calibri" w:eastAsia="Calibri" w:hAnsi="Calibri"/>
          <w:color w:val="1A1A1A"/>
          <w:sz w:val="22"/>
          <w:szCs w:val="22"/>
        </w:rPr>
        <w:t xml:space="preserve">Historique financier complet généré automatiquement.</w:t>
      </w:r>
    </w:p>
    <w:p>
      <w:pPr>
        <w:pStyle w:val="ListParagraph"/>
        <w:numPr>
          <w:ilvl w:val="0"/>
          <w:numId w:val="2"/>
        </w:numPr>
        <w:spacing w:after="60" w:before="60"/>
      </w:pPr>
      <w:r>
        <w:rPr>
          <w:rFonts w:ascii="Calibri" w:cs="Calibri" w:eastAsia="Calibri" w:hAnsi="Calibri"/>
          <w:color w:val="1A1A1A"/>
          <w:sz w:val="22"/>
          <w:szCs w:val="22"/>
        </w:rPr>
        <w:t xml:space="preserve">Statistiques et indicateurs de performance en temps réel.</w:t>
      </w:r>
    </w:p>
    <w:p>
      <w:pPr>
        <w:pStyle w:val="ListParagraph"/>
        <w:numPr>
          <w:ilvl w:val="0"/>
          <w:numId w:val="2"/>
        </w:numPr>
        <w:spacing w:after="60" w:before="60"/>
      </w:pPr>
      <w:r>
        <w:rPr>
          <w:rFonts w:ascii="Calibri" w:cs="Calibri" w:eastAsia="Calibri" w:hAnsi="Calibri"/>
          <w:color w:val="1A1A1A"/>
          <w:sz w:val="22"/>
          <w:szCs w:val="22"/>
        </w:rPr>
        <w:t xml:space="preserve">Score de crédibilité et de finançabilité mis à jour en continu.</w:t>
      </w:r>
    </w:p>
    <w:p>
      <w:pPr>
        <w:pStyle w:val="ListParagraph"/>
        <w:numPr>
          <w:ilvl w:val="0"/>
          <w:numId w:val="2"/>
        </w:numPr>
        <w:spacing w:after="60" w:before="60"/>
      </w:pPr>
      <w:r>
        <w:rPr>
          <w:rFonts w:ascii="Calibri" w:cs="Calibri" w:eastAsia="Calibri" w:hAnsi="Calibri"/>
          <w:color w:val="1A1A1A"/>
          <w:sz w:val="22"/>
          <w:szCs w:val="22"/>
        </w:rPr>
        <w:t xml:space="preserve">Recommandations et alertes personnalisées automatiques.</w:t>
      </w:r>
    </w:p>
    <w:p>
      <w:pPr>
        <w:pStyle w:val="ListParagraph"/>
        <w:numPr>
          <w:ilvl w:val="0"/>
          <w:numId w:val="2"/>
        </w:numPr>
        <w:spacing w:after="60" w:before="60"/>
      </w:pPr>
      <w:r>
        <w:rPr>
          <w:rFonts w:ascii="Calibri" w:cs="Calibri" w:eastAsia="Calibri" w:hAnsi="Calibri"/>
          <w:color w:val="1A1A1A"/>
          <w:sz w:val="22"/>
          <w:szCs w:val="22"/>
        </w:rPr>
        <w:t xml:space="preserve">Déclenchement automatique de la visibilité dans l'espace MiProjet.</w:t>
      </w:r>
    </w:p>
    <w:p>
      <w:pPr>
        <w:spacing w:after="100" w:before="100"/>
      </w:pPr>
    </w:p>
    <w:p>
      <w:pPr>
        <w:pStyle w:val="Heading2"/>
        <w:spacing w:after="140" w:before="280"/>
      </w:pPr>
      <w:r>
        <w:rPr>
          <w:rFonts w:ascii="Calibri" w:cs="Calibri" w:eastAsia="Calibri" w:hAnsi="Calibri"/>
          <w:b/>
          <w:bCs/>
          <w:color w:val="1A8A4A"/>
          <w:sz w:val="26"/>
          <w:szCs w:val="26"/>
        </w:rPr>
        <w:t xml:space="preserve">18.2 Vision d'évolution</w:t>
      </w:r>
    </w:p>
    <w:p>
      <w:pPr>
        <w:pStyle w:val="Heading3"/>
        <w:spacing w:after="100" w:before="200"/>
      </w:pPr>
      <w:r>
        <w:rPr>
          <w:rFonts w:ascii="Calibri" w:cs="Calibri" w:eastAsia="Calibri" w:hAnsi="Calibri"/>
          <w:b/>
          <w:bCs/>
          <w:color w:val="D4A017"/>
          <w:sz w:val="22"/>
          <w:szCs w:val="22"/>
        </w:rPr>
        <w:t xml:space="preserve">Court terme</w:t>
      </w:r>
    </w:p>
    <w:p>
      <w:pPr>
        <w:pStyle w:val="ListParagraph"/>
        <w:numPr>
          <w:ilvl w:val="0"/>
          <w:numId w:val="2"/>
        </w:numPr>
        <w:spacing w:after="60" w:before="60"/>
      </w:pPr>
      <w:r>
        <w:rPr>
          <w:rFonts w:ascii="Calibri" w:cs="Calibri" w:eastAsia="Calibri" w:hAnsi="Calibri"/>
          <w:color w:val="1A1A1A"/>
          <w:sz w:val="22"/>
          <w:szCs w:val="22"/>
        </w:rPr>
        <w:t xml:space="preserve">Plateforme web complète sur Vercel.</w:t>
      </w:r>
    </w:p>
    <w:p>
      <w:pPr>
        <w:pStyle w:val="ListParagraph"/>
        <w:numPr>
          <w:ilvl w:val="0"/>
          <w:numId w:val="2"/>
        </w:numPr>
        <w:spacing w:after="60" w:before="60"/>
      </w:pPr>
      <w:r>
        <w:rPr>
          <w:rFonts w:ascii="Calibri" w:cs="Calibri" w:eastAsia="Calibri" w:hAnsi="Calibri"/>
          <w:color w:val="1A1A1A"/>
          <w:sz w:val="22"/>
          <w:szCs w:val="22"/>
        </w:rPr>
        <w:t xml:space="preserve">Saisie manuelle et vocale opérationnelle.</w:t>
      </w:r>
    </w:p>
    <w:p>
      <w:pPr>
        <w:pStyle w:val="ListParagraph"/>
        <w:numPr>
          <w:ilvl w:val="0"/>
          <w:numId w:val="2"/>
        </w:numPr>
        <w:spacing w:after="60" w:before="60"/>
      </w:pPr>
      <w:r>
        <w:rPr>
          <w:rFonts w:ascii="Calibri" w:cs="Calibri" w:eastAsia="Calibri" w:hAnsi="Calibri"/>
          <w:color w:val="1A1A1A"/>
          <w:sz w:val="22"/>
          <w:szCs w:val="22"/>
        </w:rPr>
        <w:t xml:space="preserve">Score MiProjet, tableau de bord et génération de documents.</w:t>
      </w:r>
    </w:p>
    <w:p>
      <w:pPr>
        <w:pStyle w:val="ListParagraph"/>
        <w:numPr>
          <w:ilvl w:val="0"/>
          <w:numId w:val="2"/>
        </w:numPr>
        <w:spacing w:after="60" w:before="60"/>
      </w:pPr>
      <w:r>
        <w:rPr>
          <w:rFonts w:ascii="Calibri" w:cs="Calibri" w:eastAsia="Calibri" w:hAnsi="Calibri"/>
          <w:color w:val="1A1A1A"/>
          <w:sz w:val="22"/>
          <w:szCs w:val="22"/>
        </w:rPr>
        <w:t xml:space="preserve">Connexion complète avec MiProjet / ivoireprojet.com.</w:t>
      </w:r>
    </w:p>
    <w:p>
      <w:pPr>
        <w:spacing w:after="80" w:before="80"/>
      </w:pPr>
    </w:p>
    <w:p>
      <w:pPr>
        <w:pStyle w:val="Heading3"/>
        <w:spacing w:after="100" w:before="200"/>
      </w:pPr>
      <w:r>
        <w:rPr>
          <w:rFonts w:ascii="Calibri" w:cs="Calibri" w:eastAsia="Calibri" w:hAnsi="Calibri"/>
          <w:b/>
          <w:bCs/>
          <w:color w:val="D4A017"/>
          <w:sz w:val="22"/>
          <w:szCs w:val="22"/>
        </w:rPr>
        <w:t xml:space="preserve">Moyen terme</w:t>
      </w:r>
    </w:p>
    <w:p>
      <w:pPr>
        <w:pStyle w:val="ListParagraph"/>
        <w:numPr>
          <w:ilvl w:val="0"/>
          <w:numId w:val="2"/>
        </w:numPr>
        <w:spacing w:after="60" w:before="60"/>
      </w:pPr>
      <w:r>
        <w:rPr>
          <w:rFonts w:ascii="Calibri" w:cs="Calibri" w:eastAsia="Calibri" w:hAnsi="Calibri"/>
          <w:color w:val="1A1A1A"/>
          <w:sz w:val="22"/>
          <w:szCs w:val="22"/>
        </w:rPr>
        <w:t xml:space="preserve">Application mobile Play Store et App Store.</w:t>
      </w:r>
    </w:p>
    <w:p>
      <w:pPr>
        <w:pStyle w:val="ListParagraph"/>
        <w:numPr>
          <w:ilvl w:val="0"/>
          <w:numId w:val="2"/>
        </w:numPr>
        <w:spacing w:after="60" w:before="60"/>
      </w:pPr>
      <w:r>
        <w:rPr>
          <w:rFonts w:ascii="Calibri" w:cs="Calibri" w:eastAsia="Calibri" w:hAnsi="Calibri"/>
          <w:color w:val="1A1A1A"/>
          <w:sz w:val="22"/>
          <w:szCs w:val="22"/>
        </w:rPr>
        <w:t xml:space="preserve">Intégration des langues locales africaines.</w:t>
      </w:r>
    </w:p>
    <w:p>
      <w:pPr>
        <w:pStyle w:val="ListParagraph"/>
        <w:numPr>
          <w:ilvl w:val="0"/>
          <w:numId w:val="2"/>
        </w:numPr>
        <w:spacing w:after="60" w:before="60"/>
      </w:pPr>
      <w:r>
        <w:rPr>
          <w:rFonts w:ascii="Calibri" w:cs="Calibri" w:eastAsia="Calibri" w:hAnsi="Calibri"/>
          <w:color w:val="1A1A1A"/>
          <w:sz w:val="22"/>
          <w:szCs w:val="22"/>
        </w:rPr>
        <w:t xml:space="preserve">Moteur de matching automatique projets / investisseurs.</w:t>
      </w:r>
    </w:p>
    <w:p>
      <w:pPr>
        <w:pStyle w:val="ListParagraph"/>
        <w:numPr>
          <w:ilvl w:val="0"/>
          <w:numId w:val="2"/>
        </w:numPr>
        <w:spacing w:after="60" w:before="60"/>
      </w:pPr>
      <w:r>
        <w:rPr>
          <w:rFonts w:ascii="Calibri" w:cs="Calibri" w:eastAsia="Calibri" w:hAnsi="Calibri"/>
          <w:color w:val="1A1A1A"/>
          <w:sz w:val="22"/>
          <w:szCs w:val="22"/>
        </w:rPr>
        <w:t xml:space="preserve">Certification numérique avancée.</w:t>
      </w:r>
    </w:p>
    <w:p>
      <w:pPr>
        <w:spacing w:after="80" w:before="80"/>
      </w:pPr>
    </w:p>
    <w:p>
      <w:pPr>
        <w:pStyle w:val="Heading3"/>
        <w:spacing w:after="100" w:before="200"/>
      </w:pPr>
      <w:r>
        <w:rPr>
          <w:rFonts w:ascii="Calibri" w:cs="Calibri" w:eastAsia="Calibri" w:hAnsi="Calibri"/>
          <w:b/>
          <w:bCs/>
          <w:color w:val="D4A017"/>
          <w:sz w:val="22"/>
          <w:szCs w:val="22"/>
        </w:rPr>
        <w:t xml:space="preserve">Long terme</w:t>
      </w:r>
    </w:p>
    <w:p>
      <w:pPr>
        <w:pStyle w:val="ListParagraph"/>
        <w:numPr>
          <w:ilvl w:val="0"/>
          <w:numId w:val="2"/>
        </w:numPr>
        <w:spacing w:after="60" w:before="60"/>
      </w:pPr>
      <w:r>
        <w:rPr>
          <w:rFonts w:ascii="Calibri" w:cs="Calibri" w:eastAsia="Calibri" w:hAnsi="Calibri"/>
          <w:color w:val="1A1A1A"/>
          <w:sz w:val="22"/>
          <w:szCs w:val="22"/>
        </w:rPr>
        <w:t xml:space="preserve">Infrastructure africaine de notation économique dynamique.</w:t>
      </w:r>
    </w:p>
    <w:p>
      <w:pPr>
        <w:pStyle w:val="ListParagraph"/>
        <w:numPr>
          <w:ilvl w:val="0"/>
          <w:numId w:val="2"/>
        </w:numPr>
        <w:spacing w:after="60" w:before="60"/>
      </w:pPr>
      <w:r>
        <w:rPr>
          <w:rFonts w:ascii="Calibri" w:cs="Calibri" w:eastAsia="Calibri" w:hAnsi="Calibri"/>
          <w:color w:val="1A1A1A"/>
          <w:sz w:val="22"/>
          <w:szCs w:val="22"/>
        </w:rPr>
        <w:t xml:space="preserve">Partenariats bancaires directs et services financiers adaptés.</w:t>
      </w:r>
    </w:p>
    <w:p>
      <w:pPr>
        <w:pStyle w:val="ListParagraph"/>
        <w:numPr>
          <w:ilvl w:val="0"/>
          <w:numId w:val="2"/>
        </w:numPr>
        <w:spacing w:after="60" w:before="60"/>
      </w:pPr>
      <w:r>
        <w:rPr>
          <w:rFonts w:ascii="Calibri" w:cs="Calibri" w:eastAsia="Calibri" w:hAnsi="Calibri"/>
          <w:color w:val="1A1A1A"/>
          <w:sz w:val="22"/>
          <w:szCs w:val="22"/>
        </w:rPr>
        <w:t xml:space="preserve">Scoring prédictif et notation dynamique (orientation FinTech).</w:t>
      </w:r>
    </w:p>
    <w:p>
      <w:pPr>
        <w:spacing w:after="200" w:before="200"/>
      </w:pPr>
    </w:p>
    <w:p>
      <w:r>
        <w:br w:type="page"/>
      </w:r>
    </w:p>
    <w:p>
      <w:pPr>
        <w:pStyle w:val="Heading1"/>
        <w:pBdr>
          <w:bottom w:val="single" w:color="D4A017" w:sz="8" w:space="4"/>
        </w:pBdr>
        <w:spacing w:after="200" w:before="400"/>
      </w:pPr>
      <w:r>
        <w:rPr>
          <w:rFonts w:ascii="Calibri" w:cs="Calibri" w:eastAsia="Calibri" w:hAnsi="Calibri"/>
          <w:b/>
          <w:bCs/>
          <w:color w:val="0D6E3A"/>
          <w:sz w:val="32"/>
          <w:szCs w:val="32"/>
        </w:rPr>
        <w:t xml:space="preserve">ANNEXES</w:t>
      </w:r>
    </w:p>
    <w:p>
      <w:pPr>
        <w:spacing w:after="100" w:before="100"/>
      </w:pPr>
    </w:p>
    <w:p>
      <w:pPr>
        <w:pStyle w:val="Heading2"/>
        <w:spacing w:after="140" w:before="280"/>
      </w:pPr>
      <w:r>
        <w:rPr>
          <w:rFonts w:ascii="Calibri" w:cs="Calibri" w:eastAsia="Calibri" w:hAnsi="Calibri"/>
          <w:b/>
          <w:bCs/>
          <w:color w:val="1A8A4A"/>
          <w:sz w:val="26"/>
          <w:szCs w:val="26"/>
        </w:rPr>
        <w:t xml:space="preserve">Annexe A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Terme</w:t>
            </w:r>
          </w:p>
        </w:tc>
        <w:tc>
          <w:tcPr>
            <w:tcW w:type="dxa" w:w="62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Définition</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Score MiProjet</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Indicateur numérique (0-100) reflétant la crédibilité, la régularité et la maturité de gestion.</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Scoring PME</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Score calculé pour les activités existantes sur la base de l'historique financier réel.</w:t>
            </w:r>
          </w:p>
        </w:tc>
      </w:tr>
      <w:tr>
        <w:tc>
          <w:tcPr>
            <w:tcW w:type="dxa" w:w="28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1A1A1A"/>
                <w:sz w:val="20"/>
                <w:szCs w:val="20"/>
              </w:rPr>
              <w:t xml:space="preserve">Scoring Startup</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Score calculé pour les projets en création sur la base de la maturité et complétude du dossier.</w:t>
            </w:r>
          </w:p>
        </w:tc>
      </w:tr>
      <w:tr>
        <w:tc>
          <w:tcPr>
            <w:tcW w:type="dxa" w:w="28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Finançabilité</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Niveau de préparation d'une activité à accéder à un financement formel.</w:t>
            </w:r>
          </w:p>
        </w:tc>
      </w:tr>
      <w:tr>
        <w:tc>
          <w:tcPr>
            <w:tcW w:type="dxa" w:w="28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Niveau de confiance</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Score attribué à chaque donnée selon la présence ou l'absence de justificatifs.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Profil économique</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Fiche dynamique résumant l'activité, les performances et le score.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Certification MiProjet+</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Attestation numérique confirmant la régularité et la fiabilité des données.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Matching</w:t>
            </w:r>
          </w:p>
        </w:tc>
        <w:tc>
          <w:tcPr>
            <w:tcW w:type="dxa" w:w="62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Correspondance automatique entre un projet et des opportunités de financement.</w:t>
            </w:r>
          </w:p>
        </w:tc>
      </w:tr>
    </w:tbl>
    <w:p>
      <w:pPr>
        <w:spacing w:after="200" w:before="200"/>
      </w:pPr>
    </w:p>
    <w:p>
      <w:pPr>
        <w:pStyle w:val="Heading2"/>
        <w:spacing w:after="140" w:before="280"/>
      </w:pPr>
      <w:r>
        <w:rPr>
          <w:rFonts w:ascii="Calibri" w:cs="Calibri" w:eastAsia="Calibri" w:hAnsi="Calibri"/>
          <w:b/>
          <w:bCs/>
          <w:color w:val="1A8A4A"/>
          <w:sz w:val="26"/>
          <w:szCs w:val="26"/>
        </w:rPr>
        <w:t xml:space="preserve">Annexe B — Récapitulatif des flux financiers enregistrables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700"/>
        <w:gridCol w:w="3026"/>
      </w:tblGrid>
      <w:tr>
        <w:tc>
          <w:tcPr>
            <w:tcW w:type="dxa" w:w="21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Catégorie</w:t>
            </w:r>
          </w:p>
        </w:tc>
        <w:tc>
          <w:tcPr>
            <w:tcW w:type="dxa" w:w="22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Type d'opération</w:t>
            </w:r>
          </w:p>
        </w:tc>
        <w:tc>
          <w:tcPr>
            <w:tcW w:type="dxa" w:w="1700"/>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Sens</w:t>
            </w:r>
          </w:p>
        </w:tc>
        <w:tc>
          <w:tcPr>
            <w:tcW w:type="dxa" w:w="3026"/>
            <w:tcBorders>
              <w:top w:val="single" w:color="CCCCCC" w:sz="1"/>
              <w:left w:val="single" w:color="CCCCCC" w:sz="1"/>
              <w:bottom w:val="single" w:color="CCCCCC" w:sz="1"/>
              <w:right w:val="single" w:color="CCCCCC" w:sz="1"/>
            </w:tcBorders>
            <w:shd w:fill="0D6E3A" w:val="clear"/>
            <w:tcMar>
              <w:top w:type="dxa" w:w="120"/>
              <w:left w:type="dxa" w:w="150"/>
              <w:bottom w:type="dxa" w:w="120"/>
              <w:right w:type="dxa" w:w="150"/>
            </w:tcMar>
          </w:tcPr>
          <w:p>
            <w:r>
              <w:rPr>
                <w:rFonts w:ascii="Calibri" w:cs="Calibri" w:eastAsia="Calibri" w:hAnsi="Calibri"/>
                <w:b/>
                <w:bCs/>
                <w:color w:val="FFFFFF"/>
                <w:sz w:val="20"/>
                <w:szCs w:val="20"/>
              </w:rPr>
              <w:t xml:space="preserve">Données collectées</w:t>
            </w:r>
          </w:p>
        </w:tc>
      </w:tr>
      <w:tr>
        <w:tc>
          <w:tcPr>
            <w:tcW w:type="dxa" w:w="21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Revenus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Ventes, encaissements</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0D6E3A"/>
                <w:sz w:val="20"/>
                <w:szCs w:val="20"/>
              </w:rPr>
              <w:t xml:space="preserve">Entrant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Montant, date/heure auto, description, client (opt.), justificatif (opt.)</w:t>
            </w:r>
          </w:p>
        </w:tc>
      </w:tr>
      <w:tr>
        <w:tc>
          <w:tcPr>
            <w:tcW w:type="dxa" w:w="21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Dépenses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Achats, charges, salaires</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Sortant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Montant, date/heure auto, catégorie, fournisseur (opt.), justificatif (opt.)</w:t>
            </w:r>
          </w:p>
        </w:tc>
      </w:tr>
      <w:tr>
        <w:tc>
          <w:tcPr>
            <w:tcW w:type="dxa" w:w="21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Apports associés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Apport capital</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0D6E3A"/>
                <w:sz w:val="20"/>
                <w:szCs w:val="20"/>
              </w:rPr>
              <w:t xml:space="preserve">Entrant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 Raison sociale apporteur, montant, date/heure auto</w:t>
            </w:r>
          </w:p>
        </w:tc>
      </w:tr>
      <w:tr>
        <w:tc>
          <w:tcPr>
            <w:tcW w:type="dxa" w:w="21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Calibri" w:cs="Calibri" w:eastAsia="Calibri" w:hAnsi="Calibri"/>
                <w:b/>
                <w:bCs/>
                <w:color w:val="0D6E3A"/>
                <w:sz w:val="20"/>
                <w:szCs w:val="20"/>
              </w:rPr>
              <w:t xml:space="preserve">Dons / Subventions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Don, subvention</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0D6E3A"/>
                <w:sz w:val="20"/>
                <w:szCs w:val="20"/>
              </w:rPr>
              <w:t xml:space="preserve">Entrant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donateur / organisme, montant, objet, date/heure auto</w:t>
            </w:r>
          </w:p>
        </w:tc>
      </w:tr>
      <w:tr>
        <w:tc>
          <w:tcPr>
            <w:tcW w:type="dxa" w:w="21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Prêts reçus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Emprunt, prêt informel</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0D6E3A"/>
                <w:sz w:val="20"/>
                <w:szCs w:val="20"/>
              </w:rPr>
              <w:t xml:space="preserve">Entrant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prêteur (pers./structure), montant, durée, conditions, date/heure auto</w:t>
            </w:r>
          </w:p>
        </w:tc>
      </w:tr>
      <w:tr>
        <w:tc>
          <w:tcPr>
            <w:tcW w:type="dxa" w:w="2100"/>
            <w:tcBorders>
              <w:top w:val="single" w:color="CCCCCC" w:sz="1"/>
              <w:left w:val="single" w:color="CCCCCC" w:sz="1"/>
              <w:bottom w:val="single" w:color="CCCCCC" w:sz="1"/>
              <w:right w:val="single" w:color="CCCCCC" w:sz="1"/>
            </w:tcBorders>
            <w:shd w:fill="FDF6E3" w:val="clear"/>
            <w:tcMar>
              <w:top w:type="dxa" w:w="100"/>
              <w:left w:type="dxa" w:w="150"/>
              <w:bottom w:type="dxa" w:w="100"/>
              <w:right w:type="dxa" w:w="150"/>
            </w:tcMar>
          </w:tcPr>
          <w:p>
            <w:r>
              <w:rPr>
                <w:rFonts w:ascii="Calibri" w:cs="Calibri" w:eastAsia="Calibri" w:hAnsi="Calibri"/>
                <w:b/>
                <w:bCs/>
                <w:color w:val="1A1A1A"/>
                <w:sz w:val="20"/>
                <w:szCs w:val="20"/>
              </w:rPr>
              <w:t xml:space="preserve">Remboursements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Remboursement emprunt</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Sortant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Montant, référence prêt lié, date/heure auto</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Investissements reçus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Equity, dette, mixte</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0D6E3A"/>
                <w:sz w:val="20"/>
                <w:szCs w:val="20"/>
              </w:rPr>
              <w:t xml:space="preserve">Entrant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Nom investisseur, type, montant, conditions, date/heure auto</w:t>
            </w:r>
          </w:p>
        </w:tc>
      </w:tr>
      <w:tr>
        <w:tc>
          <w:tcPr>
            <w:tcW w:type="dxa" w:w="21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Calibri" w:cs="Calibri" w:eastAsia="Calibri" w:hAnsi="Calibri"/>
                <w:b/>
                <w:bCs/>
                <w:color w:val="1A1A1A"/>
                <w:sz w:val="20"/>
                <w:szCs w:val="20"/>
              </w:rPr>
              <w:t xml:space="preserve">Acquisitions</w:t>
            </w:r>
          </w:p>
        </w:tc>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Équipements, matériels</w:t>
            </w:r>
          </w:p>
        </w:tc>
        <w:tc>
          <w:tcPr>
            <w:tcW w:type="dxa" w:w="17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bCs/>
                <w:color w:val="1A1A1A"/>
                <w:sz w:val="20"/>
                <w:szCs w:val="20"/>
              </w:rPr>
              <w:t xml:space="preserve">Sortant (-)</w:t>
            </w:r>
          </w:p>
        </w:tc>
        <w:tc>
          <w:tcPr>
            <w:tcW w:type="dxa" w:w="30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b w:val="false"/>
                <w:bCs w:val="false"/>
                <w:color w:val="1A1A1A"/>
                <w:sz w:val="20"/>
                <w:szCs w:val="20"/>
              </w:rPr>
              <w:t xml:space="preserve">Désignation, montant, fournisseur, date/heure auto, justificatif (opt.)</w:t>
            </w:r>
          </w:p>
        </w:tc>
      </w:tr>
    </w:tbl>
    <w:p>
      <w:pPr>
        <w:spacing w:after="200" w:before="200"/>
      </w:pPr>
    </w:p>
    <w:p>
      <w:pPr>
        <w:pStyle w:val="Heading2"/>
        <w:spacing w:after="140" w:before="280"/>
      </w:pPr>
      <w:r>
        <w:rPr>
          <w:rFonts w:ascii="Calibri" w:cs="Calibri" w:eastAsia="Calibri" w:hAnsi="Calibri"/>
          <w:b/>
          <w:bCs/>
          <w:color w:val="1A8A4A"/>
          <w:sz w:val="26"/>
          <w:szCs w:val="26"/>
        </w:rPr>
        <w:t xml:space="preserve">Annexe C — Contraintes de non-régression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6E3A" w:sz="4"/>
              <w:left w:val="single" w:color="0D6E3A" w:sz="16"/>
              <w:bottom w:val="single" w:color="0D6E3A" w:sz="4"/>
              <w:right w:val="none" w:color="FFFFFF" w:sz="0"/>
            </w:tcBorders>
            <w:shd w:fill="E8F5EE" w:val="clear"/>
            <w:tcMar>
              <w:top w:type="dxa" w:w="120"/>
              <w:left w:type="dxa" w:w="200"/>
              <w:bottom w:type="dxa" w:w="120"/>
              <w:right w:type="dxa" w:w="200"/>
            </w:tcMar>
          </w:tcPr>
          <w:p>
            <w:r>
              <w:rPr>
                <w:rFonts w:ascii="Calibri" w:cs="Calibri" w:eastAsia="Calibri" w:hAnsi="Calibri"/>
                <w:b/>
                <w:bCs/>
                <w:color w:val="0D6E3A"/>
                <w:sz w:val="18"/>
                <w:szCs w:val="18"/>
              </w:rPr>
              <w:t xml:space="preserve">Important pour le développeur</w:t>
            </w:r>
          </w:p>
          <w:p>
            <w:r>
              <w:rPr>
                <w:rFonts w:ascii="Calibri" w:cs="Calibri" w:eastAsia="Calibri" w:hAnsi="Calibri"/>
                <w:color w:val="1A1A1A"/>
                <w:sz w:val="20"/>
                <w:szCs w:val="20"/>
              </w:rPr>
              <w:t xml:space="preserve">La conception doit garantir : (1) L'ajout de nouvelles fonctionnalités ne casse pas les fonctionnalités existantes. (2) La connexion Supabase partagée ne génère pas de conflits entre MiProjet et MiProjet+. (3) La future migration vers mobile ne nécessite pas de refonte du backend. (4) Le domaine ou sous-domaine peut évoluer sans impact sur l'architecture. (5) L'ensemble reste cohérent, stable et maintenable à long terme.</w:t>
            </w:r>
          </w:p>
        </w:tc>
      </w:tr>
    </w:tbl>
    <w:p>
      <w:pPr>
        <w:spacing w:after="200" w:before="200"/>
      </w:pPr>
    </w:p>
    <w:p>
      <w:pPr>
        <w:pBdr>
          <w:top w:val="single" w:color="D4A017" w:sz="4" w:space="8"/>
        </w:pBdr>
        <w:spacing w:after="100" w:before="400"/>
        <w:jc w:val="center"/>
      </w:pPr>
      <w:r>
        <w:rPr>
          <w:rFonts w:ascii="Calibri" w:cs="Calibri" w:eastAsia="Calibri" w:hAnsi="Calibri"/>
          <w:i/>
          <w:iCs/>
          <w:color w:val="666666"/>
          <w:sz w:val="18"/>
          <w:szCs w:val="18"/>
        </w:rPr>
        <w:t xml:space="preserve">MiProjet+ — Cahier des Charges v1.1 — ivoireprojet.com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3A" w:sz="4" w:space="4"/>
      </w:pBdr>
      <w:tabs>
        <w:tab w:val="right" w:pos="9026"/>
      </w:tabs>
      <w:spacing w:after="0" w:before="120"/>
    </w:pPr>
    <w:r>
      <w:rPr>
        <w:rFonts w:ascii="Calibri" w:cs="Calibri" w:eastAsia="Calibri" w:hAnsi="Calibri"/>
        <w:color w:val="666666"/>
        <w:sz w:val="16"/>
        <w:szCs w:val="16"/>
      </w:rPr>
      <w:t xml:space="preserve">ivoireprojet.com  |  miprojet.ivoireprojet.com</w:t>
    </w:r>
    <w:r>
      <w:rPr>
        <w:rFonts w:ascii="Calibri" w:cs="Calibri" w:eastAsia="Calibri" w:hAnsi="Calibri"/>
        <w:color w:val="66666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4"/>
      </w:pBdr>
      <w:spacing w:after="120" w:before="0"/>
    </w:pPr>
    <w:r>
      <w:rPr>
        <w:rFonts w:ascii="Calibri" w:cs="Calibri" w:eastAsia="Calibri" w:hAnsi="Calibri"/>
        <w:b/>
        <w:bCs/>
        <w:color w:val="0D6E3A"/>
        <w:sz w:val="18"/>
        <w:szCs w:val="18"/>
      </w:rPr>
      <w:t xml:space="preserve">MIPROJET+</w:t>
    </w:r>
    <w:r>
      <w:rPr>
        <w:rFonts w:ascii="Calibri" w:cs="Calibri" w:eastAsia="Calibri" w:hAnsi="Calibri"/>
        <w:color w:val="666666"/>
        <w:sz w:val="16"/>
        <w:szCs w:val="16"/>
      </w:rPr>
      <w:t xml:space="preserve">   |   Cahier des Charges Complet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560" w:hanging="280"/>
      </w:pPr>
      <w:rPr>
        <w:rFonts w:ascii="Calibri" w:cs="Calibri" w:eastAsia="Calibri" w:hAnsi="Calibri"/>
        <w:color w:val="D4A017"/>
        <w:sz w:val="22"/>
        <w:szCs w:val="22"/>
      </w:rPr>
    </w:lvl>
    <w:lvl w:ilvl="1" w15:tentative="1">
      <w:start w:val="1"/>
      <w:numFmt w:val="bullet"/>
      <w:lvlText w:val="◦"/>
      <w:lvlJc w:val="left"/>
      <w:pPr>
        <w:spacing w:after="40" w:before="40"/>
        <w:ind w:left="1000" w:hanging="280"/>
      </w:pPr>
      <w:rPr>
        <w:rFonts w:ascii="Calibri" w:cs="Calibri" w:eastAsia="Calibri" w:hAnsi="Calibri"/>
        <w:color w:val="666666"/>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D6E3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8A4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D4A0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2026-06-06T08:39:16.826Z</dcterms:created>
  <dcterms:modified xsi:type="dcterms:W3CDTF">2026-06-06T08:39:16.826Z</dcterms:modified>
</cp:coreProperties>
</file>

<file path=docProps/custom.xml><?xml version="1.0" encoding="utf-8"?>
<Properties xmlns="http://schemas.openxmlformats.org/officeDocument/2006/custom-properties" xmlns:vt="http://schemas.openxmlformats.org/officeDocument/2006/docPropsVTypes"/>
</file>