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8E" w:rsidRPr="00FE558E" w:rsidRDefault="00C132A2" w:rsidP="00FE558E">
      <w:pPr>
        <w:pStyle w:val="2"/>
        <w:spacing w:befor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№3</w:t>
      </w:r>
      <w:r w:rsidR="00FE558E" w:rsidRPr="00FE558E">
        <w:rPr>
          <w:rFonts w:ascii="Times New Roman" w:hAnsi="Times New Roman" w:cs="Times New Roman"/>
          <w:sz w:val="28"/>
          <w:szCs w:val="28"/>
          <w:lang w:val="ru-RU"/>
        </w:rPr>
        <w:br/>
        <w:t>Распараллеливание рекурсивных схем</w:t>
      </w:r>
    </w:p>
    <w:p w:rsidR="00FE558E" w:rsidRPr="00FE558E" w:rsidRDefault="00FE558E" w:rsidP="00FE558E">
      <w:pPr>
        <w:pStyle w:val="1"/>
        <w:rPr>
          <w:lang w:val="ru-RU"/>
        </w:rPr>
      </w:pPr>
    </w:p>
    <w:p w:rsidR="00FE558E" w:rsidRPr="00FE558E" w:rsidRDefault="00FE558E" w:rsidP="00FE55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b/>
          <w:sz w:val="28"/>
          <w:szCs w:val="28"/>
          <w:lang w:val="ru-RU"/>
        </w:rPr>
        <w:t>Целью работы</w:t>
      </w: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приобретение навыков по распараллеливанию рекурсивных арифметических выражений и оценке характеристик параллельности и эффективности решения.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Важнейшим классом арифметических выражений являются рекурсивные выраж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ния. Рекурсия встречается в матричных операциях, является основой многих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методов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значений функции и используется в ряде методов численного интегрирования.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При рекурсивных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операциях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каждого очередного члена последовательности или элемента структуры зависит от значений одного или нескольких предшествующих членов.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В последовательных ЭВМ рекурсия реализуется в виде циклических процессов. Рекурсия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встречается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при числовой обработке, но и при обработке сигналов, операциями над символами и т.п. Рекурсивный характер обработки накладывает ограничения на возможности распараллеливания, которое может быть достигнуто лишь реорганизацией последовательности обработки. 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Остановимся на простейшем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примере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линейной рекурсии первого порядка для вычисления суммы </w:t>
      </w:r>
      <w:r w:rsidRPr="00F86281">
        <w:rPr>
          <w:rFonts w:ascii="Times New Roman" w:hAnsi="Times New Roman" w:cs="Times New Roman"/>
          <w:position w:val="-28"/>
          <w:sz w:val="28"/>
          <w:szCs w:val="28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6.75pt" o:ole="">
            <v:imagedata r:id="rId5" o:title=""/>
          </v:shape>
          <o:OLEObject Type="Embed" ProgID="Equation.3" ShapeID="_x0000_i1025" DrawAspect="Content" ObjectID="_1600318861" r:id="rId6"/>
        </w:objec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всех элементов вектора 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862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}, где 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=1, 2, …,</w:t>
      </w:r>
      <w:r w:rsidRPr="00F86281">
        <w:rPr>
          <w:rFonts w:ascii="Times New Roman" w:hAnsi="Times New Roman" w:cs="Times New Roman"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. В общем случае, в качестве операции может выступать любая ассоциативная операции. К числу таких операций относятся сложение, умножение, поиск максимума и минимума среди вещественных чисел, операции сложения и умножения матриц.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Для нахождения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этой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суммы можно воспользоваться следующим рекурсивным соотношением:</w:t>
      </w:r>
    </w:p>
    <w:p w:rsidR="00F86281" w:rsidRPr="00F86281" w:rsidRDefault="00F86281" w:rsidP="00F86281">
      <w:pPr>
        <w:pStyle w:val="af4"/>
        <w:rPr>
          <w:szCs w:val="28"/>
        </w:rPr>
      </w:pPr>
      <w:r w:rsidRPr="00F86281">
        <w:rPr>
          <w:i/>
          <w:iCs/>
          <w:szCs w:val="28"/>
          <w:lang w:val="en-US"/>
        </w:rPr>
        <w:t>S</w:t>
      </w:r>
      <w:r w:rsidRPr="00F86281">
        <w:rPr>
          <w:i/>
          <w:iCs/>
          <w:szCs w:val="28"/>
          <w:vertAlign w:val="subscript"/>
          <w:lang w:val="en-US"/>
        </w:rPr>
        <w:t>i</w:t>
      </w:r>
      <w:r w:rsidRPr="00F86281">
        <w:rPr>
          <w:szCs w:val="28"/>
        </w:rPr>
        <w:t xml:space="preserve"> = </w:t>
      </w:r>
      <w:r w:rsidRPr="00F86281">
        <w:rPr>
          <w:i/>
          <w:iCs/>
          <w:szCs w:val="28"/>
          <w:lang w:val="en-US"/>
        </w:rPr>
        <w:t>S</w:t>
      </w:r>
      <w:r w:rsidRPr="00F86281">
        <w:rPr>
          <w:i/>
          <w:iCs/>
          <w:szCs w:val="28"/>
          <w:vertAlign w:val="subscript"/>
          <w:lang w:val="en-US"/>
        </w:rPr>
        <w:t>i</w:t>
      </w:r>
      <w:r w:rsidRPr="00F86281">
        <w:rPr>
          <w:szCs w:val="28"/>
          <w:vertAlign w:val="subscript"/>
        </w:rPr>
        <w:t xml:space="preserve">–1 </w:t>
      </w:r>
      <w:r w:rsidRPr="00F86281">
        <w:rPr>
          <w:szCs w:val="28"/>
        </w:rPr>
        <w:t xml:space="preserve">+ </w:t>
      </w:r>
      <w:r w:rsidRPr="00F86281">
        <w:rPr>
          <w:i/>
          <w:iCs/>
          <w:szCs w:val="28"/>
          <w:lang w:val="en-US"/>
        </w:rPr>
        <w:t>x</w:t>
      </w:r>
      <w:r w:rsidRPr="00F86281">
        <w:rPr>
          <w:i/>
          <w:iCs/>
          <w:szCs w:val="28"/>
          <w:vertAlign w:val="subscript"/>
          <w:lang w:val="en-US"/>
        </w:rPr>
        <w:t>i</w:t>
      </w:r>
      <w:r w:rsidRPr="00F86281">
        <w:rPr>
          <w:szCs w:val="28"/>
        </w:rPr>
        <w:t xml:space="preserve">, </w:t>
      </w:r>
      <w:r w:rsidRPr="00F86281">
        <w:rPr>
          <w:i/>
          <w:iCs/>
          <w:szCs w:val="28"/>
          <w:lang w:val="en-US"/>
        </w:rPr>
        <w:t>i</w:t>
      </w:r>
      <w:r w:rsidRPr="00F86281">
        <w:rPr>
          <w:szCs w:val="28"/>
        </w:rPr>
        <w:t xml:space="preserve"> =1, 2, …, </w:t>
      </w:r>
      <w:r w:rsidRPr="00F86281">
        <w:rPr>
          <w:i/>
          <w:iCs/>
          <w:szCs w:val="28"/>
          <w:lang w:val="en-US"/>
        </w:rPr>
        <w:t>n</w: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Последовательная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реализация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этого выражения иллюстрируется информационным графом на рис. 4, и поскольку каждый из операндов используется однократно, такой граф представляет собой бинарное дерево. Если выполнение каждой примитивной операции занимает время 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суммарные затраты времени (при высоте графа </w:t>
      </w:r>
      <w:r w:rsidRPr="00F86281">
        <w:rPr>
          <w:rFonts w:ascii="Times New Roman" w:hAnsi="Times New Roman" w:cs="Times New Roman"/>
          <w:i/>
          <w:iCs/>
          <w:sz w:val="28"/>
          <w:szCs w:val="28"/>
          <w:lang w:val="de-DE"/>
        </w:rPr>
        <w:t>q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86281">
        <w:rPr>
          <w:rFonts w:ascii="Times New Roman" w:hAnsi="Times New Roman" w:cs="Times New Roman"/>
          <w:iCs/>
          <w:sz w:val="28"/>
          <w:szCs w:val="28"/>
          <w:lang w:val="de-DE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–1) реализации этого графа составят</w:t>
      </w:r>
    </w:p>
    <w:p w:rsidR="00F86281" w:rsidRPr="00F86281" w:rsidRDefault="00F86281" w:rsidP="00F86281">
      <w:pPr>
        <w:pStyle w:val="af4"/>
        <w:jc w:val="left"/>
        <w:rPr>
          <w:szCs w:val="28"/>
          <w:lang w:val="de-DE"/>
        </w:rPr>
      </w:pPr>
      <w:r w:rsidRPr="00F86281">
        <w:rPr>
          <w:i/>
          <w:iCs/>
          <w:szCs w:val="28"/>
          <w:lang w:val="de-DE"/>
        </w:rPr>
        <w:t>T</w:t>
      </w:r>
      <w:r w:rsidRPr="00F86281">
        <w:rPr>
          <w:szCs w:val="28"/>
          <w:vertAlign w:val="subscript"/>
          <w:lang w:val="de-DE"/>
        </w:rPr>
        <w:t>1</w:t>
      </w:r>
      <w:r w:rsidRPr="00F86281">
        <w:rPr>
          <w:szCs w:val="28"/>
        </w:rPr>
        <w:t>(</w:t>
      </w:r>
      <w:r w:rsidRPr="00F86281">
        <w:rPr>
          <w:i/>
          <w:szCs w:val="28"/>
          <w:lang w:val="en-US"/>
        </w:rPr>
        <w:t>n</w:t>
      </w:r>
      <w:r w:rsidRPr="00F86281">
        <w:rPr>
          <w:szCs w:val="28"/>
        </w:rPr>
        <w:t xml:space="preserve">) </w:t>
      </w:r>
      <w:r w:rsidRPr="00F86281">
        <w:rPr>
          <w:szCs w:val="28"/>
          <w:lang w:val="de-DE"/>
        </w:rPr>
        <w:t>=</w:t>
      </w:r>
      <w:r w:rsidRPr="00F86281">
        <w:rPr>
          <w:szCs w:val="28"/>
        </w:rPr>
        <w:t xml:space="preserve"> </w:t>
      </w:r>
      <w:r w:rsidRPr="00F86281">
        <w:rPr>
          <w:i/>
          <w:iCs/>
          <w:szCs w:val="28"/>
          <w:lang w:val="en-US"/>
        </w:rPr>
        <w:t>t</w:t>
      </w:r>
      <w:r w:rsidRPr="00F86281">
        <w:rPr>
          <w:szCs w:val="28"/>
        </w:rPr>
        <w:t xml:space="preserve"> </w:t>
      </w:r>
      <w:r w:rsidRPr="00F86281">
        <w:rPr>
          <w:szCs w:val="28"/>
        </w:rPr>
        <w:sym w:font="Symbol" w:char="F02A"/>
      </w:r>
      <w:r w:rsidRPr="00F86281">
        <w:rPr>
          <w:szCs w:val="28"/>
          <w:lang w:val="de-DE"/>
        </w:rPr>
        <w:t xml:space="preserve"> (</w:t>
      </w:r>
      <w:r w:rsidRPr="00F86281">
        <w:rPr>
          <w:szCs w:val="28"/>
          <w:lang w:val="en-US"/>
        </w:rPr>
        <w:t>n</w:t>
      </w:r>
      <w:r w:rsidRPr="00F86281">
        <w:rPr>
          <w:szCs w:val="28"/>
          <w:lang w:val="de-DE"/>
        </w:rPr>
        <w:t xml:space="preserve"> –</w:t>
      </w:r>
      <w:r w:rsidRPr="00F86281">
        <w:rPr>
          <w:szCs w:val="28"/>
        </w:rPr>
        <w:t xml:space="preserve"> </w:t>
      </w:r>
      <w:r w:rsidRPr="00F86281">
        <w:rPr>
          <w:szCs w:val="28"/>
          <w:lang w:val="de-DE"/>
        </w:rPr>
        <w:t>1)</w:t>
      </w:r>
      <w:r w:rsidRPr="00F86281">
        <w:rPr>
          <w:szCs w:val="28"/>
        </w:rPr>
        <w:t xml:space="preserve"> = </w:t>
      </w:r>
      <w:r w:rsidRPr="00F86281">
        <w:rPr>
          <w:i/>
          <w:iCs/>
          <w:szCs w:val="28"/>
          <w:lang w:val="en-US"/>
        </w:rPr>
        <w:t>t</w:t>
      </w:r>
      <w:r w:rsidRPr="00F86281">
        <w:rPr>
          <w:szCs w:val="28"/>
        </w:rPr>
        <w:t xml:space="preserve"> </w:t>
      </w:r>
      <w:r w:rsidRPr="00F86281">
        <w:rPr>
          <w:szCs w:val="28"/>
        </w:rPr>
        <w:sym w:font="Symbol" w:char="F02A"/>
      </w:r>
      <w:r w:rsidRPr="00F86281">
        <w:rPr>
          <w:szCs w:val="28"/>
          <w:lang w:val="de-DE"/>
        </w:rPr>
        <w:t xml:space="preserve"> </w:t>
      </w:r>
      <w:r w:rsidRPr="00F86281">
        <w:rPr>
          <w:i/>
          <w:iCs/>
          <w:szCs w:val="28"/>
          <w:lang w:val="de-DE"/>
        </w:rPr>
        <w:t>q</w:t>
      </w:r>
      <w:r w:rsidRPr="00F86281">
        <w:rPr>
          <w:szCs w:val="28"/>
          <w:lang w:val="de-DE"/>
        </w:rPr>
        <w:t>.</w:t>
      </w:r>
    </w:p>
    <w:p w:rsidR="00F86281" w:rsidRPr="00F86281" w:rsidRDefault="00F86281" w:rsidP="00F86281">
      <w:pPr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при наличии нескольких вычислителей алгоритм будет неэффективным, и задача состоит в том, чтобы минимизировать высоту дерева. Преобразование выполняется в соответствии с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законами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коммутативности, ассоциативности и дистрибутивности, в результате чего может быть получен трансформированный граф, показанный на рис. 5. 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Высота такого дерева 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'=[</w:t>
      </w:r>
      <w:r w:rsidRPr="00F86281">
        <w:rPr>
          <w:rFonts w:ascii="Times New Roman" w:hAnsi="Times New Roman" w:cs="Times New Roman"/>
          <w:sz w:val="28"/>
          <w:szCs w:val="28"/>
        </w:rPr>
        <w:t>log</w:t>
      </w:r>
      <w:r w:rsidRPr="00F862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], а длительность реализации составит </w:t>
      </w:r>
      <w:r w:rsidRPr="00F86281">
        <w:rPr>
          <w:rFonts w:ascii="Times New Roman" w:hAnsi="Times New Roman" w:cs="Times New Roman"/>
          <w:i/>
          <w:iCs/>
          <w:sz w:val="28"/>
          <w:szCs w:val="28"/>
          <w:lang w:val="de-DE"/>
        </w:rPr>
        <w:t>T</w:t>
      </w:r>
      <w:r w:rsidRPr="00F862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F86281">
        <w:rPr>
          <w:rFonts w:ascii="Times New Roman" w:hAnsi="Times New Roman" w:cs="Times New Roman"/>
          <w:sz w:val="28"/>
          <w:szCs w:val="28"/>
        </w:rPr>
        <w:sym w:font="Symbol" w:char="F02A"/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86281">
        <w:rPr>
          <w:rFonts w:ascii="Times New Roman" w:hAnsi="Times New Roman" w:cs="Times New Roman"/>
          <w:sz w:val="28"/>
          <w:szCs w:val="28"/>
        </w:rPr>
        <w:t>log</w:t>
      </w:r>
      <w:r w:rsidRPr="00F862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] в предположении, что операции суммирования реализуются за то же время </w:t>
      </w:r>
      <w:r w:rsidRPr="00F8628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F8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и затраты времени на обмен между отдельными вычислителями эквивалентны затратам времени на обмен между ячейкой памяти и вычислителем в последовательной структуре. Такой метод нахождения суммы элементов вектора получил название </w:t>
      </w:r>
      <w:r w:rsidRPr="00F8628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метода рекурсивного сдваивания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F8628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метода нахождения параллельных каскадных сумм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0" w:type="auto"/>
        <w:tblLook w:val="01E0"/>
      </w:tblPr>
      <w:tblGrid>
        <w:gridCol w:w="4643"/>
        <w:gridCol w:w="4643"/>
      </w:tblGrid>
      <w:tr w:rsidR="00F86281" w:rsidRPr="00F86281" w:rsidTr="008221F2">
        <w:tc>
          <w:tcPr>
            <w:tcW w:w="4643" w:type="dxa"/>
          </w:tcPr>
          <w:p w:rsidR="00F86281" w:rsidRPr="00F86281" w:rsidRDefault="00F86281" w:rsidP="00822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81">
              <w:rPr>
                <w:rFonts w:ascii="Times New Roman" w:hAnsi="Times New Roman" w:cs="Times New Roman"/>
                <w:sz w:val="28"/>
                <w:szCs w:val="28"/>
              </w:rPr>
              <w:object w:dxaOrig="2535" w:dyaOrig="2298">
                <v:shape id="_x0000_i1026" type="#_x0000_t75" style="width:144.75pt;height:131.25pt" o:ole="">
                  <v:imagedata r:id="rId7" o:title=""/>
                </v:shape>
                <o:OLEObject Type="Embed" ProgID="Visio.Drawing.11" ShapeID="_x0000_i1026" DrawAspect="Content" ObjectID="_1600318862" r:id="rId8"/>
              </w:object>
            </w:r>
          </w:p>
        </w:tc>
        <w:tc>
          <w:tcPr>
            <w:tcW w:w="4643" w:type="dxa"/>
          </w:tcPr>
          <w:p w:rsidR="00F86281" w:rsidRPr="00F86281" w:rsidRDefault="00F86281" w:rsidP="00822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281">
              <w:rPr>
                <w:rFonts w:ascii="Times New Roman" w:hAnsi="Times New Roman" w:cs="Times New Roman"/>
                <w:sz w:val="28"/>
                <w:szCs w:val="28"/>
              </w:rPr>
              <w:object w:dxaOrig="3680" w:dyaOrig="2298">
                <v:shape id="_x0000_i1027" type="#_x0000_t75" style="width:211.5pt;height:132pt" o:ole="">
                  <v:imagedata r:id="rId9" o:title=""/>
                </v:shape>
                <o:OLEObject Type="Embed" ProgID="Visio.Drawing.11" ShapeID="_x0000_i1027" DrawAspect="Content" ObjectID="_1600318863" r:id="rId10"/>
              </w:object>
            </w:r>
          </w:p>
        </w:tc>
      </w:tr>
      <w:tr w:rsidR="00F86281" w:rsidRPr="00F86281" w:rsidTr="008221F2">
        <w:tc>
          <w:tcPr>
            <w:tcW w:w="4643" w:type="dxa"/>
          </w:tcPr>
          <w:p w:rsidR="00F86281" w:rsidRPr="00F86281" w:rsidRDefault="00F86281" w:rsidP="008221F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81">
              <w:rPr>
                <w:rFonts w:ascii="Times New Roman" w:hAnsi="Times New Roman" w:cs="Times New Roman"/>
                <w:sz w:val="28"/>
                <w:szCs w:val="28"/>
              </w:rPr>
              <w:t>Рис. 4. Прямое суммирование</w:t>
            </w:r>
          </w:p>
        </w:tc>
        <w:tc>
          <w:tcPr>
            <w:tcW w:w="4643" w:type="dxa"/>
          </w:tcPr>
          <w:p w:rsidR="00F86281" w:rsidRPr="00F86281" w:rsidRDefault="00F86281" w:rsidP="00822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81">
              <w:rPr>
                <w:rFonts w:ascii="Times New Roman" w:hAnsi="Times New Roman" w:cs="Times New Roman"/>
                <w:sz w:val="28"/>
                <w:szCs w:val="28"/>
              </w:rPr>
              <w:t>Рис. 5. Попарное суммирование</w:t>
            </w:r>
          </w:p>
        </w:tc>
      </w:tr>
    </w:tbl>
    <w:p w:rsidR="00F86281" w:rsidRPr="00F86281" w:rsidRDefault="00F86281" w:rsidP="00F86281">
      <w:pPr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Максимальное ускорение</w:t>
      </w:r>
      <w:r w:rsidRPr="00F862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86281">
        <w:rPr>
          <w:rFonts w:ascii="Times New Roman" w:hAnsi="Times New Roman" w:cs="Times New Roman"/>
          <w:i/>
          <w:sz w:val="28"/>
          <w:szCs w:val="28"/>
        </w:rPr>
        <w:sym w:font="Symbol" w:char="F078"/>
      </w:r>
      <w:r w:rsidRPr="00F862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86281">
        <w:rPr>
          <w:rFonts w:ascii="Times New Roman" w:hAnsi="Times New Roman" w:cs="Times New Roman"/>
          <w:i/>
          <w:iCs/>
          <w:sz w:val="28"/>
          <w:szCs w:val="28"/>
          <w:lang w:val="de-DE"/>
        </w:rPr>
        <w:t>T</w:t>
      </w:r>
      <w:r w:rsidRPr="00F862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86281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F86281">
        <w:rPr>
          <w:rFonts w:ascii="Times New Roman" w:hAnsi="Times New Roman" w:cs="Times New Roman"/>
          <w:i/>
          <w:iCs/>
          <w:sz w:val="28"/>
          <w:szCs w:val="28"/>
          <w:lang w:val="de-DE"/>
        </w:rPr>
        <w:t>T</w:t>
      </w:r>
      <w:r w:rsidRPr="00F862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можно оценить как </w:t>
      </w:r>
      <w:r w:rsidRPr="00F86281">
        <w:rPr>
          <w:rFonts w:ascii="Times New Roman" w:hAnsi="Times New Roman" w:cs="Times New Roman"/>
          <w:sz w:val="28"/>
          <w:szCs w:val="28"/>
        </w:rPr>
        <w:t>O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86281">
        <w:rPr>
          <w:rFonts w:ascii="Times New Roman" w:hAnsi="Times New Roman" w:cs="Times New Roman"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86281">
        <w:rPr>
          <w:rFonts w:ascii="Times New Roman" w:hAnsi="Times New Roman" w:cs="Times New Roman"/>
          <w:sz w:val="28"/>
          <w:szCs w:val="28"/>
        </w:rPr>
        <w:t>log</w:t>
      </w:r>
      <w:r w:rsidRPr="00F862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86281">
        <w:rPr>
          <w:rFonts w:ascii="Times New Roman" w:hAnsi="Times New Roman" w:cs="Times New Roman"/>
          <w:iCs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). Оно достигается при числе вычислителей не менее </w:t>
      </w:r>
      <w:r w:rsidRPr="00F86281">
        <w:rPr>
          <w:rFonts w:ascii="Times New Roman" w:hAnsi="Times New Roman" w:cs="Times New Roman"/>
          <w:iCs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/2, причем полностью все вычислители загружены только на первом шаге вычислений, на последнем же шаге используется лишь один вычислитель.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используемые на каждом шаге вычислители можно отразить на графе в виде «пустых» операторов (заштрихованных кругов на рис. 5). Тогда эффективность построенной схемы алгоритма можно оценить как отношение числа действительных к общему числу операторов (действительных и пустых). Очевидно, что такое определение понятия эффективности сродни понятию коэффициента полезного действия. Для рассматриваемого алгоритма оно составляет 0.5 и не зависит от </w:t>
      </w:r>
      <w:r w:rsidRPr="00F86281">
        <w:rPr>
          <w:rFonts w:ascii="Times New Roman" w:hAnsi="Times New Roman" w:cs="Times New Roman"/>
          <w:iCs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Рассмотренный принцип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рекурсивного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сдваивания справедлив для произвольной ассоциативной бинарной операции на произвольном множестве.</w:t>
      </w:r>
    </w:p>
    <w:p w:rsidR="00F86281" w:rsidRPr="00F86281" w:rsidRDefault="00F86281" w:rsidP="00F86281">
      <w:pPr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Более общим случаем линейной рекурсии является вычисление значения полинома по схеме </w:t>
      </w:r>
      <w:r w:rsidRPr="00F86281">
        <w:rPr>
          <w:rFonts w:ascii="Times New Roman" w:hAnsi="Times New Roman" w:cs="Times New Roman"/>
          <w:iCs/>
          <w:sz w:val="28"/>
          <w:szCs w:val="28"/>
          <w:lang w:val="ru-RU"/>
        </w:rPr>
        <w:t>Горнера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2"/>
          <w:szCs w:val="28"/>
        </w:rPr>
        <w:object w:dxaOrig="4920" w:dyaOrig="360">
          <v:shape id="_x0000_i1028" type="#_x0000_t75" style="width:246pt;height:18pt" o:ole="">
            <v:imagedata r:id="rId11" o:title=""/>
          </v:shape>
          <o:OLEObject Type="Embed" ProgID="Equation.3" ShapeID="_x0000_i1028" DrawAspect="Content" ObjectID="_1600318864" r:id="rId12"/>
        </w:objec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Отличительной особенностью схемы является чередование аддитивных (сложение, вычитание) и мультипликативных (умножение, деление, обратное деление) операций. Подобные выражения называют альтернированными.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6281" w:rsidRPr="00F86281" w:rsidRDefault="00F86281" w:rsidP="00F86281">
      <w:pPr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Рекурсивный алгоритм для реализации этой схемы имеет вид: </w: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2"/>
          <w:szCs w:val="28"/>
        </w:rPr>
        <w:object w:dxaOrig="3060" w:dyaOrig="360">
          <v:shape id="_x0000_i1029" type="#_x0000_t75" style="width:153pt;height:18pt" o:ole="">
            <v:imagedata r:id="rId13" o:title=""/>
          </v:shape>
          <o:OLEObject Type="Embed" ProgID="Equation.3" ShapeID="_x0000_i1029" DrawAspect="Content" ObjectID="_1600318865" r:id="rId14"/>
        </w:object>
      </w:r>
      <w:r w:rsidRPr="00F86281">
        <w:rPr>
          <w:szCs w:val="28"/>
        </w:rPr>
        <w:t xml:space="preserve"> и </w:t>
      </w:r>
      <w:r w:rsidRPr="00F86281">
        <w:rPr>
          <w:i/>
          <w:szCs w:val="28"/>
          <w:lang w:val="en-US"/>
        </w:rPr>
        <w:t>S</w:t>
      </w:r>
      <w:r w:rsidRPr="00F86281">
        <w:rPr>
          <w:szCs w:val="28"/>
          <w:vertAlign w:val="subscript"/>
        </w:rPr>
        <w:t xml:space="preserve">0 </w:t>
      </w:r>
      <w:r w:rsidRPr="00F86281">
        <w:rPr>
          <w:szCs w:val="28"/>
        </w:rPr>
        <w:t xml:space="preserve">= </w:t>
      </w:r>
      <w:r w:rsidRPr="00F86281">
        <w:rPr>
          <w:i/>
          <w:szCs w:val="28"/>
          <w:lang w:val="en-US"/>
        </w:rPr>
        <w:t>d</w:t>
      </w:r>
      <w:r w:rsidRPr="00F86281">
        <w:rPr>
          <w:szCs w:val="28"/>
          <w:vertAlign w:val="subscript"/>
        </w:rPr>
        <w:t>0</w: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Последовательная программа для нахождения </w:t>
      </w:r>
      <w:r w:rsidRPr="00F8628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по этой схеме подобна приведенной выше для нахождения суммы, лишь команде сложения должна предшествовать команда умножения. Схема Горнера и рекурсивный алгоритм ее реализации весьма удобны для последовательных вычислений, однако их непосредственная реализация в параллельных вычислениях не приводит к ускорению, так как для выполнения очередной операции необходим результат, полученный на предыдущем шаге.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Известно, что альтернированные выражения всегда могут быть представлены путем разложения в виде функции нескольких арифметических выражений [3], например в виде: </w:t>
      </w:r>
    </w:p>
    <w:p w:rsidR="00F86281" w:rsidRPr="00F86281" w:rsidRDefault="00F86281" w:rsidP="00F86281">
      <w:pPr>
        <w:pStyle w:val="af4"/>
        <w:rPr>
          <w:szCs w:val="28"/>
        </w:rPr>
      </w:pPr>
      <w:r w:rsidRPr="00F86281">
        <w:rPr>
          <w:i/>
          <w:szCs w:val="28"/>
          <w:lang w:val="en-US"/>
        </w:rPr>
        <w:t>S</w:t>
      </w:r>
      <w:r w:rsidRPr="00F86281">
        <w:rPr>
          <w:szCs w:val="28"/>
        </w:rPr>
        <w:t xml:space="preserve"> = </w:t>
      </w:r>
      <w:r w:rsidRPr="00F86281">
        <w:rPr>
          <w:i/>
          <w:szCs w:val="28"/>
          <w:lang w:val="en-US"/>
        </w:rPr>
        <w:t>A</w:t>
      </w:r>
      <w:r w:rsidRPr="00F86281">
        <w:rPr>
          <w:szCs w:val="28"/>
        </w:rPr>
        <w:t xml:space="preserve"> + </w:t>
      </w:r>
      <w:r w:rsidRPr="00F86281">
        <w:rPr>
          <w:i/>
          <w:szCs w:val="28"/>
          <w:lang w:val="en-US"/>
        </w:rPr>
        <w:t>B</w:t>
      </w:r>
      <w:r w:rsidRPr="00F86281">
        <w:rPr>
          <w:szCs w:val="28"/>
        </w:rPr>
        <w:t>,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где каждое арифметическое выражение </w:t>
      </w:r>
      <w:r w:rsidRPr="00F86281">
        <w:rPr>
          <w:rFonts w:ascii="Times New Roman" w:hAnsi="Times New Roman" w:cs="Times New Roman"/>
          <w:i/>
          <w:sz w:val="28"/>
          <w:szCs w:val="28"/>
        </w:rPr>
        <w:t>A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86281">
        <w:rPr>
          <w:rFonts w:ascii="Times New Roman" w:hAnsi="Times New Roman" w:cs="Times New Roman"/>
          <w:i/>
          <w:sz w:val="28"/>
          <w:szCs w:val="28"/>
        </w:rPr>
        <w:t>B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не более </w:t>
      </w:r>
      <w:r w:rsidRPr="00F86281">
        <w:rPr>
          <w:rFonts w:ascii="Times New Roman" w:hAnsi="Times New Roman" w:cs="Times New Roman"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арифметических операций, что доказывает возможность построения более быстрого параллельного алгоритма. 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основным ограничением для параллельной реализации рассматриваемой рекурсии является зависимость текущей операции от результата предыдущей, преобразуем схему вычислений так, чтобы вычисляемое значение </w:t>
      </w:r>
      <w:r w:rsidRPr="00F8628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F8628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i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на текущем шаге было связано с результатом, полученным не на предыдущем шаге, а на один шаг раньше, т.е. с </w:t>
      </w:r>
      <w:r w:rsidRPr="00F8628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F8628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i</w:t>
      </w:r>
      <w:r w:rsidRPr="00F86281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 – 2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86281" w:rsidRPr="00F86281" w:rsidRDefault="00F86281" w:rsidP="00F86281">
      <w:pPr>
        <w:pStyle w:val="af6"/>
        <w:spacing w:after="0"/>
        <w:rPr>
          <w:szCs w:val="28"/>
        </w:rPr>
      </w:pPr>
      <w:r w:rsidRPr="00F86281">
        <w:rPr>
          <w:position w:val="-12"/>
          <w:szCs w:val="28"/>
        </w:rPr>
        <w:object w:dxaOrig="1980" w:dyaOrig="380">
          <v:shape id="_x0000_i1030" type="#_x0000_t75" style="width:99pt;height:18.75pt" o:ole="">
            <v:imagedata r:id="rId15" o:title=""/>
          </v:shape>
          <o:OLEObject Type="Embed" ProgID="Equation.3" ShapeID="_x0000_i1030" DrawAspect="Content" ObjectID="_1600318866" r:id="rId16"/>
        </w:object>
      </w:r>
    </w:p>
    <w:p w:rsidR="00F86281" w:rsidRPr="00F86281" w:rsidRDefault="00F86281" w:rsidP="00F86281">
      <w:pPr>
        <w:pStyle w:val="af6"/>
        <w:spacing w:before="0"/>
        <w:rPr>
          <w:szCs w:val="28"/>
        </w:rPr>
      </w:pPr>
      <w:r w:rsidRPr="00F86281">
        <w:rPr>
          <w:position w:val="-12"/>
          <w:szCs w:val="28"/>
        </w:rPr>
        <w:object w:dxaOrig="2420" w:dyaOrig="380">
          <v:shape id="_x0000_i1031" type="#_x0000_t75" style="width:120.75pt;height:18.75pt" o:ole="">
            <v:imagedata r:id="rId17" o:title=""/>
          </v:shape>
          <o:OLEObject Type="Embed" ProgID="Equation.3" ShapeID="_x0000_i1031" DrawAspect="Content" ObjectID="_1600318867" r:id="rId18"/>
        </w:objec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После подстановки второго выражения в первое получим:</w: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2"/>
          <w:szCs w:val="28"/>
        </w:rPr>
        <w:object w:dxaOrig="6540" w:dyaOrig="380">
          <v:shape id="_x0000_i1032" type="#_x0000_t75" style="width:327pt;height:18.75pt" o:ole="">
            <v:imagedata r:id="rId19" o:title=""/>
          </v:shape>
          <o:OLEObject Type="Embed" ProgID="Equation.3" ShapeID="_x0000_i1032" DrawAspect="Content" ObjectID="_1600318868" r:id="rId20"/>
        </w:objec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Обозначив в этом выражении через </w:t>
      </w:r>
      <w:r w:rsidRPr="00F86281">
        <w:rPr>
          <w:rFonts w:ascii="Times New Roman" w:hAnsi="Times New Roman" w:cs="Times New Roman"/>
          <w:position w:val="-12"/>
          <w:sz w:val="28"/>
          <w:szCs w:val="28"/>
        </w:rPr>
        <w:object w:dxaOrig="1500" w:dyaOrig="440">
          <v:shape id="_x0000_i1033" type="#_x0000_t75" style="width:75pt;height:21.75pt" o:ole="">
            <v:imagedata r:id="rId21" o:title=""/>
          </v:shape>
          <o:OLEObject Type="Embed" ProgID="Equation.3" ShapeID="_x0000_i1033" DrawAspect="Content" ObjectID="_1600318869" r:id="rId22"/>
        </w:objec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86281">
        <w:rPr>
          <w:rFonts w:ascii="Times New Roman" w:hAnsi="Times New Roman" w:cs="Times New Roman"/>
          <w:position w:val="-12"/>
          <w:sz w:val="28"/>
          <w:szCs w:val="28"/>
        </w:rPr>
        <w:object w:dxaOrig="2020" w:dyaOrig="440">
          <v:shape id="_x0000_i1034" type="#_x0000_t75" style="width:101.25pt;height:21.75pt" o:ole="">
            <v:imagedata r:id="rId23" o:title=""/>
          </v:shape>
          <o:OLEObject Type="Embed" ProgID="Equation.3" ShapeID="_x0000_i1034" DrawAspect="Content" ObjectID="_1600318870" r:id="rId24"/>
        </w:objec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, где верхний индекс означает номер последовательно применяемого описанного преобразования, получим:</w: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2"/>
          <w:szCs w:val="28"/>
        </w:rPr>
        <w:object w:dxaOrig="2220" w:dyaOrig="440">
          <v:shape id="_x0000_i1035" type="#_x0000_t75" style="width:111pt;height:21.75pt" o:ole="">
            <v:imagedata r:id="rId25" o:title=""/>
          </v:shape>
          <o:OLEObject Type="Embed" ProgID="Equation.3" ShapeID="_x0000_i1035" DrawAspect="Content" ObjectID="_1600318871" r:id="rId26"/>
        </w:objec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Последнее выражение также является рекурсией, и к нему вновь можно применить это преобразование:</w: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2"/>
          <w:szCs w:val="28"/>
        </w:rPr>
        <w:object w:dxaOrig="2620" w:dyaOrig="440">
          <v:shape id="_x0000_i1036" type="#_x0000_t75" style="width:131.25pt;height:21.75pt" o:ole="">
            <v:imagedata r:id="rId27" o:title=""/>
          </v:shape>
          <o:OLEObject Type="Embed" ProgID="Equation.3" ShapeID="_x0000_i1036" DrawAspect="Content" ObjectID="_1600318872" r:id="rId28"/>
        </w:objec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2"/>
          <w:szCs w:val="28"/>
        </w:rPr>
        <w:object w:dxaOrig="5780" w:dyaOrig="440">
          <v:shape id="_x0000_i1037" type="#_x0000_t75" style="width:288.75pt;height:21.75pt" o:ole="">
            <v:imagedata r:id="rId29" o:title=""/>
          </v:shape>
          <o:OLEObject Type="Embed" ProgID="Equation.3" ShapeID="_x0000_i1037" DrawAspect="Content" ObjectID="_1600318873" r:id="rId30"/>
        </w:object>
      </w:r>
      <w:r w:rsidRPr="00F86281">
        <w:rPr>
          <w:szCs w:val="28"/>
        </w:rPr>
        <w:t xml:space="preserve">, где </w:t>
      </w:r>
      <w:r w:rsidRPr="00F86281">
        <w:rPr>
          <w:position w:val="-12"/>
          <w:szCs w:val="28"/>
        </w:rPr>
        <w:object w:dxaOrig="1719" w:dyaOrig="440">
          <v:shape id="_x0000_i1038" type="#_x0000_t75" style="width:86.25pt;height:21.75pt" o:ole="">
            <v:imagedata r:id="rId31" o:title=""/>
          </v:shape>
          <o:OLEObject Type="Embed" ProgID="Equation.3" ShapeID="_x0000_i1038" DrawAspect="Content" ObjectID="_1600318874" r:id="rId32"/>
        </w:object>
      </w:r>
      <w:r w:rsidRPr="00F86281">
        <w:rPr>
          <w:szCs w:val="28"/>
        </w:rPr>
        <w:t xml:space="preserve"> и </w:t>
      </w:r>
      <w:r w:rsidRPr="00F86281">
        <w:rPr>
          <w:position w:val="-12"/>
          <w:szCs w:val="28"/>
        </w:rPr>
        <w:object w:dxaOrig="2420" w:dyaOrig="440">
          <v:shape id="_x0000_i1039" type="#_x0000_t75" style="width:120.75pt;height:21.75pt" o:ole="">
            <v:imagedata r:id="rId33" o:title=""/>
          </v:shape>
          <o:OLEObject Type="Embed" ProgID="Equation.3" ShapeID="_x0000_i1039" DrawAspect="Content" ObjectID="_1600318875" r:id="rId34"/>
        </w:objec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Последовательное применение указанного преобразования носит название циклической редукции, на каждом шаге которой получаем:</w: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8"/>
          <w:szCs w:val="28"/>
        </w:rPr>
        <w:object w:dxaOrig="2200" w:dyaOrig="499">
          <v:shape id="_x0000_i1040" type="#_x0000_t75" style="width:110.25pt;height:24.75pt" o:ole="">
            <v:imagedata r:id="rId35" o:title=""/>
          </v:shape>
          <o:OLEObject Type="Embed" ProgID="Equation.3" ShapeID="_x0000_i1040" DrawAspect="Content" ObjectID="_1600318876" r:id="rId36"/>
        </w:object>
      </w:r>
      <w:r w:rsidRPr="00F86281">
        <w:rPr>
          <w:szCs w:val="28"/>
        </w:rPr>
        <w:t xml:space="preserve"> и </w:t>
      </w:r>
      <w:r w:rsidRPr="00F86281">
        <w:rPr>
          <w:position w:val="-18"/>
          <w:szCs w:val="28"/>
        </w:rPr>
        <w:object w:dxaOrig="3140" w:dyaOrig="499">
          <v:shape id="_x0000_i1041" type="#_x0000_t75" style="width:156.75pt;height:24.75pt" o:ole="">
            <v:imagedata r:id="rId37" o:title=""/>
          </v:shape>
          <o:OLEObject Type="Embed" ProgID="Equation.3" ShapeID="_x0000_i1041" DrawAspect="Content" ObjectID="_1600318877" r:id="rId38"/>
        </w:object>
      </w:r>
      <w:r w:rsidRPr="00F86281">
        <w:rPr>
          <w:szCs w:val="28"/>
        </w:rPr>
        <w:t>,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F86281">
        <w:rPr>
          <w:rFonts w:ascii="Times New Roman" w:hAnsi="Times New Roman" w:cs="Times New Roman"/>
          <w:i/>
          <w:sz w:val="28"/>
          <w:szCs w:val="28"/>
        </w:rPr>
        <w:t>k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– номер шага редукции.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применения </w:t>
      </w:r>
      <w:r w:rsidRPr="00F86281">
        <w:rPr>
          <w:rFonts w:ascii="Times New Roman" w:hAnsi="Times New Roman" w:cs="Times New Roman"/>
          <w:bCs/>
          <w:sz w:val="28"/>
          <w:szCs w:val="28"/>
        </w:rPr>
        <w:t>log</w:t>
      </w:r>
      <w:r w:rsidRPr="00F86281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2</w:t>
      </w:r>
      <w:r w:rsidRPr="00F86281">
        <w:rPr>
          <w:rFonts w:ascii="Times New Roman" w:hAnsi="Times New Roman" w:cs="Times New Roman"/>
          <w:bCs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шагов получим</w:t>
      </w:r>
    </w:p>
    <w:p w:rsidR="00F86281" w:rsidRPr="00F86281" w:rsidRDefault="00F86281" w:rsidP="00F86281">
      <w:pPr>
        <w:pStyle w:val="af6"/>
        <w:spacing w:after="0"/>
        <w:rPr>
          <w:szCs w:val="28"/>
        </w:rPr>
      </w:pPr>
      <w:r w:rsidRPr="00F86281">
        <w:rPr>
          <w:i/>
          <w:szCs w:val="28"/>
          <w:lang w:val="en-US"/>
        </w:rPr>
        <w:t>S</w:t>
      </w:r>
      <w:r w:rsidRPr="00F86281">
        <w:rPr>
          <w:szCs w:val="28"/>
        </w:rPr>
        <w:t xml:space="preserve"> = </w:t>
      </w:r>
      <w:r w:rsidRPr="00F86281">
        <w:rPr>
          <w:i/>
          <w:szCs w:val="28"/>
          <w:lang w:val="en-US"/>
        </w:rPr>
        <w:t>A</w:t>
      </w:r>
      <w:r w:rsidRPr="00F86281">
        <w:rPr>
          <w:szCs w:val="28"/>
        </w:rPr>
        <w:t xml:space="preserve"> + </w:t>
      </w:r>
      <w:r w:rsidRPr="00F86281">
        <w:rPr>
          <w:i/>
          <w:szCs w:val="28"/>
          <w:lang w:val="en-US"/>
        </w:rPr>
        <w:t>B</w:t>
      </w:r>
      <w:r w:rsidRPr="00F86281">
        <w:rPr>
          <w:szCs w:val="28"/>
        </w:rPr>
        <w:t>,</w:t>
      </w:r>
    </w:p>
    <w:p w:rsidR="00F86281" w:rsidRPr="00F86281" w:rsidRDefault="00F86281" w:rsidP="00F86281">
      <w:pPr>
        <w:pStyle w:val="af6"/>
        <w:spacing w:before="0"/>
        <w:ind w:firstLine="0"/>
        <w:rPr>
          <w:szCs w:val="28"/>
        </w:rPr>
      </w:pPr>
      <w:r w:rsidRPr="00F86281">
        <w:rPr>
          <w:szCs w:val="28"/>
        </w:rPr>
        <w:t xml:space="preserve">где </w:t>
      </w:r>
      <w:r w:rsidRPr="00F86281">
        <w:rPr>
          <w:position w:val="-12"/>
          <w:szCs w:val="28"/>
        </w:rPr>
        <w:object w:dxaOrig="1760" w:dyaOrig="360">
          <v:shape id="_x0000_i1042" type="#_x0000_t75" style="width:87.75pt;height:18pt" o:ole="">
            <v:imagedata r:id="rId39" o:title=""/>
          </v:shape>
          <o:OLEObject Type="Embed" ProgID="Equation.3" ShapeID="_x0000_i1042" DrawAspect="Content" ObjectID="_1600318878" r:id="rId40"/>
        </w:object>
      </w:r>
      <w:r w:rsidRPr="00F86281">
        <w:rPr>
          <w:szCs w:val="28"/>
        </w:rPr>
        <w:t xml:space="preserve">, а </w:t>
      </w:r>
      <w:r w:rsidRPr="00F86281">
        <w:rPr>
          <w:position w:val="-12"/>
          <w:szCs w:val="28"/>
        </w:rPr>
        <w:object w:dxaOrig="4280" w:dyaOrig="360">
          <v:shape id="_x0000_i1043" type="#_x0000_t75" style="width:213.75pt;height:18pt" o:ole="">
            <v:imagedata r:id="rId41" o:title=""/>
          </v:shape>
          <o:OLEObject Type="Embed" ProgID="Equation.3" ShapeID="_x0000_i1043" DrawAspect="Content" ObjectID="_1600318879" r:id="rId42"/>
        </w:objec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нахождение значения полинома сводится к нахождению каскадной суммы произведений. Параллельный алгоритм для вычисления коэффициентов </w:t>
      </w:r>
      <w:r w:rsidRPr="00F86281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044" type="#_x0000_t75" style="width:24pt;height:21.75pt" o:ole="">
            <v:imagedata r:id="rId43" o:title=""/>
          </v:shape>
          <o:OLEObject Type="Embed" ProgID="Equation.3" ShapeID="_x0000_i1044" DrawAspect="Content" ObjectID="_1600318880" r:id="rId44"/>
        </w:objec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 рассмотренному выше для нахождения сумм элементов вектора (операция сложения заменяется на операцию умножения). 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пример вычисления схемы Горнера для </w:t>
      </w:r>
      <w:r w:rsidRPr="00F86281">
        <w:rPr>
          <w:rFonts w:ascii="Times New Roman" w:hAnsi="Times New Roman" w:cs="Times New Roman"/>
          <w:sz w:val="28"/>
          <w:szCs w:val="28"/>
        </w:rPr>
        <w:t>n</w:t>
      </w:r>
      <w:r w:rsidRPr="00F86281">
        <w:rPr>
          <w:rFonts w:ascii="Times New Roman" w:hAnsi="Times New Roman" w:cs="Times New Roman"/>
          <w:sz w:val="28"/>
          <w:szCs w:val="28"/>
          <w:lang w:val="ru-RU"/>
        </w:rPr>
        <w:t>=4.</w:t>
      </w:r>
    </w:p>
    <w:p w:rsidR="00F86281" w:rsidRPr="00F86281" w:rsidRDefault="00F86281" w:rsidP="00F86281">
      <w:pPr>
        <w:pStyle w:val="af6"/>
        <w:rPr>
          <w:szCs w:val="28"/>
        </w:rPr>
      </w:pPr>
      <w:r w:rsidRPr="00F86281">
        <w:rPr>
          <w:position w:val="-12"/>
          <w:szCs w:val="28"/>
        </w:rPr>
        <w:object w:dxaOrig="4860" w:dyaOrig="380">
          <v:shape id="_x0000_i1045" type="#_x0000_t75" style="width:243pt;height:18.75pt" o:ole="">
            <v:imagedata r:id="rId45" o:title=""/>
          </v:shape>
          <o:OLEObject Type="Embed" ProgID="Equation.3" ShapeID="_x0000_i1045" DrawAspect="Content" ObjectID="_1600318881" r:id="rId46"/>
        </w:object>
      </w:r>
      <w:r w:rsidRPr="00F86281">
        <w:rPr>
          <w:szCs w:val="28"/>
        </w:rPr>
        <w:t xml:space="preserve">, </w:t>
      </w:r>
      <w:r w:rsidRPr="00F86281">
        <w:rPr>
          <w:i/>
          <w:szCs w:val="28"/>
          <w:lang w:val="en-US"/>
        </w:rPr>
        <w:t>S</w:t>
      </w:r>
      <w:r w:rsidRPr="00F86281">
        <w:rPr>
          <w:szCs w:val="28"/>
          <w:vertAlign w:val="subscript"/>
        </w:rPr>
        <w:t>0</w:t>
      </w:r>
      <w:r w:rsidRPr="00F86281">
        <w:rPr>
          <w:szCs w:val="28"/>
        </w:rPr>
        <w:t xml:space="preserve"> = </w:t>
      </w:r>
      <w:r w:rsidRPr="00F86281">
        <w:rPr>
          <w:i/>
          <w:szCs w:val="28"/>
          <w:lang w:val="en-US"/>
        </w:rPr>
        <w:t>d</w:t>
      </w:r>
      <w:r w:rsidRPr="00F86281">
        <w:rPr>
          <w:szCs w:val="28"/>
          <w:vertAlign w:val="subscript"/>
        </w:rPr>
        <w:t>0</w:t>
      </w:r>
      <w:r w:rsidRPr="00F86281">
        <w:rPr>
          <w:szCs w:val="28"/>
        </w:rPr>
        <w:t xml:space="preserve">. 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Используя формулы для циклической редукции, с учетом введенных выше обозначений, имеем:</w:t>
      </w:r>
    </w:p>
    <w:p w:rsidR="00F86281" w:rsidRPr="00F86281" w:rsidRDefault="00F86281" w:rsidP="00F86281">
      <w:pPr>
        <w:pStyle w:val="af6"/>
        <w:spacing w:after="0"/>
        <w:rPr>
          <w:szCs w:val="28"/>
        </w:rPr>
      </w:pPr>
      <w:r w:rsidRPr="00F86281">
        <w:rPr>
          <w:position w:val="-12"/>
          <w:szCs w:val="28"/>
        </w:rPr>
        <w:object w:dxaOrig="4900" w:dyaOrig="440">
          <v:shape id="_x0000_i1046" type="#_x0000_t75" style="width:245.25pt;height:21.75pt" o:ole="">
            <v:imagedata r:id="rId47" o:title=""/>
          </v:shape>
          <o:OLEObject Type="Embed" ProgID="Equation.3" ShapeID="_x0000_i1046" DrawAspect="Content" ObjectID="_1600318882" r:id="rId48"/>
        </w:object>
      </w:r>
      <w:r w:rsidRPr="00F86281">
        <w:rPr>
          <w:szCs w:val="28"/>
        </w:rPr>
        <w:t xml:space="preserve">, </w:t>
      </w:r>
    </w:p>
    <w:p w:rsidR="00F86281" w:rsidRPr="00F86281" w:rsidRDefault="00F86281" w:rsidP="00F86281">
      <w:pPr>
        <w:pStyle w:val="af6"/>
        <w:spacing w:before="0"/>
        <w:rPr>
          <w:szCs w:val="28"/>
        </w:rPr>
      </w:pPr>
      <w:r w:rsidRPr="00F86281">
        <w:rPr>
          <w:position w:val="-12"/>
          <w:szCs w:val="28"/>
        </w:rPr>
        <w:object w:dxaOrig="5040" w:dyaOrig="440">
          <v:shape id="_x0000_i1047" type="#_x0000_t75" style="width:252pt;height:21.75pt" o:ole="">
            <v:imagedata r:id="rId49" o:title=""/>
          </v:shape>
          <o:OLEObject Type="Embed" ProgID="Equation.3" ShapeID="_x0000_i1047" DrawAspect="Content" ObjectID="_1600318883" r:id="rId50"/>
        </w:object>
      </w:r>
      <w:r w:rsidRPr="00F86281">
        <w:rPr>
          <w:szCs w:val="28"/>
        </w:rPr>
        <w:t>.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>Для данного примера дерево параллельного вычисления может быть представлено в следующем виде (см. рис. 6):</w:t>
      </w:r>
    </w:p>
    <w:p w:rsidR="00F86281" w:rsidRPr="00F86281" w:rsidRDefault="00F86281" w:rsidP="00F862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6281">
        <w:rPr>
          <w:rFonts w:ascii="Times New Roman" w:hAnsi="Times New Roman" w:cs="Times New Roman"/>
          <w:sz w:val="28"/>
          <w:szCs w:val="28"/>
        </w:rPr>
        <w:object w:dxaOrig="5052" w:dyaOrig="2855">
          <v:shape id="_x0000_i1048" type="#_x0000_t75" style="width:252.75pt;height:142.5pt" o:ole="">
            <v:imagedata r:id="rId51" o:title=""/>
          </v:shape>
          <o:OLEObject Type="Embed" ProgID="Visio.Drawing.11" ShapeID="_x0000_i1048" DrawAspect="Content" ObjectID="_1600318884" r:id="rId52"/>
        </w:object>
      </w:r>
    </w:p>
    <w:p w:rsidR="00F86281" w:rsidRPr="00F86281" w:rsidRDefault="00F86281" w:rsidP="00F862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Рис.6. Дерево параллельного вычисления схемы Горнера для </w:t>
      </w:r>
      <w:r w:rsidRPr="00F86281">
        <w:rPr>
          <w:rFonts w:ascii="Times New Roman" w:hAnsi="Times New Roman" w:cs="Times New Roman"/>
          <w:i/>
          <w:sz w:val="28"/>
          <w:szCs w:val="28"/>
        </w:rPr>
        <w:t>S</w:t>
      </w:r>
      <w:r w:rsidRPr="00F862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</w:p>
    <w:p w:rsidR="00F86281" w:rsidRPr="00F86281" w:rsidRDefault="00F86281" w:rsidP="00F862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281">
        <w:rPr>
          <w:rFonts w:ascii="Times New Roman" w:hAnsi="Times New Roman" w:cs="Times New Roman"/>
          <w:sz w:val="28"/>
          <w:szCs w:val="28"/>
          <w:lang w:val="ru-RU"/>
        </w:rPr>
        <w:t xml:space="preserve">Все арифметические операции сгруппированы по уровням; однотипные операции умножения или сложения, находящиеся в отношении безразличия, могут выполняться параллельно. </w:t>
      </w:r>
    </w:p>
    <w:p w:rsidR="00FE558E" w:rsidRDefault="00FE558E" w:rsidP="00FE558E">
      <w:pPr>
        <w:rPr>
          <w:lang w:val="ru-RU"/>
        </w:rPr>
      </w:pPr>
    </w:p>
    <w:p w:rsidR="00FE558E" w:rsidRDefault="00FE558E" w:rsidP="00FE558E">
      <w:pPr>
        <w:rPr>
          <w:lang w:val="ru-RU"/>
        </w:rPr>
      </w:pPr>
    </w:p>
    <w:p w:rsidR="00FE558E" w:rsidRPr="00FE558E" w:rsidRDefault="00FE558E" w:rsidP="00FE558E">
      <w:pPr>
        <w:pStyle w:val="1"/>
        <w:rPr>
          <w:rFonts w:ascii="Times New Roman" w:hAnsi="Times New Roman" w:cs="Times New Roman"/>
          <w:lang w:val="ru-RU"/>
        </w:rPr>
      </w:pPr>
      <w:r w:rsidRPr="00FE558E">
        <w:rPr>
          <w:rFonts w:ascii="Times New Roman" w:hAnsi="Times New Roman" w:cs="Times New Roman"/>
          <w:lang w:val="ru-RU"/>
        </w:rPr>
        <w:t>2. Подготовка к работе и порядок ее выполнения</w:t>
      </w:r>
    </w:p>
    <w:p w:rsidR="00FE558E" w:rsidRDefault="00FE558E" w:rsidP="00FE55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558E" w:rsidRPr="00FE558E" w:rsidRDefault="00FE558E" w:rsidP="00FE55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>Ознакомиться с теоретическим введением к данной работе.</w:t>
      </w:r>
    </w:p>
    <w:p w:rsidR="00FE558E" w:rsidRPr="00FE558E" w:rsidRDefault="00FE558E" w:rsidP="00FE55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1. Для вычисления значения полинома по схеме Горнера осуществить разложение схемы по методу циклической редукции. Построить вручную дерево параллельного вычисления. Определить характеристики сложности и параллельности. </w:t>
      </w:r>
      <w:r w:rsidRPr="00FE55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Вариант с четным </w:t>
      </w: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номером </w:t>
      </w:r>
      <w:r w:rsidRPr="00FE55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выполняется для </w:t>
      </w:r>
      <w:r w:rsidRPr="00FE558E">
        <w:rPr>
          <w:rFonts w:ascii="Times New Roman" w:hAnsi="Times New Roman" w:cs="Times New Roman"/>
          <w:sz w:val="28"/>
          <w:szCs w:val="28"/>
        </w:rPr>
        <w:t>n</w:t>
      </w: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 = 8, с нечетным – для </w:t>
      </w:r>
      <w:r w:rsidRPr="00FE558E">
        <w:rPr>
          <w:rFonts w:ascii="Times New Roman" w:hAnsi="Times New Roman" w:cs="Times New Roman"/>
          <w:sz w:val="28"/>
          <w:szCs w:val="28"/>
        </w:rPr>
        <w:t>n</w:t>
      </w: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 = 7.</w:t>
      </w:r>
    </w:p>
    <w:p w:rsidR="00FE558E" w:rsidRPr="00C132A2" w:rsidRDefault="00FE558E" w:rsidP="00FE55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8. Проанализировать построенную параллельную схему для вычисления полинома с точки зрения оптимизации загрузки процессоров и, если необходимо, перестроить дерево вычислений. </w:t>
      </w:r>
      <w:r w:rsidRPr="00C132A2">
        <w:rPr>
          <w:rFonts w:ascii="Times New Roman" w:hAnsi="Times New Roman" w:cs="Times New Roman"/>
          <w:sz w:val="28"/>
          <w:szCs w:val="28"/>
          <w:lang w:val="ru-RU"/>
        </w:rPr>
        <w:t>Определить характеристики параллельности полученного дерева вычислений.</w:t>
      </w:r>
    </w:p>
    <w:p w:rsidR="008A1B59" w:rsidRPr="00FE558E" w:rsidRDefault="00FE558E" w:rsidP="00FE55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9. Построить дерево параллельного вычисления схемы Горнера с помощью программы </w:t>
      </w:r>
      <w:r w:rsidRPr="00FE558E">
        <w:rPr>
          <w:rFonts w:ascii="Times New Roman" w:hAnsi="Times New Roman" w:cs="Times New Roman"/>
          <w:b/>
          <w:sz w:val="28"/>
          <w:szCs w:val="28"/>
        </w:rPr>
        <w:t>expp</w:t>
      </w:r>
      <w:r w:rsidRPr="00FE558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E558E">
        <w:rPr>
          <w:rFonts w:ascii="Times New Roman" w:hAnsi="Times New Roman" w:cs="Times New Roman"/>
          <w:b/>
          <w:sz w:val="28"/>
          <w:szCs w:val="28"/>
        </w:rPr>
        <w:t>exe</w:t>
      </w:r>
      <w:r w:rsidRPr="00FE558E">
        <w:rPr>
          <w:rFonts w:ascii="Times New Roman" w:hAnsi="Times New Roman" w:cs="Times New Roman"/>
          <w:sz w:val="28"/>
          <w:szCs w:val="28"/>
          <w:lang w:val="ru-RU"/>
        </w:rPr>
        <w:t>, используя полученное в п.7 разложение и переименовав переменные в нем таким образом, чтобы они не повторялись.</w:t>
      </w:r>
    </w:p>
    <w:p w:rsidR="00FE558E" w:rsidRDefault="00FE558E" w:rsidP="00FE558E">
      <w:pPr>
        <w:pStyle w:val="1"/>
      </w:pPr>
      <w:r>
        <w:rPr>
          <w:lang w:val="ru-RU"/>
        </w:rPr>
        <w:t>3</w:t>
      </w:r>
      <w:r>
        <w:t>. Контрольные вопросы</w:t>
      </w:r>
    </w:p>
    <w:p w:rsidR="00FE558E" w:rsidRDefault="00FE558E" w:rsidP="00FE558E">
      <w:pPr>
        <w:rPr>
          <w:lang w:val="ru-RU"/>
        </w:rPr>
      </w:pPr>
    </w:p>
    <w:p w:rsidR="00FE558E" w:rsidRPr="00FE558E" w:rsidRDefault="00FE558E" w:rsidP="00FE558E">
      <w:pPr>
        <w:numPr>
          <w:ilvl w:val="0"/>
          <w:numId w:val="2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>Какие характеристики параллельности Вы знаете?</w:t>
      </w:r>
    </w:p>
    <w:p w:rsidR="00FE558E" w:rsidRPr="00FE558E" w:rsidRDefault="00FE558E" w:rsidP="00FE558E">
      <w:pPr>
        <w:numPr>
          <w:ilvl w:val="0"/>
          <w:numId w:val="2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 характеризуется эффективность схемы при оптимальной загрузки процессоров?</w:t>
      </w:r>
    </w:p>
    <w:p w:rsidR="00FE558E" w:rsidRPr="00FE558E" w:rsidRDefault="00FE558E" w:rsidP="00FE558E">
      <w:pPr>
        <w:numPr>
          <w:ilvl w:val="0"/>
          <w:numId w:val="2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>К каким выражениям применяется схема сдваивания?</w:t>
      </w:r>
    </w:p>
    <w:p w:rsidR="00FE558E" w:rsidRPr="00FE558E" w:rsidRDefault="00FE558E" w:rsidP="00FE558E">
      <w:pPr>
        <w:numPr>
          <w:ilvl w:val="0"/>
          <w:numId w:val="2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58E">
        <w:rPr>
          <w:rFonts w:ascii="Times New Roman" w:hAnsi="Times New Roman" w:cs="Times New Roman"/>
          <w:sz w:val="28"/>
          <w:szCs w:val="28"/>
        </w:rPr>
        <w:t>Какие выражения называют альтернированными?</w:t>
      </w:r>
    </w:p>
    <w:p w:rsidR="00FE558E" w:rsidRPr="00FE558E" w:rsidRDefault="00FE558E" w:rsidP="00FE558E">
      <w:pPr>
        <w:numPr>
          <w:ilvl w:val="0"/>
          <w:numId w:val="2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>Что лежит в основе распараллеливания рекурсивной схемы Горнера?</w:t>
      </w:r>
    </w:p>
    <w:p w:rsidR="00FE558E" w:rsidRPr="00FE558E" w:rsidRDefault="00FE558E" w:rsidP="00FE558E">
      <w:pPr>
        <w:numPr>
          <w:ilvl w:val="0"/>
          <w:numId w:val="2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>Какие основные свойства арифметических операций используются при преобразовании арифметических выражений в эквивалентные?</w:t>
      </w:r>
    </w:p>
    <w:p w:rsidR="00FE558E" w:rsidRPr="00FE558E" w:rsidRDefault="00FE558E" w:rsidP="00FE55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558E" w:rsidRPr="00FE558E" w:rsidRDefault="00FE558E" w:rsidP="00FE558E">
      <w:pPr>
        <w:pStyle w:val="1"/>
        <w:rPr>
          <w:rFonts w:ascii="Times New Roman" w:hAnsi="Times New Roman" w:cs="Times New Roman"/>
        </w:rPr>
      </w:pPr>
      <w:r w:rsidRPr="00FE558E">
        <w:rPr>
          <w:rFonts w:ascii="Times New Roman" w:hAnsi="Times New Roman" w:cs="Times New Roman"/>
        </w:rPr>
        <w:t>6. Список используемых источников</w:t>
      </w:r>
    </w:p>
    <w:p w:rsidR="00FE558E" w:rsidRPr="00FE558E" w:rsidRDefault="00FE558E" w:rsidP="00FE558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>Системы параллельной обработки: Пер. с англ./ Под ред. Д. Ивенса. – М.: Мир, 1985. – 416 с.</w:t>
      </w:r>
    </w:p>
    <w:p w:rsidR="00FE558E" w:rsidRPr="00FE558E" w:rsidRDefault="00FE558E" w:rsidP="00FE558E">
      <w:pPr>
        <w:pStyle w:val="af7"/>
        <w:numPr>
          <w:ilvl w:val="0"/>
          <w:numId w:val="23"/>
        </w:numPr>
        <w:tabs>
          <w:tab w:val="clear" w:pos="4677"/>
          <w:tab w:val="clear" w:pos="9355"/>
        </w:tabs>
        <w:rPr>
          <w:szCs w:val="28"/>
        </w:rPr>
      </w:pPr>
      <w:r w:rsidRPr="00FE558E">
        <w:rPr>
          <w:szCs w:val="28"/>
        </w:rPr>
        <w:t>Элементы параллельного программирования / Под ред. В. Е. Котова. – М.: Радио и связь, 1983. – 240 с.</w:t>
      </w:r>
    </w:p>
    <w:p w:rsidR="00FE558E" w:rsidRPr="00FE558E" w:rsidRDefault="00FE558E" w:rsidP="00FE558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>Водяхо А.И., Горнец Н.Н., Пузанков Д.В. Высокопроизводительные системы обработки данных: Учеб. пособие для вузов. – М.: Высш. школа, 1997. – 304 с.</w:t>
      </w:r>
    </w:p>
    <w:p w:rsidR="00FE558E" w:rsidRPr="00FE558E" w:rsidRDefault="00FE558E" w:rsidP="00FE558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58E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Математические модели и методы в параллельных процессах / Под ред. </w:t>
      </w:r>
      <w:r w:rsidRPr="00FE558E">
        <w:rPr>
          <w:rFonts w:ascii="Times New Roman" w:hAnsi="Times New Roman" w:cs="Times New Roman"/>
          <w:sz w:val="28"/>
          <w:szCs w:val="28"/>
        </w:rPr>
        <w:t>Воеводина В.В., 1986.</w:t>
      </w:r>
    </w:p>
    <w:p w:rsidR="00FE558E" w:rsidRPr="00FE558E" w:rsidRDefault="00FE558E" w:rsidP="00FE558E">
      <w:pPr>
        <w:pStyle w:val="af4"/>
        <w:numPr>
          <w:ilvl w:val="0"/>
          <w:numId w:val="23"/>
        </w:numPr>
        <w:rPr>
          <w:szCs w:val="28"/>
          <w:lang w:val="en-US"/>
        </w:rPr>
      </w:pPr>
      <w:r w:rsidRPr="00FE558E">
        <w:rPr>
          <w:szCs w:val="28"/>
          <w:lang w:val="en-US"/>
        </w:rPr>
        <w:t xml:space="preserve"> J.L. Baer and D.P. Bovet. </w:t>
      </w:r>
      <w:r w:rsidRPr="00FE558E">
        <w:rPr>
          <w:i/>
          <w:iCs/>
          <w:szCs w:val="28"/>
          <w:lang w:val="en-US"/>
        </w:rPr>
        <w:t>Compilation of arithmetic expressions for parallel computations</w:t>
      </w:r>
      <w:r w:rsidRPr="00FE558E">
        <w:rPr>
          <w:szCs w:val="28"/>
          <w:lang w:val="en-US"/>
        </w:rPr>
        <w:t>. In Proc. IFIP Congress, pp 340-346, Amsterdam, 1968.</w:t>
      </w:r>
    </w:p>
    <w:p w:rsidR="00FE558E" w:rsidRPr="00FE558E" w:rsidRDefault="00FE558E" w:rsidP="00FE558E">
      <w:pPr>
        <w:pStyle w:val="af4"/>
        <w:ind w:left="360"/>
        <w:rPr>
          <w:i/>
          <w:iCs/>
          <w:szCs w:val="28"/>
        </w:rPr>
      </w:pPr>
      <w:r w:rsidRPr="00FE558E">
        <w:rPr>
          <w:i/>
          <w:iCs/>
          <w:szCs w:val="28"/>
        </w:rPr>
        <w:t>“Компиляция арифметических выражений для параллельных вычислений”</w:t>
      </w:r>
    </w:p>
    <w:p w:rsidR="00FE558E" w:rsidRPr="00FE558E" w:rsidRDefault="00FE558E" w:rsidP="00FE558E">
      <w:pPr>
        <w:pStyle w:val="af4"/>
        <w:numPr>
          <w:ilvl w:val="0"/>
          <w:numId w:val="23"/>
        </w:numPr>
        <w:rPr>
          <w:szCs w:val="28"/>
          <w:lang w:val="en-US"/>
        </w:rPr>
      </w:pPr>
      <w:r w:rsidRPr="00FE558E">
        <w:rPr>
          <w:szCs w:val="28"/>
          <w:lang w:val="en-US"/>
        </w:rPr>
        <w:t xml:space="preserve">R. P. Brent. </w:t>
      </w:r>
      <w:r w:rsidRPr="00FE558E">
        <w:rPr>
          <w:i/>
          <w:iCs/>
          <w:szCs w:val="28"/>
          <w:lang w:val="en-US"/>
        </w:rPr>
        <w:t>The parallel evaluation of arithmetic expressions in logarithmic time In Complexity of Sequential and Parallel Numerical Algorithms</w:t>
      </w:r>
      <w:r w:rsidRPr="00FE558E">
        <w:rPr>
          <w:szCs w:val="28"/>
          <w:lang w:val="en-US"/>
        </w:rPr>
        <w:t>, J. F. Traub, Ed, Academic Press, New York, pp. 83-102, 1973.</w:t>
      </w:r>
    </w:p>
    <w:p w:rsidR="00FE558E" w:rsidRPr="00FE558E" w:rsidRDefault="00FE558E" w:rsidP="00FE558E">
      <w:pPr>
        <w:pStyle w:val="af4"/>
        <w:numPr>
          <w:ilvl w:val="0"/>
          <w:numId w:val="23"/>
        </w:numPr>
        <w:rPr>
          <w:szCs w:val="28"/>
          <w:lang w:val="en-US"/>
        </w:rPr>
      </w:pPr>
      <w:r w:rsidRPr="00FE558E">
        <w:rPr>
          <w:szCs w:val="28"/>
          <w:lang w:val="en-US"/>
        </w:rPr>
        <w:t xml:space="preserve">Richard P. Brent. </w:t>
      </w:r>
      <w:r w:rsidRPr="00FE558E">
        <w:rPr>
          <w:i/>
          <w:iCs/>
          <w:szCs w:val="28"/>
          <w:lang w:val="en-US"/>
        </w:rPr>
        <w:t>The Parallel Evaluation of General Arithmetic Expressions</w:t>
      </w:r>
      <w:r w:rsidRPr="00FE558E">
        <w:rPr>
          <w:szCs w:val="28"/>
          <w:lang w:val="en-US"/>
        </w:rPr>
        <w:t>. Journal of the ACM, v.21 n.2, pp. 201-206, 1974.</w:t>
      </w:r>
    </w:p>
    <w:p w:rsidR="00FE558E" w:rsidRPr="00FE558E" w:rsidRDefault="00FE558E" w:rsidP="00FE558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58E">
        <w:rPr>
          <w:rFonts w:ascii="Times New Roman" w:hAnsi="Times New Roman" w:cs="Times New Roman"/>
          <w:sz w:val="28"/>
          <w:szCs w:val="28"/>
        </w:rPr>
        <w:t xml:space="preserve">S. Winograd. </w:t>
      </w:r>
      <w:r w:rsidRPr="00FE558E">
        <w:rPr>
          <w:rFonts w:ascii="Times New Roman" w:hAnsi="Times New Roman" w:cs="Times New Roman"/>
          <w:i/>
          <w:iCs/>
          <w:sz w:val="28"/>
          <w:szCs w:val="28"/>
        </w:rPr>
        <w:t>On the parallel evaluation of certain arithmetic expressions</w:t>
      </w:r>
      <w:r w:rsidRPr="00FE558E">
        <w:rPr>
          <w:rFonts w:ascii="Times New Roman" w:hAnsi="Times New Roman" w:cs="Times New Roman"/>
          <w:sz w:val="28"/>
          <w:szCs w:val="28"/>
        </w:rPr>
        <w:t>. Journal of the ACM, v.22 n.4, pp. 477-492, 1975.</w:t>
      </w:r>
    </w:p>
    <w:p w:rsidR="00FE558E" w:rsidRPr="00FE558E" w:rsidRDefault="00FE558E" w:rsidP="00FE558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E558E" w:rsidRPr="00FE558E" w:rsidSect="008A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162E8"/>
    <w:multiLevelType w:val="multilevel"/>
    <w:tmpl w:val="F602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C64CF"/>
    <w:multiLevelType w:val="hybridMultilevel"/>
    <w:tmpl w:val="4538FD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761F4C"/>
    <w:multiLevelType w:val="hybridMultilevel"/>
    <w:tmpl w:val="9814B75E"/>
    <w:lvl w:ilvl="0" w:tplc="1252509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86281"/>
    <w:rsid w:val="00075B60"/>
    <w:rsid w:val="000D4639"/>
    <w:rsid w:val="001A19C2"/>
    <w:rsid w:val="001E3D21"/>
    <w:rsid w:val="00214C8E"/>
    <w:rsid w:val="00254F72"/>
    <w:rsid w:val="002E17F2"/>
    <w:rsid w:val="002E78F0"/>
    <w:rsid w:val="003026E7"/>
    <w:rsid w:val="00483D1E"/>
    <w:rsid w:val="0058530D"/>
    <w:rsid w:val="005F0947"/>
    <w:rsid w:val="006F784E"/>
    <w:rsid w:val="007B06D8"/>
    <w:rsid w:val="00806F1E"/>
    <w:rsid w:val="008A1B59"/>
    <w:rsid w:val="009825FD"/>
    <w:rsid w:val="009D2BA7"/>
    <w:rsid w:val="00A85516"/>
    <w:rsid w:val="00BB717D"/>
    <w:rsid w:val="00BD6118"/>
    <w:rsid w:val="00C132A2"/>
    <w:rsid w:val="00C71D64"/>
    <w:rsid w:val="00C8244E"/>
    <w:rsid w:val="00CA5E07"/>
    <w:rsid w:val="00CE175A"/>
    <w:rsid w:val="00D30045"/>
    <w:rsid w:val="00D30788"/>
    <w:rsid w:val="00D8051D"/>
    <w:rsid w:val="00E73FA3"/>
    <w:rsid w:val="00F86281"/>
    <w:rsid w:val="00FC32EC"/>
    <w:rsid w:val="00FE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FA3"/>
  </w:style>
  <w:style w:type="paragraph" w:styleId="1">
    <w:name w:val="heading 1"/>
    <w:basedOn w:val="a"/>
    <w:next w:val="a"/>
    <w:link w:val="10"/>
    <w:qFormat/>
    <w:rsid w:val="00E73F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73F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F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F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F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F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F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F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F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F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basedOn w:val="a"/>
    <w:uiPriority w:val="1"/>
    <w:qFormat/>
    <w:rsid w:val="00E73FA3"/>
    <w:pPr>
      <w:spacing w:after="0" w:line="240" w:lineRule="auto"/>
    </w:pPr>
  </w:style>
  <w:style w:type="character" w:styleId="a4">
    <w:name w:val="Book Title"/>
    <w:uiPriority w:val="33"/>
    <w:qFormat/>
    <w:rsid w:val="00E73FA3"/>
    <w:rPr>
      <w:i/>
      <w:i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E73F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3FA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73F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73FA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73FA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73F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075B60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73F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73F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73F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73F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73FA3"/>
    <w:rPr>
      <w:b/>
      <w:bCs/>
    </w:rPr>
  </w:style>
  <w:style w:type="character" w:styleId="ab">
    <w:name w:val="Emphasis"/>
    <w:uiPriority w:val="20"/>
    <w:qFormat/>
    <w:rsid w:val="00E73F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List Paragraph"/>
    <w:basedOn w:val="a"/>
    <w:uiPriority w:val="34"/>
    <w:qFormat/>
    <w:rsid w:val="00E73F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3FA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73FA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73F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73FA3"/>
    <w:rPr>
      <w:b/>
      <w:bCs/>
      <w:i/>
      <w:iCs/>
    </w:rPr>
  </w:style>
  <w:style w:type="character" w:styleId="af">
    <w:name w:val="Subtle Emphasis"/>
    <w:uiPriority w:val="19"/>
    <w:qFormat/>
    <w:rsid w:val="00E73FA3"/>
    <w:rPr>
      <w:i/>
      <w:iCs/>
    </w:rPr>
  </w:style>
  <w:style w:type="character" w:styleId="af0">
    <w:name w:val="Intense Emphasis"/>
    <w:uiPriority w:val="21"/>
    <w:qFormat/>
    <w:rsid w:val="00E73FA3"/>
    <w:rPr>
      <w:b/>
      <w:bCs/>
    </w:rPr>
  </w:style>
  <w:style w:type="character" w:styleId="af1">
    <w:name w:val="Subtle Reference"/>
    <w:uiPriority w:val="31"/>
    <w:qFormat/>
    <w:rsid w:val="00E73FA3"/>
    <w:rPr>
      <w:smallCaps/>
    </w:rPr>
  </w:style>
  <w:style w:type="character" w:styleId="af2">
    <w:name w:val="Intense Reference"/>
    <w:uiPriority w:val="32"/>
    <w:qFormat/>
    <w:rsid w:val="00E73FA3"/>
    <w:rPr>
      <w:smallCaps/>
      <w:spacing w:val="5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73FA3"/>
    <w:pPr>
      <w:outlineLvl w:val="9"/>
    </w:pPr>
  </w:style>
  <w:style w:type="paragraph" w:styleId="af4">
    <w:name w:val="Body Text Indent"/>
    <w:basedOn w:val="a"/>
    <w:link w:val="af5"/>
    <w:rsid w:val="00F86281"/>
    <w:pPr>
      <w:spacing w:after="0" w:line="240" w:lineRule="auto"/>
      <w:ind w:left="240"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character" w:customStyle="1" w:styleId="af5">
    <w:name w:val="Основной текст с отступом Знак"/>
    <w:basedOn w:val="a0"/>
    <w:link w:val="af4"/>
    <w:rsid w:val="00F86281"/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paragraph" w:customStyle="1" w:styleId="af6">
    <w:name w:val="Формула"/>
    <w:basedOn w:val="a"/>
    <w:rsid w:val="00F86281"/>
    <w:pPr>
      <w:spacing w:before="60" w:after="6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styleId="af7">
    <w:name w:val="header"/>
    <w:basedOn w:val="a"/>
    <w:link w:val="af8"/>
    <w:rsid w:val="00FE558E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character" w:customStyle="1" w:styleId="af8">
    <w:name w:val="Верхний колонтитул Знак"/>
    <w:basedOn w:val="a0"/>
    <w:link w:val="af7"/>
    <w:rsid w:val="00FE558E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1384</Words>
  <Characters>7894</Characters>
  <Application>Microsoft Office Word</Application>
  <DocSecurity>0</DocSecurity>
  <Lines>65</Lines>
  <Paragraphs>18</Paragraphs>
  <ScaleCrop>false</ScaleCrop>
  <Company>Krokoz™</Company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</dc:creator>
  <cp:keywords/>
  <dc:description/>
  <cp:lastModifiedBy>БРА</cp:lastModifiedBy>
  <cp:revision>5</cp:revision>
  <dcterms:created xsi:type="dcterms:W3CDTF">2018-10-06T04:54:00Z</dcterms:created>
  <dcterms:modified xsi:type="dcterms:W3CDTF">2018-10-06T05:14:00Z</dcterms:modified>
</cp:coreProperties>
</file>