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AF" w:rsidRDefault="00292DAF" w:rsidP="00292DAF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МИНИСТЕРСТВО ОБРАЗОВАНИЯ И НАУКИ РФ</w:t>
      </w:r>
    </w:p>
    <w:p w:rsidR="00292DAF" w:rsidRDefault="00292DAF" w:rsidP="00292DAF">
      <w:pPr>
        <w:spacing w:after="0" w:line="360" w:lineRule="auto"/>
        <w:ind w:right="-108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Федеральное государственное бюджетное образовательное</w:t>
      </w:r>
    </w:p>
    <w:p w:rsidR="00292DAF" w:rsidRDefault="00292DAF" w:rsidP="00292D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учреждение высшего образования</w:t>
      </w:r>
    </w:p>
    <w:p w:rsidR="00292DAF" w:rsidRDefault="00292DAF" w:rsidP="00292DAF">
      <w:pPr>
        <w:tabs>
          <w:tab w:val="left" w:pos="8172"/>
        </w:tabs>
        <w:snapToGrid w:val="0"/>
        <w:spacing w:after="0" w:line="240" w:lineRule="auto"/>
        <w:ind w:right="-5" w:hanging="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«Пензенский государственный университет»</w:t>
      </w:r>
    </w:p>
    <w:p w:rsidR="00292DAF" w:rsidRDefault="00292DAF" w:rsidP="00292D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(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ФГБОУ ВО «Пензенский государственный университет») ______________________________________________________________________</w:t>
      </w:r>
    </w:p>
    <w:p w:rsidR="00292DAF" w:rsidRDefault="00292DAF" w:rsidP="00292DAF">
      <w:pPr>
        <w:keepNext/>
        <w:spacing w:before="240" w:after="48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«Математическое обеспечение и применение ЭВМ»</w:t>
      </w:r>
    </w:p>
    <w:p w:rsidR="00292DAF" w:rsidRDefault="00292DAF" w:rsidP="00292DAF">
      <w:pPr>
        <w:keepNext/>
        <w:spacing w:before="720" w:after="0" w:line="36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5C4427" w:rsidP="00292DAF">
      <w:pPr>
        <w:keepNext/>
        <w:spacing w:before="720" w:after="0" w:line="276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 по лабораторной работе № 7</w:t>
      </w:r>
    </w:p>
    <w:p w:rsidR="00292DAF" w:rsidRDefault="00292DAF" w:rsidP="00292DAF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</w:p>
    <w:p w:rsidR="00292DAF" w:rsidRDefault="00292DAF" w:rsidP="00292DAF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«Теория систем и системный анализ»</w:t>
      </w: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292DAF" w:rsidP="00292D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92DAF" w:rsidRDefault="00ED74C5" w:rsidP="00292DAF">
      <w:pPr>
        <w:keepNext/>
        <w:tabs>
          <w:tab w:val="left" w:pos="6237"/>
        </w:tabs>
        <w:spacing w:before="1440" w:after="0" w:line="360" w:lineRule="auto"/>
        <w:ind w:left="6237" w:right="794" w:hanging="5103"/>
        <w:outlineLvl w:val="4"/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Авторы работы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ab/>
        <w:t xml:space="preserve">Копылова О. 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Ю</w:t>
      </w:r>
      <w:r w:rsidR="00292DAF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,   </w:t>
      </w:r>
      <w:proofErr w:type="gramEnd"/>
      <w:r w:rsidR="00292DAF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Мещанов С. В</w:t>
      </w:r>
      <w:r w:rsidR="00292DAF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.</w:t>
      </w:r>
      <w:r w:rsidR="00292DA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292DAF" w:rsidRDefault="00292DAF" w:rsidP="00292DAF">
      <w:pPr>
        <w:keepNext/>
        <w:tabs>
          <w:tab w:val="left" w:pos="6237"/>
        </w:tabs>
        <w:spacing w:before="120" w:after="0" w:line="360" w:lineRule="auto"/>
        <w:ind w:firstLine="1134"/>
        <w:outlineLvl w:val="1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Группа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  <w:t xml:space="preserve">16ВП1 </w:t>
      </w:r>
    </w:p>
    <w:p w:rsidR="00292DAF" w:rsidRDefault="00292DAF" w:rsidP="00292DAF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Принял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ab/>
        <w:t>Попова Н. А.</w:t>
      </w:r>
    </w:p>
    <w:p w:rsidR="00292DAF" w:rsidRDefault="00292DAF" w:rsidP="00292DAF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92DAF" w:rsidRDefault="00292DAF" w:rsidP="00292DAF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92DAF" w:rsidRDefault="00292DAF" w:rsidP="00292DAF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</w:t>
      </w:r>
    </w:p>
    <w:p w:rsidR="00292DAF" w:rsidRDefault="00292DAF" w:rsidP="00292DAF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</w:t>
      </w:r>
    </w:p>
    <w:p w:rsidR="00292DAF" w:rsidRDefault="00292DAF" w:rsidP="00292DAF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92DAF" w:rsidRDefault="00DC59A5" w:rsidP="00DC59A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г.Пенза</w:t>
      </w:r>
      <w:proofErr w:type="spellEnd"/>
    </w:p>
    <w:p w:rsidR="00292DAF" w:rsidRPr="00292DAF" w:rsidRDefault="00292DAF" w:rsidP="00292DAF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5C442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ЛАБОРАТОРНАЯ РАБОТА №7</w:t>
      </w:r>
    </w:p>
    <w:p w:rsidR="00D20152" w:rsidRDefault="00D20152" w:rsidP="00D201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2015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="005C4427" w:rsidRPr="005C442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РАЗРАБОТКА ИНФОРМАЦИОННОГО ОБЕСПЕЧЕНИЯ</w:t>
      </w:r>
      <w:r w:rsidRPr="00D2015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»</w:t>
      </w:r>
    </w:p>
    <w:p w:rsidR="00D20152" w:rsidRPr="00D20152" w:rsidRDefault="00D20152" w:rsidP="00D20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15C11" w:rsidRDefault="00292DAF" w:rsidP="001D013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2DA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Цель работы: </w:t>
      </w:r>
      <w:r w:rsidR="005C4427" w:rsidRPr="005C442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получить практические навыки в разработке информационного обеспечения выполнения мероприятий по совершенствованию систем, представлении структуры информационных ресурсов с помощью MS </w:t>
      </w:r>
      <w:proofErr w:type="spellStart"/>
      <w:r w:rsidR="005C4427" w:rsidRPr="005C4427">
        <w:rPr>
          <w:rFonts w:ascii="Times New Roman" w:eastAsia="Times New Roman" w:hAnsi="Times New Roman" w:cs="Times New Roman"/>
          <w:sz w:val="28"/>
          <w:szCs w:val="24"/>
          <w:lang w:eastAsia="ru-RU"/>
        </w:rPr>
        <w:t>Visio</w:t>
      </w:r>
      <w:proofErr w:type="spellEnd"/>
      <w:r w:rsidR="005C4427" w:rsidRPr="005C442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92DAF" w:rsidRDefault="00292DAF" w:rsidP="001D013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92DAF">
        <w:rPr>
          <w:rFonts w:ascii="Times New Roman" w:hAnsi="Times New Roman" w:cs="Times New Roman"/>
          <w:b/>
          <w:sz w:val="28"/>
        </w:rPr>
        <w:t>Выполнение</w:t>
      </w:r>
      <w:r w:rsidRPr="00292DAF">
        <w:rPr>
          <w:rFonts w:ascii="Times New Roman" w:hAnsi="Times New Roman" w:cs="Times New Roman"/>
          <w:sz w:val="28"/>
        </w:rPr>
        <w:t xml:space="preserve"> </w:t>
      </w:r>
      <w:r w:rsidRPr="00292DAF">
        <w:rPr>
          <w:rFonts w:ascii="Times New Roman" w:hAnsi="Times New Roman" w:cs="Times New Roman"/>
          <w:b/>
          <w:sz w:val="28"/>
        </w:rPr>
        <w:t>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</w:p>
    <w:p w:rsidR="00292DAF" w:rsidRPr="00292DAF" w:rsidRDefault="00755BC5" w:rsidP="00755BC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Формировани</w:t>
      </w:r>
      <w:r w:rsidRPr="00755BC5">
        <w:rPr>
          <w:rFonts w:ascii="Times New Roman" w:hAnsi="Times New Roman" w:cs="Times New Roman"/>
          <w:b/>
          <w:bCs/>
          <w:i/>
          <w:iCs/>
          <w:sz w:val="28"/>
        </w:rPr>
        <w:t>е структуры знаний</w:t>
      </w:r>
      <w:r w:rsidR="00292DAF" w:rsidRPr="00292DAF">
        <w:rPr>
          <w:rFonts w:ascii="Times New Roman" w:hAnsi="Times New Roman" w:cs="Times New Roman"/>
          <w:sz w:val="28"/>
        </w:rPr>
        <w:t>.</w:t>
      </w:r>
    </w:p>
    <w:p w:rsidR="004D5674" w:rsidRDefault="00755BC5" w:rsidP="005F5717">
      <w:pPr>
        <w:keepNext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Проанализируем</w:t>
      </w:r>
      <w:r w:rsidRPr="00755B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структурную модель </w:t>
      </w:r>
      <w:proofErr w:type="spellStart"/>
      <w:r w:rsidRPr="00755BC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проблемосодержащей</w:t>
      </w:r>
      <w:proofErr w:type="spellEnd"/>
      <w:r w:rsidRPr="00755B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системы, построенную в ходе выполнения лабораторной 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аботы №2 </w:t>
      </w:r>
      <w:r w:rsidRPr="00755BC5">
        <w:rPr>
          <w:rFonts w:ascii="Times New Roman" w:eastAsia="Times New Roman" w:hAnsi="Times New Roman" w:cs="Times New Roman"/>
          <w:sz w:val="28"/>
          <w:szCs w:val="24"/>
          <w:lang w:eastAsia="ru-RU"/>
        </w:rPr>
        <w:t>и модель усовершенствованной системы, построенную в ходе выполнения лабор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аторной работы №5. Составим</w:t>
      </w:r>
      <w:r w:rsidRPr="00755B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список информационных ресурсов, используемых в деятельности системы</w:t>
      </w:r>
      <w:r w:rsidR="005F5717">
        <w:rPr>
          <w:rFonts w:ascii="Times New Roman" w:eastAsia="Times New Roman" w:hAnsi="Times New Roman" w:cs="Times New Roman"/>
          <w:sz w:val="28"/>
          <w:szCs w:val="24"/>
          <w:lang w:eastAsia="ru-RU"/>
        </w:rPr>
        <w:t>. (Рисунок 1).</w:t>
      </w:r>
    </w:p>
    <w:p w:rsidR="005F5717" w:rsidRDefault="00B3775A" w:rsidP="00D9309B">
      <w:pPr>
        <w:keepNext/>
        <w:jc w:val="both"/>
      </w:pPr>
      <w:r>
        <w:object w:dxaOrig="13561" w:dyaOrig="8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6.9pt;height:288.55pt" o:ole="">
            <v:imagedata r:id="rId5" o:title=""/>
          </v:shape>
          <o:OLEObject Type="Embed" ProgID="Visio.Drawing.15" ShapeID="_x0000_i1040" DrawAspect="Content" ObjectID="_1620064858" r:id="rId6"/>
        </w:object>
      </w:r>
    </w:p>
    <w:p w:rsidR="00892CDC" w:rsidRPr="005F5717" w:rsidRDefault="00892CDC" w:rsidP="00D9309B">
      <w:pPr>
        <w:keepNext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674" w:rsidRDefault="00292DAF" w:rsidP="00292DAF">
      <w:pPr>
        <w:pStyle w:val="a3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4"/>
          <w:lang w:eastAsia="ru-RU"/>
        </w:rPr>
      </w:pPr>
      <w:r w:rsidRPr="00292DA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292DA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292DAF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292DA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8610F6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292DA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292DA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D9309B">
        <w:rPr>
          <w:rFonts w:ascii="Times New Roman" w:hAnsi="Times New Roman" w:cs="Times New Roman"/>
          <w:i w:val="0"/>
          <w:color w:val="000000" w:themeColor="text1"/>
          <w:sz w:val="28"/>
        </w:rPr>
        <w:t>–</w:t>
      </w:r>
      <w:r w:rsidRPr="00292DA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755BC5"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4"/>
          <w:lang w:eastAsia="ru-RU"/>
        </w:rPr>
        <w:t>Список информационных ресурсов</w:t>
      </w:r>
    </w:p>
    <w:p w:rsidR="00292DAF" w:rsidRPr="004D5674" w:rsidRDefault="004D5674" w:rsidP="004D5674">
      <w:pPr>
        <w:spacing w:line="259" w:lineRule="auto"/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4"/>
          <w:lang w:eastAsia="ru-RU"/>
        </w:rPr>
        <w:br w:type="page"/>
      </w:r>
    </w:p>
    <w:p w:rsidR="00F206E0" w:rsidRPr="00F206E0" w:rsidRDefault="001F4D02" w:rsidP="001F4D02">
      <w:pPr>
        <w:pStyle w:val="a4"/>
        <w:numPr>
          <w:ilvl w:val="0"/>
          <w:numId w:val="1"/>
        </w:numPr>
        <w:spacing w:line="360" w:lineRule="auto"/>
        <w:ind w:left="0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lastRenderedPageBreak/>
        <w:t>Определение информационных ресурсов (ИР)</w:t>
      </w:r>
      <w:r w:rsidRPr="001F4D02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, необходимых для решения задач по совершенствованию системы</w:t>
      </w:r>
      <w:r w:rsidR="00F206E0" w:rsidRPr="00F206E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.</w:t>
      </w:r>
    </w:p>
    <w:p w:rsidR="004D5674" w:rsidRPr="00892CDC" w:rsidRDefault="001A1014" w:rsidP="00892CDC">
      <w:pPr>
        <w:pStyle w:val="a4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Просмотрим</w:t>
      </w:r>
      <w:r w:rsidRPr="001A10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список задач по устранению проблемной ситуации и выбранных вариантов решения этих задач, составленный при выполнении лабораторной работы №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1A1014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каждой задачи опре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делим</w:t>
      </w:r>
      <w:r w:rsidRPr="001A10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информационные ресурсы, которые необходимы для реализации выбранного варианта решения задачи или являются результатом решения</w:t>
      </w:r>
      <w:r w:rsidR="00892CDC" w:rsidRPr="00892CD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D333E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(Рисунок 2).</w:t>
      </w:r>
    </w:p>
    <w:p w:rsidR="003F4121" w:rsidRDefault="00315E56" w:rsidP="004D5674">
      <w:pPr>
        <w:keepNext/>
        <w:spacing w:line="360" w:lineRule="auto"/>
        <w:jc w:val="both"/>
      </w:pPr>
      <w:r w:rsidRPr="00315E56">
        <w:drawing>
          <wp:inline distT="0" distB="0" distL="0" distR="0" wp14:anchorId="29E51B4F" wp14:editId="6405F9DD">
            <wp:extent cx="5940425" cy="2920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2E" w:rsidRDefault="003F4121" w:rsidP="009D3419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3F412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CD480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2 – </w:t>
      </w:r>
      <w:r w:rsidR="009D3419">
        <w:rPr>
          <w:rFonts w:ascii="Times New Roman" w:hAnsi="Times New Roman" w:cs="Times New Roman"/>
          <w:i w:val="0"/>
          <w:color w:val="000000" w:themeColor="text1"/>
          <w:sz w:val="28"/>
        </w:rPr>
        <w:t>ИР, необходимые для решения задач</w:t>
      </w:r>
    </w:p>
    <w:p w:rsidR="008F69A7" w:rsidRDefault="008F69A7" w:rsidP="008F69A7"/>
    <w:p w:rsidR="00242836" w:rsidRDefault="00242836" w:rsidP="008F69A7"/>
    <w:p w:rsidR="00242836" w:rsidRDefault="00242836" w:rsidP="008F69A7"/>
    <w:p w:rsidR="00242836" w:rsidRDefault="00242836" w:rsidP="008F69A7"/>
    <w:p w:rsidR="00242836" w:rsidRDefault="00242836" w:rsidP="008F69A7"/>
    <w:p w:rsidR="00242836" w:rsidRDefault="00242836" w:rsidP="008F69A7"/>
    <w:p w:rsidR="00242836" w:rsidRDefault="00242836" w:rsidP="008F69A7"/>
    <w:p w:rsidR="00242836" w:rsidRPr="008F69A7" w:rsidRDefault="00242836" w:rsidP="008F69A7"/>
    <w:p w:rsidR="003F4121" w:rsidRPr="00645F16" w:rsidRDefault="00645F16" w:rsidP="00645F16">
      <w:pPr>
        <w:rPr>
          <w:sz w:val="24"/>
        </w:rPr>
      </w:pPr>
      <w:r w:rsidRPr="00645F16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3.</w:t>
      </w:r>
      <w:r w:rsidR="004E0B0D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 xml:space="preserve"> Описани</w:t>
      </w:r>
      <w:r w:rsidR="004E0B0D" w:rsidRPr="004E0B0D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е информационных ресурсов</w:t>
      </w:r>
      <w:r w:rsidRPr="008F69A7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.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385"/>
        <w:gridCol w:w="1485"/>
        <w:gridCol w:w="1490"/>
        <w:gridCol w:w="1752"/>
        <w:gridCol w:w="1235"/>
        <w:gridCol w:w="1689"/>
        <w:gridCol w:w="1309"/>
      </w:tblGrid>
      <w:tr w:rsidR="00A07AF3" w:rsidTr="002F0760">
        <w:tc>
          <w:tcPr>
            <w:tcW w:w="405" w:type="dxa"/>
          </w:tcPr>
          <w:p w:rsidR="00D26830" w:rsidRDefault="00D26830" w:rsidP="00E20A0F">
            <w:pPr>
              <w:keepNext/>
            </w:pPr>
            <w:r>
              <w:lastRenderedPageBreak/>
              <w:t>№</w:t>
            </w:r>
          </w:p>
        </w:tc>
        <w:tc>
          <w:tcPr>
            <w:tcW w:w="1433" w:type="dxa"/>
          </w:tcPr>
          <w:p w:rsidR="00D26830" w:rsidRDefault="00D26830" w:rsidP="00E20A0F">
            <w:pPr>
              <w:keepNext/>
            </w:pPr>
            <w:r>
              <w:t>Название</w:t>
            </w:r>
          </w:p>
        </w:tc>
        <w:tc>
          <w:tcPr>
            <w:tcW w:w="1814" w:type="dxa"/>
          </w:tcPr>
          <w:p w:rsidR="00D26830" w:rsidRDefault="00D26830" w:rsidP="00E20A0F">
            <w:pPr>
              <w:keepNext/>
            </w:pPr>
            <w:r>
              <w:t>Содержание</w:t>
            </w:r>
          </w:p>
        </w:tc>
        <w:tc>
          <w:tcPr>
            <w:tcW w:w="1917" w:type="dxa"/>
          </w:tcPr>
          <w:p w:rsidR="00D26830" w:rsidRDefault="00D26830" w:rsidP="00E20A0F">
            <w:pPr>
              <w:keepNext/>
            </w:pPr>
            <w:r>
              <w:t>Форма представления</w:t>
            </w:r>
          </w:p>
        </w:tc>
        <w:tc>
          <w:tcPr>
            <w:tcW w:w="1043" w:type="dxa"/>
          </w:tcPr>
          <w:p w:rsidR="00D26830" w:rsidRDefault="00D26830" w:rsidP="00E20A0F">
            <w:pPr>
              <w:keepNext/>
            </w:pPr>
            <w:r>
              <w:t>Источник получения</w:t>
            </w:r>
          </w:p>
        </w:tc>
        <w:tc>
          <w:tcPr>
            <w:tcW w:w="1307" w:type="dxa"/>
          </w:tcPr>
          <w:p w:rsidR="00D26830" w:rsidRDefault="00D26830" w:rsidP="00E20A0F">
            <w:pPr>
              <w:keepNext/>
            </w:pPr>
            <w:r>
              <w:t>Пользователи</w:t>
            </w:r>
          </w:p>
        </w:tc>
        <w:tc>
          <w:tcPr>
            <w:tcW w:w="1426" w:type="dxa"/>
          </w:tcPr>
          <w:p w:rsidR="00D26830" w:rsidRDefault="00D26830" w:rsidP="00E20A0F">
            <w:pPr>
              <w:keepNext/>
            </w:pPr>
            <w:r>
              <w:t>Периодичность обновления</w:t>
            </w:r>
          </w:p>
        </w:tc>
      </w:tr>
      <w:tr w:rsidR="00A07AF3" w:rsidTr="002F0760">
        <w:tc>
          <w:tcPr>
            <w:tcW w:w="405" w:type="dxa"/>
          </w:tcPr>
          <w:p w:rsidR="00D26830" w:rsidRDefault="00D26830" w:rsidP="00E20A0F">
            <w:pPr>
              <w:keepNext/>
            </w:pPr>
            <w:r>
              <w:t>1</w:t>
            </w:r>
          </w:p>
        </w:tc>
        <w:tc>
          <w:tcPr>
            <w:tcW w:w="1433" w:type="dxa"/>
          </w:tcPr>
          <w:p w:rsidR="00D26830" w:rsidRDefault="003D5F16" w:rsidP="00E20A0F">
            <w:pPr>
              <w:keepNext/>
            </w:pPr>
            <w:r>
              <w:t>Правила переработки отходов</w:t>
            </w:r>
          </w:p>
        </w:tc>
        <w:tc>
          <w:tcPr>
            <w:tcW w:w="1814" w:type="dxa"/>
          </w:tcPr>
          <w:p w:rsidR="00D26830" w:rsidRDefault="007F49FB" w:rsidP="007F49FB">
            <w:pPr>
              <w:keepNext/>
            </w:pPr>
            <w:r>
              <w:t>Руководство для работников о том как правильно и безопасно вести переработку отходов</w:t>
            </w:r>
          </w:p>
        </w:tc>
        <w:tc>
          <w:tcPr>
            <w:tcW w:w="1917" w:type="dxa"/>
          </w:tcPr>
          <w:p w:rsidR="00D26830" w:rsidRDefault="002F0760" w:rsidP="00E20A0F">
            <w:pPr>
              <w:keepNext/>
            </w:pPr>
            <w:r>
              <w:t>Документ(бумажный, электронный)</w:t>
            </w:r>
          </w:p>
        </w:tc>
        <w:tc>
          <w:tcPr>
            <w:tcW w:w="1043" w:type="dxa"/>
          </w:tcPr>
          <w:p w:rsidR="00D26830" w:rsidRDefault="007D6CD3" w:rsidP="00E20A0F">
            <w:pPr>
              <w:keepNext/>
            </w:pPr>
            <w:r>
              <w:t>Ежегодная к</w:t>
            </w:r>
            <w:r w:rsidR="00D32478">
              <w:t xml:space="preserve">онференц-выставка </w:t>
            </w:r>
            <w:proofErr w:type="spellStart"/>
            <w:r w:rsidR="00D32478">
              <w:t>Ecomondo</w:t>
            </w:r>
            <w:proofErr w:type="spellEnd"/>
          </w:p>
        </w:tc>
        <w:tc>
          <w:tcPr>
            <w:tcW w:w="1307" w:type="dxa"/>
          </w:tcPr>
          <w:p w:rsidR="00D26830" w:rsidRDefault="007D6CD3" w:rsidP="00E20A0F">
            <w:pPr>
              <w:keepNext/>
            </w:pPr>
            <w:r>
              <w:t>Работники цеха, обучающий персонал</w:t>
            </w:r>
          </w:p>
        </w:tc>
        <w:tc>
          <w:tcPr>
            <w:tcW w:w="1426" w:type="dxa"/>
          </w:tcPr>
          <w:p w:rsidR="00D26830" w:rsidRDefault="007D6CD3" w:rsidP="00E20A0F">
            <w:pPr>
              <w:keepNext/>
            </w:pPr>
            <w:r>
              <w:t>Раз в год</w:t>
            </w:r>
          </w:p>
        </w:tc>
      </w:tr>
      <w:tr w:rsidR="00A07AF3" w:rsidTr="002F0760">
        <w:tc>
          <w:tcPr>
            <w:tcW w:w="405" w:type="dxa"/>
          </w:tcPr>
          <w:p w:rsidR="00D26830" w:rsidRDefault="00D26830" w:rsidP="00E20A0F">
            <w:pPr>
              <w:keepNext/>
            </w:pPr>
            <w:r>
              <w:t>2</w:t>
            </w:r>
          </w:p>
        </w:tc>
        <w:tc>
          <w:tcPr>
            <w:tcW w:w="1433" w:type="dxa"/>
          </w:tcPr>
          <w:p w:rsidR="00D26830" w:rsidRDefault="003D5F16" w:rsidP="00E20A0F">
            <w:pPr>
              <w:keepNext/>
            </w:pPr>
            <w:r>
              <w:t>Правила транспортировки отходов</w:t>
            </w:r>
          </w:p>
        </w:tc>
        <w:tc>
          <w:tcPr>
            <w:tcW w:w="1814" w:type="dxa"/>
          </w:tcPr>
          <w:p w:rsidR="00D26830" w:rsidRDefault="005C1E99" w:rsidP="00E20A0F">
            <w:pPr>
              <w:keepNext/>
            </w:pPr>
            <w:r>
              <w:t>Руководство для работников о том как</w:t>
            </w:r>
            <w:r>
              <w:t xml:space="preserve"> необходимо транспортировать собранные отходы</w:t>
            </w:r>
          </w:p>
        </w:tc>
        <w:tc>
          <w:tcPr>
            <w:tcW w:w="1917" w:type="dxa"/>
          </w:tcPr>
          <w:p w:rsidR="00D26830" w:rsidRDefault="007D6CD3" w:rsidP="00E20A0F">
            <w:pPr>
              <w:keepNext/>
            </w:pPr>
            <w:r>
              <w:t>Документ(бумажный, электронный)</w:t>
            </w:r>
          </w:p>
        </w:tc>
        <w:tc>
          <w:tcPr>
            <w:tcW w:w="1043" w:type="dxa"/>
          </w:tcPr>
          <w:p w:rsidR="00D26830" w:rsidRDefault="00E66269" w:rsidP="00E20A0F">
            <w:pPr>
              <w:keepNext/>
            </w:pPr>
            <w:r>
              <w:t>Статья</w:t>
            </w:r>
            <w:r w:rsidRPr="00E66269">
              <w:t xml:space="preserve"> 16 Федерального закона N 89-ФЗ “Об отходах производства и потребления”</w:t>
            </w:r>
          </w:p>
        </w:tc>
        <w:tc>
          <w:tcPr>
            <w:tcW w:w="1307" w:type="dxa"/>
          </w:tcPr>
          <w:p w:rsidR="00D26830" w:rsidRDefault="00A07AF3" w:rsidP="00E20A0F">
            <w:pPr>
              <w:keepNext/>
            </w:pPr>
            <w:r>
              <w:t>Водители, сборщики мусора, руководители транспортировки, обучающий персонал</w:t>
            </w:r>
          </w:p>
        </w:tc>
        <w:tc>
          <w:tcPr>
            <w:tcW w:w="1426" w:type="dxa"/>
          </w:tcPr>
          <w:p w:rsidR="00D26830" w:rsidRDefault="00FF0AEC" w:rsidP="00E20A0F">
            <w:pPr>
              <w:keepNext/>
            </w:pPr>
            <w:r>
              <w:t>При обновлении стать</w:t>
            </w:r>
          </w:p>
        </w:tc>
      </w:tr>
      <w:tr w:rsidR="00A07AF3" w:rsidTr="002F0760">
        <w:tc>
          <w:tcPr>
            <w:tcW w:w="405" w:type="dxa"/>
          </w:tcPr>
          <w:p w:rsidR="00D26830" w:rsidRDefault="00D26830" w:rsidP="00E20A0F">
            <w:pPr>
              <w:keepNext/>
            </w:pPr>
            <w:r>
              <w:t>3</w:t>
            </w:r>
          </w:p>
        </w:tc>
        <w:tc>
          <w:tcPr>
            <w:tcW w:w="1433" w:type="dxa"/>
          </w:tcPr>
          <w:p w:rsidR="00D26830" w:rsidRDefault="003D5F16" w:rsidP="00E20A0F">
            <w:pPr>
              <w:keepNext/>
            </w:pPr>
            <w:r>
              <w:t>Правила пользования оборудованием</w:t>
            </w:r>
          </w:p>
        </w:tc>
        <w:tc>
          <w:tcPr>
            <w:tcW w:w="1814" w:type="dxa"/>
          </w:tcPr>
          <w:p w:rsidR="00D26830" w:rsidRDefault="00A26852" w:rsidP="00E20A0F">
            <w:pPr>
              <w:keepNext/>
            </w:pPr>
            <w:r>
              <w:t>Правила обращения и ухода за оборудованием</w:t>
            </w:r>
          </w:p>
        </w:tc>
        <w:tc>
          <w:tcPr>
            <w:tcW w:w="1917" w:type="dxa"/>
          </w:tcPr>
          <w:p w:rsidR="00D26830" w:rsidRDefault="007D6CD3" w:rsidP="00E20A0F">
            <w:pPr>
              <w:keepNext/>
            </w:pPr>
            <w:r>
              <w:t>Документ(бумажный, электронный)</w:t>
            </w:r>
          </w:p>
        </w:tc>
        <w:tc>
          <w:tcPr>
            <w:tcW w:w="1043" w:type="dxa"/>
          </w:tcPr>
          <w:p w:rsidR="00D26830" w:rsidRDefault="00C15053" w:rsidP="00E20A0F">
            <w:pPr>
              <w:keepNext/>
            </w:pPr>
            <w:r w:rsidRPr="00C15053">
              <w:t>ГОСТ Р 53791-2010</w:t>
            </w:r>
          </w:p>
        </w:tc>
        <w:tc>
          <w:tcPr>
            <w:tcW w:w="1307" w:type="dxa"/>
          </w:tcPr>
          <w:p w:rsidR="00D26830" w:rsidRDefault="00A07AF3" w:rsidP="00E20A0F">
            <w:pPr>
              <w:keepNext/>
            </w:pPr>
            <w:r>
              <w:t>Работники цеха, начальники цеха, обучающий персонал</w:t>
            </w:r>
          </w:p>
        </w:tc>
        <w:tc>
          <w:tcPr>
            <w:tcW w:w="1426" w:type="dxa"/>
          </w:tcPr>
          <w:p w:rsidR="00D26830" w:rsidRDefault="00FF0AEC" w:rsidP="00E20A0F">
            <w:pPr>
              <w:keepNext/>
            </w:pPr>
            <w:r>
              <w:t>При обновлении ГОСТа</w:t>
            </w:r>
          </w:p>
        </w:tc>
      </w:tr>
      <w:tr w:rsidR="00A07AF3" w:rsidTr="002F0760">
        <w:tc>
          <w:tcPr>
            <w:tcW w:w="405" w:type="dxa"/>
          </w:tcPr>
          <w:p w:rsidR="00D26830" w:rsidRDefault="00D26830" w:rsidP="00E20A0F">
            <w:pPr>
              <w:keepNext/>
            </w:pPr>
            <w:r>
              <w:t>4</w:t>
            </w:r>
          </w:p>
        </w:tc>
        <w:tc>
          <w:tcPr>
            <w:tcW w:w="1433" w:type="dxa"/>
          </w:tcPr>
          <w:p w:rsidR="00D26830" w:rsidRDefault="003D5F16" w:rsidP="00E20A0F">
            <w:pPr>
              <w:keepNext/>
            </w:pPr>
            <w:r>
              <w:t>Правила управления и работы с персоналом</w:t>
            </w:r>
          </w:p>
        </w:tc>
        <w:tc>
          <w:tcPr>
            <w:tcW w:w="1814" w:type="dxa"/>
          </w:tcPr>
          <w:p w:rsidR="00D26830" w:rsidRDefault="00A26852" w:rsidP="00E20A0F">
            <w:pPr>
              <w:keepNext/>
            </w:pPr>
            <w:r>
              <w:t>Навыки и умения по работе и общению с людьми</w:t>
            </w:r>
            <w:r w:rsidR="00670D6D">
              <w:t xml:space="preserve"> </w:t>
            </w:r>
          </w:p>
        </w:tc>
        <w:tc>
          <w:tcPr>
            <w:tcW w:w="1917" w:type="dxa"/>
          </w:tcPr>
          <w:p w:rsidR="00D26830" w:rsidRDefault="00E66269" w:rsidP="00E20A0F">
            <w:pPr>
              <w:keepNext/>
            </w:pPr>
            <w:r>
              <w:t>Учебники, методические пособия</w:t>
            </w:r>
          </w:p>
        </w:tc>
        <w:tc>
          <w:tcPr>
            <w:tcW w:w="1043" w:type="dxa"/>
          </w:tcPr>
          <w:p w:rsidR="00D26830" w:rsidRDefault="002150AC" w:rsidP="00E20A0F">
            <w:pPr>
              <w:keepNext/>
            </w:pPr>
            <w:r>
              <w:t xml:space="preserve">Учения Ричарда </w:t>
            </w:r>
            <w:proofErr w:type="spellStart"/>
            <w:r>
              <w:t>Тэмплара</w:t>
            </w:r>
            <w:proofErr w:type="spellEnd"/>
          </w:p>
        </w:tc>
        <w:tc>
          <w:tcPr>
            <w:tcW w:w="1307" w:type="dxa"/>
          </w:tcPr>
          <w:p w:rsidR="00D26830" w:rsidRPr="00A07AF3" w:rsidRDefault="00A07AF3" w:rsidP="00E20A0F">
            <w:pPr>
              <w:keepNext/>
            </w:pPr>
            <w:r>
              <w:t xml:space="preserve">Специалисты по связям с общественностью, </w:t>
            </w:r>
            <w:r>
              <w:rPr>
                <w:lang w:val="en-US"/>
              </w:rPr>
              <w:t>HR</w:t>
            </w:r>
            <w:r w:rsidRPr="00A07AF3">
              <w:t>-</w:t>
            </w:r>
            <w:r>
              <w:t>менеджеры, делопроизводители, руководящий персонал</w:t>
            </w:r>
          </w:p>
        </w:tc>
        <w:tc>
          <w:tcPr>
            <w:tcW w:w="1426" w:type="dxa"/>
          </w:tcPr>
          <w:p w:rsidR="00D26830" w:rsidRDefault="00FF0AEC" w:rsidP="00E20A0F">
            <w:pPr>
              <w:keepNext/>
            </w:pPr>
            <w:r>
              <w:t>Раз в год</w:t>
            </w:r>
          </w:p>
        </w:tc>
      </w:tr>
      <w:tr w:rsidR="00A07AF3" w:rsidTr="002F0760">
        <w:tc>
          <w:tcPr>
            <w:tcW w:w="405" w:type="dxa"/>
          </w:tcPr>
          <w:p w:rsidR="00D26830" w:rsidRDefault="00D26830" w:rsidP="00E20A0F">
            <w:pPr>
              <w:keepNext/>
            </w:pPr>
            <w:r>
              <w:t>5</w:t>
            </w:r>
          </w:p>
        </w:tc>
        <w:tc>
          <w:tcPr>
            <w:tcW w:w="1433" w:type="dxa"/>
          </w:tcPr>
          <w:p w:rsidR="00D26830" w:rsidRDefault="003D5F16" w:rsidP="00E20A0F">
            <w:pPr>
              <w:keepNext/>
            </w:pPr>
            <w:r>
              <w:t>Навыки ведения рыночных отношений</w:t>
            </w:r>
          </w:p>
        </w:tc>
        <w:tc>
          <w:tcPr>
            <w:tcW w:w="1814" w:type="dxa"/>
          </w:tcPr>
          <w:p w:rsidR="00D26830" w:rsidRDefault="00FE1447" w:rsidP="00E20A0F">
            <w:pPr>
              <w:keepNext/>
            </w:pPr>
            <w:r>
              <w:t>Руководство о правилах и особенностях ведения рыночных отношений</w:t>
            </w:r>
          </w:p>
        </w:tc>
        <w:tc>
          <w:tcPr>
            <w:tcW w:w="1917" w:type="dxa"/>
          </w:tcPr>
          <w:p w:rsidR="00D26830" w:rsidRDefault="00E66269" w:rsidP="00E20A0F">
            <w:pPr>
              <w:keepNext/>
            </w:pPr>
            <w:r>
              <w:t>Учебники, методические пособия</w:t>
            </w:r>
          </w:p>
        </w:tc>
        <w:tc>
          <w:tcPr>
            <w:tcW w:w="1043" w:type="dxa"/>
          </w:tcPr>
          <w:p w:rsidR="00D26830" w:rsidRDefault="002D7A8C" w:rsidP="00E20A0F">
            <w:pPr>
              <w:keepNext/>
            </w:pPr>
            <w:r>
              <w:t xml:space="preserve">Учения </w:t>
            </w:r>
            <w:proofErr w:type="spellStart"/>
            <w:r>
              <w:t>В.В.Радаева</w:t>
            </w:r>
            <w:proofErr w:type="spellEnd"/>
          </w:p>
        </w:tc>
        <w:tc>
          <w:tcPr>
            <w:tcW w:w="1307" w:type="dxa"/>
          </w:tcPr>
          <w:p w:rsidR="00D26830" w:rsidRDefault="00EB1884" w:rsidP="00E20A0F">
            <w:pPr>
              <w:keepNext/>
            </w:pPr>
            <w:r>
              <w:t xml:space="preserve">Специалисты по связям с общественностью, </w:t>
            </w:r>
            <w:r w:rsidR="00CF58D4">
              <w:rPr>
                <w:lang w:val="en-US"/>
              </w:rPr>
              <w:t>HR</w:t>
            </w:r>
            <w:r w:rsidR="00CF58D4" w:rsidRPr="00A07AF3">
              <w:t>-</w:t>
            </w:r>
            <w:r w:rsidR="00CF58D4">
              <w:t>менеджеры,</w:t>
            </w:r>
            <w:r w:rsidR="00CF58D4">
              <w:t xml:space="preserve"> делопроизводители</w:t>
            </w:r>
          </w:p>
        </w:tc>
        <w:tc>
          <w:tcPr>
            <w:tcW w:w="1426" w:type="dxa"/>
          </w:tcPr>
          <w:p w:rsidR="00D26830" w:rsidRDefault="002621D2" w:rsidP="00E20A0F">
            <w:pPr>
              <w:keepNext/>
            </w:pPr>
            <w:r>
              <w:t>При изменении ситуации на рынке</w:t>
            </w:r>
          </w:p>
        </w:tc>
      </w:tr>
      <w:tr w:rsidR="00A07AF3" w:rsidTr="002F0760">
        <w:tc>
          <w:tcPr>
            <w:tcW w:w="405" w:type="dxa"/>
          </w:tcPr>
          <w:p w:rsidR="00D26830" w:rsidRDefault="00D26830" w:rsidP="00E20A0F">
            <w:pPr>
              <w:keepNext/>
            </w:pPr>
            <w:r>
              <w:lastRenderedPageBreak/>
              <w:t>6</w:t>
            </w:r>
          </w:p>
        </w:tc>
        <w:tc>
          <w:tcPr>
            <w:tcW w:w="1433" w:type="dxa"/>
          </w:tcPr>
          <w:p w:rsidR="00D26830" w:rsidRDefault="003D5F16" w:rsidP="00E20A0F">
            <w:pPr>
              <w:keepNext/>
            </w:pPr>
            <w:r>
              <w:t>Знания о ценообразовании</w:t>
            </w:r>
          </w:p>
        </w:tc>
        <w:tc>
          <w:tcPr>
            <w:tcW w:w="1814" w:type="dxa"/>
          </w:tcPr>
          <w:p w:rsidR="00D26830" w:rsidRDefault="002F0760" w:rsidP="00E20A0F">
            <w:pPr>
              <w:keepNext/>
            </w:pPr>
            <w:r>
              <w:t>Руководство о правилах ценообразования</w:t>
            </w:r>
          </w:p>
        </w:tc>
        <w:tc>
          <w:tcPr>
            <w:tcW w:w="1917" w:type="dxa"/>
          </w:tcPr>
          <w:p w:rsidR="00D26830" w:rsidRDefault="00A07AF3" w:rsidP="00E20A0F">
            <w:pPr>
              <w:keepNext/>
            </w:pPr>
            <w:r>
              <w:t>База данных</w:t>
            </w:r>
          </w:p>
        </w:tc>
        <w:tc>
          <w:tcPr>
            <w:tcW w:w="1043" w:type="dxa"/>
          </w:tcPr>
          <w:p w:rsidR="00D26830" w:rsidRDefault="002D7A8C" w:rsidP="00E20A0F">
            <w:pPr>
              <w:keepNext/>
            </w:pPr>
            <w:r>
              <w:t>Мониторинг цен</w:t>
            </w:r>
          </w:p>
        </w:tc>
        <w:tc>
          <w:tcPr>
            <w:tcW w:w="1307" w:type="dxa"/>
          </w:tcPr>
          <w:p w:rsidR="00D26830" w:rsidRDefault="00EB1884" w:rsidP="00E20A0F">
            <w:pPr>
              <w:keepNext/>
            </w:pPr>
            <w:r>
              <w:t xml:space="preserve">Специалисты по связям с общественностью, </w:t>
            </w:r>
            <w:r w:rsidR="00CF58D4">
              <w:rPr>
                <w:lang w:val="en-US"/>
              </w:rPr>
              <w:t>HR</w:t>
            </w:r>
            <w:r w:rsidR="00CF58D4" w:rsidRPr="00A07AF3">
              <w:t>-</w:t>
            </w:r>
            <w:r w:rsidR="00CF58D4">
              <w:t>менеджеры,</w:t>
            </w:r>
            <w:r w:rsidR="00CF58D4">
              <w:t xml:space="preserve"> делопроизводители</w:t>
            </w:r>
          </w:p>
        </w:tc>
        <w:tc>
          <w:tcPr>
            <w:tcW w:w="1426" w:type="dxa"/>
          </w:tcPr>
          <w:p w:rsidR="00D26830" w:rsidRDefault="002621D2" w:rsidP="00E20A0F">
            <w:pPr>
              <w:keepNext/>
            </w:pPr>
            <w:r>
              <w:t>Каждый месяц</w:t>
            </w:r>
          </w:p>
        </w:tc>
      </w:tr>
    </w:tbl>
    <w:p w:rsidR="00E20A0F" w:rsidRDefault="00E20A0F" w:rsidP="00E20A0F">
      <w:pPr>
        <w:keepNext/>
      </w:pPr>
    </w:p>
    <w:p w:rsidR="00621511" w:rsidRDefault="00734670" w:rsidP="00766132">
      <w:pPr>
        <w:ind w:firstLine="851"/>
        <w:rPr>
          <w:rFonts w:ascii="Times New Roman" w:hAnsi="Times New Roman" w:cs="Times New Roman"/>
          <w:b/>
          <w:sz w:val="28"/>
        </w:rPr>
      </w:pPr>
      <w:r w:rsidRPr="00734670">
        <w:rPr>
          <w:rFonts w:ascii="Times New Roman" w:hAnsi="Times New Roman" w:cs="Times New Roman"/>
          <w:b/>
          <w:sz w:val="28"/>
        </w:rPr>
        <w:t>Вывод</w:t>
      </w:r>
    </w:p>
    <w:p w:rsidR="00734670" w:rsidRPr="00734670" w:rsidRDefault="00766132" w:rsidP="00766132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выполнении работы была сформирована структура знаний </w:t>
      </w:r>
      <w:proofErr w:type="spellStart"/>
      <w:r>
        <w:rPr>
          <w:rFonts w:ascii="Times New Roman" w:hAnsi="Times New Roman" w:cs="Times New Roman"/>
          <w:sz w:val="28"/>
        </w:rPr>
        <w:t>проблемосодержащей</w:t>
      </w:r>
      <w:proofErr w:type="spellEnd"/>
      <w:r>
        <w:rPr>
          <w:rFonts w:ascii="Times New Roman" w:hAnsi="Times New Roman" w:cs="Times New Roman"/>
          <w:sz w:val="28"/>
        </w:rPr>
        <w:t xml:space="preserve"> системы, определены ИР для решения задач по улучшению системы, разработан шаблон описания ИР и конкретизированы несколько ИР.</w:t>
      </w:r>
      <w:bookmarkStart w:id="0" w:name="_GoBack"/>
      <w:bookmarkEnd w:id="0"/>
    </w:p>
    <w:sectPr w:rsidR="00734670" w:rsidRPr="00734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CAD"/>
    <w:multiLevelType w:val="hybridMultilevel"/>
    <w:tmpl w:val="931408C0"/>
    <w:lvl w:ilvl="0" w:tplc="F2E87760">
      <w:start w:val="1"/>
      <w:numFmt w:val="decimal"/>
      <w:lvlText w:val="%1."/>
      <w:lvlJc w:val="left"/>
      <w:rPr>
        <w:rFonts w:ascii="Times New Roman" w:hAnsi="Times New Roman" w:cs="Times New Roman" w:hint="default"/>
        <w:b/>
        <w:i/>
        <w:sz w:val="28"/>
      </w:rPr>
    </w:lvl>
    <w:lvl w:ilvl="1" w:tplc="A2B6C572">
      <w:numFmt w:val="decimal"/>
      <w:lvlText w:val=""/>
      <w:lvlJc w:val="left"/>
    </w:lvl>
    <w:lvl w:ilvl="2" w:tplc="57ACF554">
      <w:numFmt w:val="decimal"/>
      <w:lvlText w:val=""/>
      <w:lvlJc w:val="left"/>
    </w:lvl>
    <w:lvl w:ilvl="3" w:tplc="3A149A3A">
      <w:numFmt w:val="decimal"/>
      <w:lvlText w:val=""/>
      <w:lvlJc w:val="left"/>
    </w:lvl>
    <w:lvl w:ilvl="4" w:tplc="265C04C4">
      <w:numFmt w:val="decimal"/>
      <w:lvlText w:val=""/>
      <w:lvlJc w:val="left"/>
    </w:lvl>
    <w:lvl w:ilvl="5" w:tplc="4F389C3E">
      <w:numFmt w:val="decimal"/>
      <w:lvlText w:val=""/>
      <w:lvlJc w:val="left"/>
    </w:lvl>
    <w:lvl w:ilvl="6" w:tplc="7BE2FF1C">
      <w:numFmt w:val="decimal"/>
      <w:lvlText w:val=""/>
      <w:lvlJc w:val="left"/>
    </w:lvl>
    <w:lvl w:ilvl="7" w:tplc="819E183A">
      <w:numFmt w:val="decimal"/>
      <w:lvlText w:val=""/>
      <w:lvlJc w:val="left"/>
    </w:lvl>
    <w:lvl w:ilvl="8" w:tplc="C67E67D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DA"/>
    <w:rsid w:val="000A7E48"/>
    <w:rsid w:val="000F1806"/>
    <w:rsid w:val="001A1014"/>
    <w:rsid w:val="001A129B"/>
    <w:rsid w:val="001D0134"/>
    <w:rsid w:val="001D7151"/>
    <w:rsid w:val="001E0A6B"/>
    <w:rsid w:val="001F42E0"/>
    <w:rsid w:val="001F4D02"/>
    <w:rsid w:val="002150AC"/>
    <w:rsid w:val="00233266"/>
    <w:rsid w:val="00242836"/>
    <w:rsid w:val="002621D2"/>
    <w:rsid w:val="00292DAF"/>
    <w:rsid w:val="002D7A8C"/>
    <w:rsid w:val="002F0760"/>
    <w:rsid w:val="00315E56"/>
    <w:rsid w:val="003716FB"/>
    <w:rsid w:val="003D5F16"/>
    <w:rsid w:val="003F4121"/>
    <w:rsid w:val="00407858"/>
    <w:rsid w:val="004C469F"/>
    <w:rsid w:val="004D5674"/>
    <w:rsid w:val="004E0B0D"/>
    <w:rsid w:val="005426E6"/>
    <w:rsid w:val="005C1E99"/>
    <w:rsid w:val="005C4427"/>
    <w:rsid w:val="005E7CD7"/>
    <w:rsid w:val="005F5717"/>
    <w:rsid w:val="00621511"/>
    <w:rsid w:val="00645F16"/>
    <w:rsid w:val="00670D6D"/>
    <w:rsid w:val="006C208A"/>
    <w:rsid w:val="00734670"/>
    <w:rsid w:val="00755BC5"/>
    <w:rsid w:val="00766132"/>
    <w:rsid w:val="007672E9"/>
    <w:rsid w:val="007D6CD3"/>
    <w:rsid w:val="007F49FB"/>
    <w:rsid w:val="007F5438"/>
    <w:rsid w:val="008610F6"/>
    <w:rsid w:val="0086359C"/>
    <w:rsid w:val="0088271C"/>
    <w:rsid w:val="00892CDC"/>
    <w:rsid w:val="008C2593"/>
    <w:rsid w:val="008F69A7"/>
    <w:rsid w:val="00915C11"/>
    <w:rsid w:val="0093444B"/>
    <w:rsid w:val="009C462E"/>
    <w:rsid w:val="009D3419"/>
    <w:rsid w:val="00A07AF3"/>
    <w:rsid w:val="00A26852"/>
    <w:rsid w:val="00A47915"/>
    <w:rsid w:val="00B3775A"/>
    <w:rsid w:val="00B44C23"/>
    <w:rsid w:val="00B61612"/>
    <w:rsid w:val="00C15053"/>
    <w:rsid w:val="00C84761"/>
    <w:rsid w:val="00CA0A1A"/>
    <w:rsid w:val="00CD2D64"/>
    <w:rsid w:val="00CD480C"/>
    <w:rsid w:val="00CD7411"/>
    <w:rsid w:val="00CF58D4"/>
    <w:rsid w:val="00D20152"/>
    <w:rsid w:val="00D26830"/>
    <w:rsid w:val="00D309DA"/>
    <w:rsid w:val="00D32478"/>
    <w:rsid w:val="00D333EB"/>
    <w:rsid w:val="00D8310F"/>
    <w:rsid w:val="00D9309B"/>
    <w:rsid w:val="00DC59A5"/>
    <w:rsid w:val="00E20A0F"/>
    <w:rsid w:val="00E66269"/>
    <w:rsid w:val="00EA4E98"/>
    <w:rsid w:val="00EB1884"/>
    <w:rsid w:val="00ED74C5"/>
    <w:rsid w:val="00EE25A7"/>
    <w:rsid w:val="00F206E0"/>
    <w:rsid w:val="00F952DE"/>
    <w:rsid w:val="00FB3B22"/>
    <w:rsid w:val="00FE1447"/>
    <w:rsid w:val="00FF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866F"/>
  <w15:chartTrackingRefBased/>
  <w15:docId w15:val="{BFF30B57-0234-4128-8016-E0E3C19D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D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92D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F206E0"/>
    <w:pPr>
      <w:ind w:left="720"/>
      <w:contextualSpacing/>
    </w:pPr>
  </w:style>
  <w:style w:type="table" w:styleId="a5">
    <w:name w:val="Table Grid"/>
    <w:basedOn w:val="a1"/>
    <w:uiPriority w:val="39"/>
    <w:rsid w:val="005E7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Мещанов Сергей</dc:creator>
  <cp:keywords/>
  <dc:description/>
  <cp:lastModifiedBy>Мещанов Сергей</cp:lastModifiedBy>
  <cp:revision>72</cp:revision>
  <dcterms:created xsi:type="dcterms:W3CDTF">2019-03-25T15:44:00Z</dcterms:created>
  <dcterms:modified xsi:type="dcterms:W3CDTF">2019-05-22T18:14:00Z</dcterms:modified>
</cp:coreProperties>
</file>