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1.27</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2fIEmc1inoAySxIiG8cenlomw==">AMUW2mWGZy4m/I72+YB9WGha9S4IBL3z1tZgnn0GhxFByBvF+A5c0IEvwofLVNHNnnl4FSKTImm/tWcDgOb12gTXvwlycA2f7tL0mUpBNeQIosMU807BTP0=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