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D77D2" w14:textId="77777777" w:rsidR="003F63E2" w:rsidRDefault="00424BC3">
      <w:pPr>
        <w:jc w:val="center"/>
        <w:rPr>
          <w:rFonts w:ascii="Arial" w:eastAsia="Arial" w:hAnsi="Arial" w:cs="Arial"/>
          <w:b/>
        </w:rPr>
      </w:pPr>
      <w:r>
        <w:rPr>
          <w:rFonts w:ascii="Arial" w:eastAsia="Arial" w:hAnsi="Arial" w:cs="Arial"/>
          <w:b/>
        </w:rPr>
        <w:t>RETO 1.37</w:t>
      </w:r>
    </w:p>
    <w:tbl>
      <w:tblPr>
        <w:tblStyle w:val="afffb"/>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3F63E2" w14:paraId="163539EE" w14:textId="77777777">
        <w:trPr>
          <w:trHeight w:val="420"/>
        </w:trPr>
        <w:tc>
          <w:tcPr>
            <w:tcW w:w="3489" w:type="dxa"/>
            <w:shd w:val="clear" w:color="auto" w:fill="auto"/>
            <w:tcMar>
              <w:top w:w="100" w:type="dxa"/>
              <w:left w:w="100" w:type="dxa"/>
              <w:bottom w:w="100" w:type="dxa"/>
              <w:right w:w="100" w:type="dxa"/>
            </w:tcMar>
          </w:tcPr>
          <w:p w14:paraId="510A9332" w14:textId="77777777" w:rsidR="003F63E2" w:rsidRDefault="00424BC3">
            <w:p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Nombre del reto:</w:t>
            </w:r>
          </w:p>
        </w:tc>
        <w:tc>
          <w:tcPr>
            <w:tcW w:w="6683" w:type="dxa"/>
            <w:shd w:val="clear" w:color="auto" w:fill="auto"/>
            <w:tcMar>
              <w:top w:w="100" w:type="dxa"/>
              <w:left w:w="100" w:type="dxa"/>
              <w:bottom w:w="100" w:type="dxa"/>
              <w:right w:w="100" w:type="dxa"/>
            </w:tcMar>
          </w:tcPr>
          <w:p w14:paraId="1DBDD230" w14:textId="77777777" w:rsidR="003F63E2" w:rsidRDefault="00424BC3">
            <w:p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Detección de Enfermedades Tempranas</w:t>
            </w:r>
          </w:p>
        </w:tc>
      </w:tr>
      <w:tr w:rsidR="003F63E2" w14:paraId="6E3DF286" w14:textId="77777777">
        <w:trPr>
          <w:trHeight w:val="420"/>
        </w:trPr>
        <w:tc>
          <w:tcPr>
            <w:tcW w:w="10172" w:type="dxa"/>
            <w:gridSpan w:val="2"/>
            <w:shd w:val="clear" w:color="auto" w:fill="auto"/>
            <w:tcMar>
              <w:top w:w="100" w:type="dxa"/>
              <w:left w:w="100" w:type="dxa"/>
              <w:bottom w:w="100" w:type="dxa"/>
              <w:right w:w="100" w:type="dxa"/>
            </w:tcMar>
          </w:tcPr>
          <w:p w14:paraId="12FC25AC" w14:textId="77777777" w:rsidR="003F63E2" w:rsidRDefault="00424BC3">
            <w:p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Descripción del reto con su respectiva solución:</w:t>
            </w:r>
          </w:p>
        </w:tc>
      </w:tr>
      <w:tr w:rsidR="003F63E2" w14:paraId="2E7756BA" w14:textId="77777777">
        <w:trPr>
          <w:trHeight w:val="1865"/>
        </w:trPr>
        <w:tc>
          <w:tcPr>
            <w:tcW w:w="10172" w:type="dxa"/>
            <w:gridSpan w:val="2"/>
            <w:shd w:val="clear" w:color="auto" w:fill="auto"/>
            <w:tcMar>
              <w:top w:w="100" w:type="dxa"/>
              <w:left w:w="100" w:type="dxa"/>
              <w:bottom w:w="100" w:type="dxa"/>
              <w:right w:w="100" w:type="dxa"/>
            </w:tcMar>
          </w:tcPr>
          <w:p w14:paraId="598E03FA"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383B6D0E"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La creatinina se puede medir a través de muestras de l</w:t>
            </w:r>
            <w:r>
              <w:rPr>
                <w:rFonts w:ascii="Arial" w:eastAsia="Arial" w:hAnsi="Arial" w:cs="Arial"/>
                <w:highlight w:val="white"/>
              </w:rPr>
              <w:t>aboratorio tanto en sangre como en orina, y sus valores normales son los siguientes:</w:t>
            </w:r>
          </w:p>
          <w:p w14:paraId="5AD386C1" w14:textId="77777777" w:rsidR="003F63E2" w:rsidRDefault="003F63E2">
            <w:pPr>
              <w:pBdr>
                <w:top w:val="nil"/>
                <w:left w:val="nil"/>
                <w:bottom w:val="nil"/>
                <w:right w:val="nil"/>
                <w:between w:val="nil"/>
              </w:pBdr>
              <w:jc w:val="both"/>
              <w:rPr>
                <w:rFonts w:ascii="Arial" w:eastAsia="Arial" w:hAnsi="Arial" w:cs="Arial"/>
                <w:highlight w:val="white"/>
              </w:rPr>
            </w:pPr>
          </w:p>
          <w:tbl>
            <w:tblPr>
              <w:tblStyle w:val="afffc"/>
              <w:tblW w:w="99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9"/>
              <w:gridCol w:w="3118"/>
              <w:gridCol w:w="3155"/>
            </w:tblGrid>
            <w:tr w:rsidR="003F63E2" w14:paraId="471BD9BA" w14:textId="77777777">
              <w:tc>
                <w:tcPr>
                  <w:tcW w:w="3679" w:type="dxa"/>
                  <w:shd w:val="clear" w:color="auto" w:fill="auto"/>
                  <w:tcMar>
                    <w:top w:w="100" w:type="dxa"/>
                    <w:left w:w="100" w:type="dxa"/>
                    <w:bottom w:w="100" w:type="dxa"/>
                    <w:right w:w="100" w:type="dxa"/>
                  </w:tcMar>
                </w:tcPr>
                <w:p w14:paraId="7FE57DB0" w14:textId="77777777" w:rsidR="003F63E2" w:rsidRDefault="003F63E2">
                  <w:pPr>
                    <w:pBdr>
                      <w:top w:val="nil"/>
                      <w:left w:val="nil"/>
                      <w:bottom w:val="nil"/>
                      <w:right w:val="nil"/>
                      <w:between w:val="nil"/>
                    </w:pBdr>
                    <w:jc w:val="both"/>
                    <w:rPr>
                      <w:rFonts w:ascii="Arial" w:eastAsia="Arial" w:hAnsi="Arial" w:cs="Arial"/>
                      <w:highlight w:val="white"/>
                    </w:rPr>
                  </w:pPr>
                </w:p>
              </w:tc>
              <w:tc>
                <w:tcPr>
                  <w:tcW w:w="3118" w:type="dxa"/>
                  <w:shd w:val="clear" w:color="auto" w:fill="auto"/>
                  <w:tcMar>
                    <w:top w:w="100" w:type="dxa"/>
                    <w:left w:w="100" w:type="dxa"/>
                    <w:bottom w:w="100" w:type="dxa"/>
                    <w:right w:w="100" w:type="dxa"/>
                  </w:tcMar>
                </w:tcPr>
                <w:p w14:paraId="2213D881"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Masculino</w:t>
                  </w:r>
                </w:p>
              </w:tc>
              <w:tc>
                <w:tcPr>
                  <w:tcW w:w="3155" w:type="dxa"/>
                  <w:shd w:val="clear" w:color="auto" w:fill="auto"/>
                  <w:tcMar>
                    <w:top w:w="100" w:type="dxa"/>
                    <w:left w:w="100" w:type="dxa"/>
                    <w:bottom w:w="100" w:type="dxa"/>
                    <w:right w:w="100" w:type="dxa"/>
                  </w:tcMar>
                </w:tcPr>
                <w:p w14:paraId="6E65813C"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Femenino</w:t>
                  </w:r>
                </w:p>
              </w:tc>
            </w:tr>
            <w:tr w:rsidR="003F63E2" w14:paraId="3F70F155" w14:textId="77777777">
              <w:tc>
                <w:tcPr>
                  <w:tcW w:w="3679" w:type="dxa"/>
                  <w:shd w:val="clear" w:color="auto" w:fill="auto"/>
                  <w:tcMar>
                    <w:top w:w="100" w:type="dxa"/>
                    <w:left w:w="100" w:type="dxa"/>
                    <w:bottom w:w="100" w:type="dxa"/>
                    <w:right w:w="100" w:type="dxa"/>
                  </w:tcMar>
                </w:tcPr>
                <w:p w14:paraId="127C8306"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4DBB3779" w14:textId="77777777" w:rsidR="003F63E2" w:rsidRDefault="003F63E2">
                  <w:pPr>
                    <w:pBdr>
                      <w:top w:val="nil"/>
                      <w:left w:val="nil"/>
                      <w:bottom w:val="nil"/>
                      <w:right w:val="nil"/>
                      <w:between w:val="nil"/>
                    </w:pBdr>
                    <w:jc w:val="both"/>
                    <w:rPr>
                      <w:rFonts w:ascii="Arial" w:eastAsia="Arial" w:hAnsi="Arial" w:cs="Arial"/>
                      <w:highlight w:val="white"/>
                    </w:rPr>
                  </w:pPr>
                </w:p>
              </w:tc>
              <w:tc>
                <w:tcPr>
                  <w:tcW w:w="3118" w:type="dxa"/>
                  <w:shd w:val="clear" w:color="auto" w:fill="auto"/>
                  <w:tcMar>
                    <w:top w:w="100" w:type="dxa"/>
                    <w:left w:w="100" w:type="dxa"/>
                    <w:bottom w:w="100" w:type="dxa"/>
                    <w:right w:w="100" w:type="dxa"/>
                  </w:tcMar>
                </w:tcPr>
                <w:p w14:paraId="224C02F0"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0,74 a 1,35 mg/dL</w:t>
                  </w:r>
                </w:p>
              </w:tc>
              <w:tc>
                <w:tcPr>
                  <w:tcW w:w="3155" w:type="dxa"/>
                  <w:shd w:val="clear" w:color="auto" w:fill="auto"/>
                  <w:tcMar>
                    <w:top w:w="100" w:type="dxa"/>
                    <w:left w:w="100" w:type="dxa"/>
                    <w:bottom w:w="100" w:type="dxa"/>
                    <w:right w:w="100" w:type="dxa"/>
                  </w:tcMar>
                </w:tcPr>
                <w:p w14:paraId="59196CD4"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0,59 a 1,04 mg/dL</w:t>
                  </w:r>
                </w:p>
              </w:tc>
            </w:tr>
            <w:tr w:rsidR="003F63E2" w14:paraId="68E45B0F" w14:textId="77777777">
              <w:tc>
                <w:tcPr>
                  <w:tcW w:w="3679" w:type="dxa"/>
                  <w:shd w:val="clear" w:color="auto" w:fill="auto"/>
                  <w:tcMar>
                    <w:top w:w="100" w:type="dxa"/>
                    <w:left w:w="100" w:type="dxa"/>
                    <w:bottom w:w="100" w:type="dxa"/>
                    <w:right w:w="100" w:type="dxa"/>
                  </w:tcMar>
                </w:tcPr>
                <w:p w14:paraId="6AE72E6E"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3118" w:type="dxa"/>
                  <w:shd w:val="clear" w:color="auto" w:fill="auto"/>
                  <w:tcMar>
                    <w:top w:w="100" w:type="dxa"/>
                    <w:left w:w="100" w:type="dxa"/>
                    <w:bottom w:w="100" w:type="dxa"/>
                    <w:right w:w="100" w:type="dxa"/>
                  </w:tcMar>
                </w:tcPr>
                <w:p w14:paraId="41ED2906"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14 a 26 mg/kg/día</w:t>
                  </w:r>
                </w:p>
              </w:tc>
              <w:tc>
                <w:tcPr>
                  <w:tcW w:w="3155" w:type="dxa"/>
                  <w:shd w:val="clear" w:color="auto" w:fill="auto"/>
                  <w:tcMar>
                    <w:top w:w="100" w:type="dxa"/>
                    <w:left w:w="100" w:type="dxa"/>
                    <w:bottom w:w="100" w:type="dxa"/>
                    <w:right w:w="100" w:type="dxa"/>
                  </w:tcMar>
                </w:tcPr>
                <w:p w14:paraId="424B96C8"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11 a 20</w:t>
                  </w:r>
                  <w:r>
                    <w:rPr>
                      <w:rFonts w:ascii="Arial" w:eastAsia="Arial" w:hAnsi="Arial" w:cs="Arial"/>
                      <w:highlight w:val="white"/>
                    </w:rPr>
                    <w:t xml:space="preserve"> mg/kg/día</w:t>
                  </w:r>
                </w:p>
              </w:tc>
            </w:tr>
          </w:tbl>
          <w:p w14:paraId="1B863793" w14:textId="77777777" w:rsidR="003F63E2" w:rsidRDefault="003F63E2">
            <w:pPr>
              <w:pBdr>
                <w:top w:val="nil"/>
                <w:left w:val="nil"/>
                <w:bottom w:val="nil"/>
                <w:right w:val="nil"/>
                <w:between w:val="nil"/>
              </w:pBdr>
              <w:jc w:val="both"/>
              <w:rPr>
                <w:rFonts w:ascii="Arial" w:eastAsia="Arial" w:hAnsi="Arial" w:cs="Arial"/>
                <w:highlight w:val="white"/>
              </w:rPr>
            </w:pPr>
          </w:p>
          <w:p w14:paraId="070ED62D" w14:textId="77777777" w:rsidR="003F63E2" w:rsidRDefault="003F63E2">
            <w:pPr>
              <w:pBdr>
                <w:top w:val="nil"/>
                <w:left w:val="nil"/>
                <w:bottom w:val="nil"/>
                <w:right w:val="nil"/>
                <w:between w:val="nil"/>
              </w:pBdr>
              <w:jc w:val="both"/>
              <w:rPr>
                <w:rFonts w:ascii="Arial" w:eastAsia="Arial" w:hAnsi="Arial" w:cs="Arial"/>
                <w:highlight w:val="white"/>
              </w:rPr>
            </w:pPr>
          </w:p>
          <w:p w14:paraId="5F3B32AB"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w:t>
            </w:r>
            <w:r>
              <w:rPr>
                <w:rFonts w:ascii="Arial" w:eastAsia="Arial" w:hAnsi="Arial" w:cs="Arial"/>
                <w:highlight w:val="white"/>
              </w:rPr>
              <w:t>. En cada prueba realizada se le otorga un puntaje de 5 al paciente si el resultado es anormal, y de 0 si no lo es. Al final de las 3 pruebas de acuerdo al puntaje total obtenido se procede con la categorización del riesgo del paciente a padecer una ECR de</w:t>
            </w:r>
            <w:r>
              <w:rPr>
                <w:rFonts w:ascii="Arial" w:eastAsia="Arial" w:hAnsi="Arial" w:cs="Arial"/>
                <w:highlight w:val="white"/>
              </w:rPr>
              <w:t xml:space="preserve"> acuerdo a la siguiente tabla:</w:t>
            </w:r>
          </w:p>
          <w:p w14:paraId="7D13BE68" w14:textId="77777777" w:rsidR="003F63E2" w:rsidRDefault="003F63E2">
            <w:pPr>
              <w:pBdr>
                <w:top w:val="nil"/>
                <w:left w:val="nil"/>
                <w:bottom w:val="nil"/>
                <w:right w:val="nil"/>
                <w:between w:val="nil"/>
              </w:pBdr>
              <w:jc w:val="both"/>
              <w:rPr>
                <w:rFonts w:ascii="Arial" w:eastAsia="Arial" w:hAnsi="Arial" w:cs="Arial"/>
                <w:highlight w:val="white"/>
              </w:rPr>
            </w:pPr>
          </w:p>
          <w:p w14:paraId="797C9862" w14:textId="77777777" w:rsidR="003F63E2" w:rsidRDefault="003F63E2">
            <w:pPr>
              <w:pBdr>
                <w:top w:val="nil"/>
                <w:left w:val="nil"/>
                <w:bottom w:val="nil"/>
                <w:right w:val="nil"/>
                <w:between w:val="nil"/>
              </w:pBdr>
              <w:jc w:val="both"/>
              <w:rPr>
                <w:rFonts w:ascii="Arial" w:eastAsia="Arial" w:hAnsi="Arial" w:cs="Arial"/>
                <w:highlight w:val="white"/>
              </w:rPr>
            </w:pPr>
          </w:p>
          <w:tbl>
            <w:tblPr>
              <w:tblStyle w:val="afffd"/>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3F63E2" w14:paraId="4027678D" w14:textId="77777777">
              <w:tc>
                <w:tcPr>
                  <w:tcW w:w="2340" w:type="dxa"/>
                  <w:shd w:val="clear" w:color="auto" w:fill="auto"/>
                  <w:tcMar>
                    <w:top w:w="100" w:type="dxa"/>
                    <w:left w:w="100" w:type="dxa"/>
                    <w:bottom w:w="100" w:type="dxa"/>
                    <w:right w:w="100" w:type="dxa"/>
                  </w:tcMar>
                </w:tcPr>
                <w:p w14:paraId="3BEEEA80"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57A716ED"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Riesgo</w:t>
                  </w:r>
                </w:p>
              </w:tc>
            </w:tr>
            <w:tr w:rsidR="003F63E2" w14:paraId="5CCA16B7" w14:textId="77777777">
              <w:tc>
                <w:tcPr>
                  <w:tcW w:w="2340" w:type="dxa"/>
                  <w:shd w:val="clear" w:color="auto" w:fill="auto"/>
                  <w:tcMar>
                    <w:top w:w="100" w:type="dxa"/>
                    <w:left w:w="100" w:type="dxa"/>
                    <w:bottom w:w="100" w:type="dxa"/>
                    <w:right w:w="100" w:type="dxa"/>
                  </w:tcMar>
                </w:tcPr>
                <w:p w14:paraId="42BC63D0"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504E095D"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Sin riesgo</w:t>
                  </w:r>
                </w:p>
              </w:tc>
            </w:tr>
            <w:tr w:rsidR="003F63E2" w14:paraId="739E5A9F" w14:textId="77777777">
              <w:tc>
                <w:tcPr>
                  <w:tcW w:w="2340" w:type="dxa"/>
                  <w:shd w:val="clear" w:color="auto" w:fill="auto"/>
                  <w:tcMar>
                    <w:top w:w="100" w:type="dxa"/>
                    <w:left w:w="100" w:type="dxa"/>
                    <w:bottom w:w="100" w:type="dxa"/>
                    <w:right w:w="100" w:type="dxa"/>
                  </w:tcMar>
                </w:tcPr>
                <w:p w14:paraId="4FD653D4"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lastRenderedPageBreak/>
                    <w:t>5</w:t>
                  </w:r>
                </w:p>
              </w:tc>
              <w:tc>
                <w:tcPr>
                  <w:tcW w:w="2340" w:type="dxa"/>
                  <w:shd w:val="clear" w:color="auto" w:fill="auto"/>
                  <w:tcMar>
                    <w:top w:w="100" w:type="dxa"/>
                    <w:left w:w="100" w:type="dxa"/>
                    <w:bottom w:w="100" w:type="dxa"/>
                    <w:right w:w="100" w:type="dxa"/>
                  </w:tcMar>
                </w:tcPr>
                <w:p w14:paraId="6C5AD4B0"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Bajo</w:t>
                  </w:r>
                </w:p>
              </w:tc>
            </w:tr>
            <w:tr w:rsidR="003F63E2" w14:paraId="6D54666C" w14:textId="77777777">
              <w:tc>
                <w:tcPr>
                  <w:tcW w:w="2340" w:type="dxa"/>
                  <w:shd w:val="clear" w:color="auto" w:fill="auto"/>
                  <w:tcMar>
                    <w:top w:w="100" w:type="dxa"/>
                    <w:left w:w="100" w:type="dxa"/>
                    <w:bottom w:w="100" w:type="dxa"/>
                    <w:right w:w="100" w:type="dxa"/>
                  </w:tcMar>
                </w:tcPr>
                <w:p w14:paraId="1D077B2D"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430D391A"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Medio</w:t>
                  </w:r>
                </w:p>
              </w:tc>
            </w:tr>
            <w:tr w:rsidR="003F63E2" w14:paraId="55B47362" w14:textId="77777777">
              <w:tc>
                <w:tcPr>
                  <w:tcW w:w="2340" w:type="dxa"/>
                  <w:shd w:val="clear" w:color="auto" w:fill="auto"/>
                  <w:tcMar>
                    <w:top w:w="100" w:type="dxa"/>
                    <w:left w:w="100" w:type="dxa"/>
                    <w:bottom w:w="100" w:type="dxa"/>
                    <w:right w:w="100" w:type="dxa"/>
                  </w:tcMar>
                </w:tcPr>
                <w:p w14:paraId="59EA1E1E"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15</w:t>
                  </w:r>
                </w:p>
              </w:tc>
              <w:tc>
                <w:tcPr>
                  <w:tcW w:w="2340" w:type="dxa"/>
                  <w:shd w:val="clear" w:color="auto" w:fill="auto"/>
                  <w:tcMar>
                    <w:top w:w="100" w:type="dxa"/>
                    <w:left w:w="100" w:type="dxa"/>
                    <w:bottom w:w="100" w:type="dxa"/>
                    <w:right w:w="100" w:type="dxa"/>
                  </w:tcMar>
                </w:tcPr>
                <w:p w14:paraId="0592397F"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Alto</w:t>
                  </w:r>
                </w:p>
              </w:tc>
            </w:tr>
          </w:tbl>
          <w:p w14:paraId="06BB63ED" w14:textId="77777777" w:rsidR="003F63E2" w:rsidRDefault="003F63E2">
            <w:pPr>
              <w:pBdr>
                <w:top w:val="nil"/>
                <w:left w:val="nil"/>
                <w:bottom w:val="nil"/>
                <w:right w:val="nil"/>
                <w:between w:val="nil"/>
              </w:pBdr>
              <w:jc w:val="both"/>
              <w:rPr>
                <w:rFonts w:ascii="Arial" w:eastAsia="Arial" w:hAnsi="Arial" w:cs="Arial"/>
                <w:highlight w:val="white"/>
              </w:rPr>
            </w:pPr>
          </w:p>
          <w:p w14:paraId="5DF52F19" w14:textId="77777777" w:rsidR="003F63E2" w:rsidRDefault="003F63E2">
            <w:pPr>
              <w:pBdr>
                <w:top w:val="nil"/>
                <w:left w:val="nil"/>
                <w:bottom w:val="nil"/>
                <w:right w:val="nil"/>
                <w:between w:val="nil"/>
              </w:pBdr>
              <w:jc w:val="both"/>
              <w:rPr>
                <w:rFonts w:ascii="Arial" w:eastAsia="Arial" w:hAnsi="Arial" w:cs="Arial"/>
                <w:highlight w:val="white"/>
              </w:rPr>
            </w:pPr>
          </w:p>
          <w:p w14:paraId="221CAE2C"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 deberá entonces:</w:t>
            </w:r>
          </w:p>
          <w:p w14:paraId="41528A87" w14:textId="77777777" w:rsidR="003F63E2" w:rsidRDefault="003F63E2">
            <w:pPr>
              <w:pBdr>
                <w:top w:val="nil"/>
                <w:left w:val="nil"/>
                <w:bottom w:val="nil"/>
                <w:right w:val="nil"/>
                <w:between w:val="nil"/>
              </w:pBdr>
              <w:jc w:val="both"/>
              <w:rPr>
                <w:rFonts w:ascii="Arial" w:eastAsia="Arial" w:hAnsi="Arial" w:cs="Arial"/>
                <w:highlight w:val="white"/>
              </w:rPr>
            </w:pPr>
          </w:p>
          <w:p w14:paraId="16992DE5" w14:textId="77777777" w:rsidR="003F63E2" w:rsidRDefault="00424BC3">
            <w:pPr>
              <w:numPr>
                <w:ilvl w:val="0"/>
                <w:numId w:val="1"/>
              </w:num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Leer la cantidad de pacientes del estudio.</w:t>
            </w:r>
          </w:p>
          <w:p w14:paraId="0D825D4C" w14:textId="77777777" w:rsidR="003F63E2" w:rsidRDefault="00424BC3">
            <w:pPr>
              <w:numPr>
                <w:ilvl w:val="0"/>
                <w:numId w:val="1"/>
              </w:num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w:t>
            </w:r>
            <w:r>
              <w:rPr>
                <w:rFonts w:ascii="Arial" w:eastAsia="Arial" w:hAnsi="Arial" w:cs="Arial"/>
                <w:highlight w:val="white"/>
              </w:rPr>
              <w:t>no) de cada uno de los pacientes.</w:t>
            </w:r>
          </w:p>
          <w:p w14:paraId="5D41DB70" w14:textId="77777777" w:rsidR="003F63E2" w:rsidRDefault="00424BC3">
            <w:pPr>
              <w:numPr>
                <w:ilvl w:val="0"/>
                <w:numId w:val="1"/>
              </w:num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Leer y almacenar el valor de las muestras de laboratorio de cada uno de los pacientes.</w:t>
            </w:r>
          </w:p>
          <w:p w14:paraId="428C45AF" w14:textId="77777777" w:rsidR="003F63E2" w:rsidRDefault="00424BC3">
            <w:pPr>
              <w:pBdr>
                <w:top w:val="nil"/>
                <w:left w:val="nil"/>
                <w:bottom w:val="nil"/>
                <w:right w:val="nil"/>
                <w:between w:val="nil"/>
              </w:pBdr>
              <w:ind w:left="720"/>
              <w:jc w:val="both"/>
              <w:rPr>
                <w:rFonts w:ascii="Arial" w:eastAsia="Arial" w:hAnsi="Arial" w:cs="Arial"/>
                <w:highlight w:val="white"/>
              </w:rPr>
            </w:pPr>
            <w:r>
              <w:rPr>
                <w:rFonts w:ascii="Arial" w:eastAsia="Arial" w:hAnsi="Arial" w:cs="Arial"/>
                <w:highlight w:val="white"/>
              </w:rPr>
              <w:t>Una vez leídos los datos:</w:t>
            </w:r>
          </w:p>
          <w:p w14:paraId="1A5A16EE" w14:textId="77777777" w:rsidR="003F63E2" w:rsidRDefault="00424BC3">
            <w:pPr>
              <w:numPr>
                <w:ilvl w:val="0"/>
                <w:numId w:val="1"/>
              </w:numPr>
              <w:spacing w:after="0" w:line="240" w:lineRule="auto"/>
              <w:jc w:val="both"/>
              <w:rPr>
                <w:rFonts w:ascii="Arial" w:eastAsia="Arial" w:hAnsi="Arial" w:cs="Arial"/>
                <w:highlight w:val="white"/>
              </w:rPr>
            </w:pPr>
            <w:r>
              <w:rPr>
                <w:rFonts w:ascii="Arial" w:eastAsia="Arial" w:hAnsi="Arial" w:cs="Arial"/>
                <w:highlight w:val="white"/>
              </w:rPr>
              <w:t>Por paciente indicar el número del paciente de acuerdo a la posición en la tabla.</w:t>
            </w:r>
          </w:p>
          <w:p w14:paraId="0D2E5F76" w14:textId="77777777" w:rsidR="003F63E2" w:rsidRDefault="00424BC3">
            <w:pPr>
              <w:numPr>
                <w:ilvl w:val="0"/>
                <w:numId w:val="1"/>
              </w:num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4710F1C8" w14:textId="77777777" w:rsidR="003F63E2" w:rsidRDefault="00424BC3">
            <w:pPr>
              <w:numPr>
                <w:ilvl w:val="0"/>
                <w:numId w:val="1"/>
              </w:num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Por paciente indicar la categorización del riesgo.</w:t>
            </w:r>
          </w:p>
          <w:p w14:paraId="70185D2B" w14:textId="69DC957E" w:rsidR="003F63E2" w:rsidRDefault="00424BC3">
            <w:pPr>
              <w:numPr>
                <w:ilvl w:val="0"/>
                <w:numId w:val="1"/>
              </w:num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 xml:space="preserve">Por paciente ¿cuántas muestras se encuentran por </w:t>
            </w:r>
            <w:r>
              <w:rPr>
                <w:rFonts w:ascii="Arial" w:eastAsia="Arial" w:hAnsi="Arial" w:cs="Arial"/>
                <w:highlight w:val="white"/>
              </w:rPr>
              <w:t xml:space="preserve">debajo de los niveles normales?. </w:t>
            </w:r>
          </w:p>
          <w:p w14:paraId="71BB40D1" w14:textId="5B746C5D" w:rsidR="003F63E2" w:rsidRPr="00424BC3" w:rsidRDefault="00424BC3" w:rsidP="00424BC3">
            <w:pPr>
              <w:numPr>
                <w:ilvl w:val="0"/>
                <w:numId w:val="1"/>
              </w:num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 xml:space="preserve">Por paciente ¿cuáles son los números de muestras (separadas por espacio) que se encuentran por debajo de los niveles normales?. </w:t>
            </w:r>
            <w:r>
              <w:rPr>
                <w:rFonts w:ascii="Arial" w:eastAsia="Arial" w:hAnsi="Arial" w:cs="Arial"/>
                <w:highlight w:val="white"/>
              </w:rPr>
              <w:t>Si ninguna muestra cumple con la condición debe indicar “Ninguno”.</w:t>
            </w:r>
          </w:p>
          <w:p w14:paraId="37B2780E" w14:textId="77777777" w:rsidR="003F63E2" w:rsidRDefault="00424BC3">
            <w:pPr>
              <w:numPr>
                <w:ilvl w:val="0"/>
                <w:numId w:val="1"/>
              </w:numPr>
              <w:pBdr>
                <w:top w:val="nil"/>
                <w:left w:val="nil"/>
                <w:bottom w:val="nil"/>
                <w:right w:val="nil"/>
                <w:between w:val="nil"/>
              </w:pBdr>
              <w:spacing w:after="0" w:line="240" w:lineRule="auto"/>
              <w:jc w:val="both"/>
              <w:rPr>
                <w:rFonts w:ascii="Arial" w:eastAsia="Arial" w:hAnsi="Arial" w:cs="Arial"/>
                <w:highlight w:val="white"/>
              </w:rPr>
            </w:pPr>
            <w:r>
              <w:rPr>
                <w:rFonts w:ascii="Arial" w:eastAsia="Arial" w:hAnsi="Arial" w:cs="Arial"/>
                <w:highlight w:val="white"/>
              </w:rPr>
              <w:t>¿Cuál es el nombre del paciente con el valor más alto en el nivel de creatinina en la orina?</w:t>
            </w:r>
          </w:p>
          <w:p w14:paraId="54B47ABD" w14:textId="77777777" w:rsidR="003F63E2" w:rsidRDefault="003F63E2">
            <w:pPr>
              <w:pBdr>
                <w:top w:val="nil"/>
                <w:left w:val="nil"/>
                <w:bottom w:val="nil"/>
                <w:right w:val="nil"/>
                <w:between w:val="nil"/>
              </w:pBdr>
              <w:jc w:val="both"/>
              <w:rPr>
                <w:rFonts w:ascii="Arial" w:eastAsia="Arial" w:hAnsi="Arial" w:cs="Arial"/>
                <w:highlight w:val="white"/>
              </w:rPr>
            </w:pPr>
          </w:p>
          <w:p w14:paraId="2AD593B5"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Ejemplo:</w:t>
            </w:r>
          </w:p>
          <w:p w14:paraId="5E904192"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En la siguiente tabla se muestran los datos para dos pacientes.</w:t>
            </w:r>
          </w:p>
          <w:tbl>
            <w:tblPr>
              <w:tblStyle w:val="afffe"/>
              <w:tblW w:w="76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8"/>
              <w:gridCol w:w="1424"/>
              <w:gridCol w:w="934"/>
              <w:gridCol w:w="1179"/>
              <w:gridCol w:w="1179"/>
              <w:gridCol w:w="1179"/>
            </w:tblGrid>
            <w:tr w:rsidR="003F63E2" w14:paraId="6A3D5BB5" w14:textId="77777777">
              <w:tc>
                <w:tcPr>
                  <w:tcW w:w="1778" w:type="dxa"/>
                  <w:shd w:val="clear" w:color="auto" w:fill="auto"/>
                  <w:tcMar>
                    <w:top w:w="100" w:type="dxa"/>
                    <w:left w:w="100" w:type="dxa"/>
                    <w:bottom w:w="100" w:type="dxa"/>
                    <w:right w:w="100" w:type="dxa"/>
                  </w:tcMar>
                </w:tcPr>
                <w:p w14:paraId="5F306E6E"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w:t>
                  </w:r>
                </w:p>
              </w:tc>
              <w:tc>
                <w:tcPr>
                  <w:tcW w:w="1424" w:type="dxa"/>
                  <w:shd w:val="clear" w:color="auto" w:fill="auto"/>
                  <w:tcMar>
                    <w:top w:w="100" w:type="dxa"/>
                    <w:left w:w="100" w:type="dxa"/>
                    <w:bottom w:w="100" w:type="dxa"/>
                    <w:right w:w="100" w:type="dxa"/>
                  </w:tcMar>
                </w:tcPr>
                <w:p w14:paraId="60095D7B"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Cedula</w:t>
                  </w:r>
                </w:p>
              </w:tc>
              <w:tc>
                <w:tcPr>
                  <w:tcW w:w="934" w:type="dxa"/>
                  <w:shd w:val="clear" w:color="auto" w:fill="auto"/>
                  <w:tcMar>
                    <w:top w:w="100" w:type="dxa"/>
                    <w:left w:w="100" w:type="dxa"/>
                    <w:bottom w:w="100" w:type="dxa"/>
                    <w:right w:w="100" w:type="dxa"/>
                  </w:tcMar>
                </w:tcPr>
                <w:p w14:paraId="62542A9F"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Género</w:t>
                  </w:r>
                </w:p>
              </w:tc>
              <w:tc>
                <w:tcPr>
                  <w:tcW w:w="1179" w:type="dxa"/>
                  <w:shd w:val="clear" w:color="auto" w:fill="auto"/>
                  <w:tcMar>
                    <w:top w:w="100" w:type="dxa"/>
                    <w:left w:w="100" w:type="dxa"/>
                    <w:bottom w:w="100" w:type="dxa"/>
                    <w:right w:w="100" w:type="dxa"/>
                  </w:tcMar>
                </w:tcPr>
                <w:p w14:paraId="51F40807"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1</w:t>
                  </w:r>
                </w:p>
              </w:tc>
              <w:tc>
                <w:tcPr>
                  <w:tcW w:w="1179" w:type="dxa"/>
                  <w:shd w:val="clear" w:color="auto" w:fill="auto"/>
                  <w:tcMar>
                    <w:top w:w="100" w:type="dxa"/>
                    <w:left w:w="100" w:type="dxa"/>
                    <w:bottom w:w="100" w:type="dxa"/>
                    <w:right w:w="100" w:type="dxa"/>
                  </w:tcMar>
                </w:tcPr>
                <w:p w14:paraId="19E4CE76"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2</w:t>
                  </w:r>
                </w:p>
              </w:tc>
              <w:tc>
                <w:tcPr>
                  <w:tcW w:w="1179" w:type="dxa"/>
                  <w:shd w:val="clear" w:color="auto" w:fill="auto"/>
                  <w:tcMar>
                    <w:top w:w="100" w:type="dxa"/>
                    <w:left w:w="100" w:type="dxa"/>
                    <w:bottom w:w="100" w:type="dxa"/>
                    <w:right w:w="100" w:type="dxa"/>
                  </w:tcMar>
                </w:tcPr>
                <w:p w14:paraId="79D13724"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3</w:t>
                  </w:r>
                </w:p>
              </w:tc>
            </w:tr>
            <w:tr w:rsidR="003F63E2" w14:paraId="411F772F" w14:textId="77777777">
              <w:tc>
                <w:tcPr>
                  <w:tcW w:w="1778" w:type="dxa"/>
                  <w:shd w:val="clear" w:color="auto" w:fill="auto"/>
                  <w:tcMar>
                    <w:top w:w="100" w:type="dxa"/>
                    <w:left w:w="100" w:type="dxa"/>
                    <w:bottom w:w="100" w:type="dxa"/>
                    <w:right w:w="100" w:type="dxa"/>
                  </w:tcMar>
                </w:tcPr>
                <w:p w14:paraId="4EF423DE"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Pedro González</w:t>
                  </w:r>
                </w:p>
              </w:tc>
              <w:tc>
                <w:tcPr>
                  <w:tcW w:w="1424" w:type="dxa"/>
                  <w:shd w:val="clear" w:color="auto" w:fill="auto"/>
                  <w:tcMar>
                    <w:top w:w="100" w:type="dxa"/>
                    <w:left w:w="100" w:type="dxa"/>
                    <w:bottom w:w="100" w:type="dxa"/>
                    <w:right w:w="100" w:type="dxa"/>
                  </w:tcMar>
                </w:tcPr>
                <w:p w14:paraId="0710D1D2"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1098462547</w:t>
                  </w:r>
                </w:p>
              </w:tc>
              <w:tc>
                <w:tcPr>
                  <w:tcW w:w="934" w:type="dxa"/>
                  <w:shd w:val="clear" w:color="auto" w:fill="auto"/>
                  <w:tcMar>
                    <w:top w:w="100" w:type="dxa"/>
                    <w:left w:w="100" w:type="dxa"/>
                    <w:bottom w:w="100" w:type="dxa"/>
                    <w:right w:w="100" w:type="dxa"/>
                  </w:tcMar>
                </w:tcPr>
                <w:p w14:paraId="2B4E146C"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w:t>
                  </w:r>
                </w:p>
              </w:tc>
              <w:tc>
                <w:tcPr>
                  <w:tcW w:w="1179" w:type="dxa"/>
                  <w:shd w:val="clear" w:color="auto" w:fill="auto"/>
                  <w:tcMar>
                    <w:top w:w="100" w:type="dxa"/>
                    <w:left w:w="100" w:type="dxa"/>
                    <w:bottom w:w="100" w:type="dxa"/>
                    <w:right w:w="100" w:type="dxa"/>
                  </w:tcMar>
                </w:tcPr>
                <w:p w14:paraId="6D723060"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0.7</w:t>
                  </w:r>
                </w:p>
              </w:tc>
              <w:tc>
                <w:tcPr>
                  <w:tcW w:w="1179" w:type="dxa"/>
                  <w:shd w:val="clear" w:color="auto" w:fill="auto"/>
                  <w:tcMar>
                    <w:top w:w="100" w:type="dxa"/>
                    <w:left w:w="100" w:type="dxa"/>
                    <w:bottom w:w="100" w:type="dxa"/>
                    <w:right w:w="100" w:type="dxa"/>
                  </w:tcMar>
                </w:tcPr>
                <w:p w14:paraId="50B6B51B"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0.6</w:t>
                  </w:r>
                </w:p>
              </w:tc>
              <w:tc>
                <w:tcPr>
                  <w:tcW w:w="1179" w:type="dxa"/>
                  <w:shd w:val="clear" w:color="auto" w:fill="auto"/>
                  <w:tcMar>
                    <w:top w:w="100" w:type="dxa"/>
                    <w:left w:w="100" w:type="dxa"/>
                    <w:bottom w:w="100" w:type="dxa"/>
                    <w:right w:w="100" w:type="dxa"/>
                  </w:tcMar>
                </w:tcPr>
                <w:p w14:paraId="0C4EABBF"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13</w:t>
                  </w:r>
                </w:p>
              </w:tc>
            </w:tr>
            <w:tr w:rsidR="003F63E2" w14:paraId="0A80AD14" w14:textId="77777777">
              <w:tc>
                <w:tcPr>
                  <w:tcW w:w="1778" w:type="dxa"/>
                  <w:shd w:val="clear" w:color="auto" w:fill="auto"/>
                  <w:tcMar>
                    <w:top w:w="100" w:type="dxa"/>
                    <w:left w:w="100" w:type="dxa"/>
                    <w:bottom w:w="100" w:type="dxa"/>
                    <w:right w:w="100" w:type="dxa"/>
                  </w:tcMar>
                </w:tcPr>
                <w:p w14:paraId="6F2C13C6"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Andrea Pérez</w:t>
                  </w:r>
                </w:p>
              </w:tc>
              <w:tc>
                <w:tcPr>
                  <w:tcW w:w="1424" w:type="dxa"/>
                  <w:shd w:val="clear" w:color="auto" w:fill="auto"/>
                  <w:tcMar>
                    <w:top w:w="100" w:type="dxa"/>
                    <w:left w:w="100" w:type="dxa"/>
                    <w:bottom w:w="100" w:type="dxa"/>
                    <w:right w:w="100" w:type="dxa"/>
                  </w:tcMar>
                </w:tcPr>
                <w:p w14:paraId="08FF7AA2"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72645468</w:t>
                  </w:r>
                </w:p>
              </w:tc>
              <w:tc>
                <w:tcPr>
                  <w:tcW w:w="934" w:type="dxa"/>
                  <w:shd w:val="clear" w:color="auto" w:fill="auto"/>
                  <w:tcMar>
                    <w:top w:w="100" w:type="dxa"/>
                    <w:left w:w="100" w:type="dxa"/>
                    <w:bottom w:w="100" w:type="dxa"/>
                    <w:right w:w="100" w:type="dxa"/>
                  </w:tcMar>
                </w:tcPr>
                <w:p w14:paraId="4C105B50"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w:t>
                  </w:r>
                </w:p>
              </w:tc>
              <w:tc>
                <w:tcPr>
                  <w:tcW w:w="1179" w:type="dxa"/>
                  <w:shd w:val="clear" w:color="auto" w:fill="auto"/>
                  <w:tcMar>
                    <w:top w:w="100" w:type="dxa"/>
                    <w:left w:w="100" w:type="dxa"/>
                    <w:bottom w:w="100" w:type="dxa"/>
                    <w:right w:w="100" w:type="dxa"/>
                  </w:tcMar>
                </w:tcPr>
                <w:p w14:paraId="2A8BEA53"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0.4</w:t>
                  </w:r>
                </w:p>
              </w:tc>
              <w:tc>
                <w:tcPr>
                  <w:tcW w:w="1179" w:type="dxa"/>
                  <w:shd w:val="clear" w:color="auto" w:fill="auto"/>
                  <w:tcMar>
                    <w:top w:w="100" w:type="dxa"/>
                    <w:left w:w="100" w:type="dxa"/>
                    <w:bottom w:w="100" w:type="dxa"/>
                    <w:right w:w="100" w:type="dxa"/>
                  </w:tcMar>
                </w:tcPr>
                <w:p w14:paraId="54A938F5"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w:t>
                  </w:r>
                </w:p>
              </w:tc>
              <w:tc>
                <w:tcPr>
                  <w:tcW w:w="1179" w:type="dxa"/>
                  <w:shd w:val="clear" w:color="auto" w:fill="auto"/>
                  <w:tcMar>
                    <w:top w:w="100" w:type="dxa"/>
                    <w:left w:w="100" w:type="dxa"/>
                    <w:bottom w:w="100" w:type="dxa"/>
                    <w:right w:w="100" w:type="dxa"/>
                  </w:tcMar>
                </w:tcPr>
                <w:p w14:paraId="7AFB01CA" w14:textId="77777777" w:rsidR="003F63E2" w:rsidRDefault="00424BC3">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r>
          </w:tbl>
          <w:p w14:paraId="057C9423" w14:textId="77777777" w:rsidR="003F63E2" w:rsidRDefault="003F63E2">
            <w:pPr>
              <w:pBdr>
                <w:top w:val="nil"/>
                <w:left w:val="nil"/>
                <w:bottom w:val="nil"/>
                <w:right w:val="nil"/>
                <w:between w:val="nil"/>
              </w:pBdr>
              <w:jc w:val="both"/>
              <w:rPr>
                <w:rFonts w:ascii="Arial" w:eastAsia="Arial" w:hAnsi="Arial" w:cs="Arial"/>
                <w:highlight w:val="white"/>
              </w:rPr>
            </w:pPr>
          </w:p>
          <w:p w14:paraId="174BBB37"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Para el paciente 1:</w:t>
            </w:r>
          </w:p>
          <w:p w14:paraId="4F59DECF"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Puntaje obtenido: 15</w:t>
            </w:r>
          </w:p>
          <w:p w14:paraId="45C57D05"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Categorización riesgo: Alto</w:t>
            </w:r>
          </w:p>
          <w:p w14:paraId="445A1025"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Muestras por debajo de los niveles normales: 3</w:t>
            </w:r>
          </w:p>
          <w:p w14:paraId="4E2A216D"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Número de las muestras que se encuentran por debajo de los niveles normales:1 2 3</w:t>
            </w:r>
          </w:p>
          <w:p w14:paraId="41511F1A" w14:textId="77777777" w:rsidR="003F63E2" w:rsidRDefault="003F63E2">
            <w:pPr>
              <w:pBdr>
                <w:top w:val="nil"/>
                <w:left w:val="nil"/>
                <w:bottom w:val="nil"/>
                <w:right w:val="nil"/>
                <w:between w:val="nil"/>
              </w:pBdr>
              <w:spacing w:after="0" w:line="240" w:lineRule="auto"/>
              <w:rPr>
                <w:rFonts w:ascii="Arial" w:eastAsia="Arial" w:hAnsi="Arial" w:cs="Arial"/>
                <w:color w:val="000000"/>
                <w:highlight w:val="white"/>
              </w:rPr>
            </w:pPr>
          </w:p>
          <w:p w14:paraId="6022ED61"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lastRenderedPageBreak/>
              <w:t>Para el paciente 2:</w:t>
            </w:r>
          </w:p>
          <w:p w14:paraId="36F98046"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Puntaje obtenido: 10</w:t>
            </w:r>
          </w:p>
          <w:p w14:paraId="1CBAD5B3"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Categorización riesgo: Medio</w:t>
            </w:r>
          </w:p>
          <w:p w14:paraId="46A4E674"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Muestras por debajo de los niveles normales: 2</w:t>
            </w:r>
          </w:p>
          <w:p w14:paraId="3F29D359"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Número de las muestras por debajo de los niveles normale</w:t>
            </w:r>
            <w:r>
              <w:rPr>
                <w:rFonts w:ascii="Arial" w:eastAsia="Arial" w:hAnsi="Arial" w:cs="Arial"/>
                <w:color w:val="000000"/>
                <w:highlight w:val="white"/>
              </w:rPr>
              <w:t>s: 1 3</w:t>
            </w:r>
          </w:p>
          <w:p w14:paraId="429DC3B1" w14:textId="77777777" w:rsidR="003F63E2" w:rsidRDefault="003F63E2">
            <w:pPr>
              <w:pBdr>
                <w:top w:val="nil"/>
                <w:left w:val="nil"/>
                <w:bottom w:val="nil"/>
                <w:right w:val="nil"/>
                <w:between w:val="nil"/>
              </w:pBdr>
              <w:spacing w:after="0" w:line="240" w:lineRule="auto"/>
              <w:rPr>
                <w:rFonts w:ascii="Arial" w:eastAsia="Arial" w:hAnsi="Arial" w:cs="Arial"/>
                <w:color w:val="000000"/>
                <w:highlight w:val="white"/>
              </w:rPr>
            </w:pPr>
          </w:p>
          <w:p w14:paraId="39692648" w14:textId="77777777" w:rsidR="003F63E2" w:rsidRDefault="00424BC3">
            <w:pPr>
              <w:pBdr>
                <w:top w:val="nil"/>
                <w:left w:val="nil"/>
                <w:bottom w:val="nil"/>
                <w:right w:val="nil"/>
                <w:between w:val="nil"/>
              </w:pBdr>
              <w:spacing w:after="0" w:line="240" w:lineRule="auto"/>
              <w:rPr>
                <w:rFonts w:ascii="Arial" w:eastAsia="Arial" w:hAnsi="Arial" w:cs="Arial"/>
                <w:color w:val="000000"/>
                <w:highlight w:val="white"/>
              </w:rPr>
            </w:pPr>
            <w:r>
              <w:rPr>
                <w:rFonts w:ascii="Arial" w:eastAsia="Arial" w:hAnsi="Arial" w:cs="Arial"/>
                <w:color w:val="000000"/>
                <w:highlight w:val="white"/>
              </w:rPr>
              <w:t>¿Cuál es el nombre del paciente con el valor más alto en el nivel de creatinina en la orina?: Pedro González</w:t>
            </w:r>
          </w:p>
          <w:p w14:paraId="11EE6EDA" w14:textId="77777777" w:rsidR="003F63E2" w:rsidRDefault="003F63E2">
            <w:pPr>
              <w:pBdr>
                <w:top w:val="nil"/>
                <w:left w:val="nil"/>
                <w:bottom w:val="nil"/>
                <w:right w:val="nil"/>
                <w:between w:val="nil"/>
              </w:pBdr>
              <w:spacing w:after="0" w:line="240" w:lineRule="auto"/>
              <w:jc w:val="both"/>
              <w:rPr>
                <w:rFonts w:ascii="Arial" w:eastAsia="Arial" w:hAnsi="Arial" w:cs="Arial"/>
                <w:highlight w:val="white"/>
              </w:rPr>
            </w:pPr>
          </w:p>
          <w:p w14:paraId="031F5ABF"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Las entradas y salidas del programa deben corresponder con lo expresado en la siguiente tabla. Para la entrada, indicar en una primera línea el número de pacientes, y luego indicar los datos del paciente separados por guión medio (cada paciente en una líne</w:t>
            </w:r>
            <w:r>
              <w:rPr>
                <w:rFonts w:ascii="Arial" w:eastAsia="Arial" w:hAnsi="Arial" w:cs="Arial"/>
                <w:highlight w:val="white"/>
              </w:rPr>
              <w:t>a diferente). En cuanto a las salidas, cada pregunta deberá responderse en una línea diferente, en el caso de la pregunta relacionada con el número de las muestras que se encuentran por debajo de los niveles normales, separar por espacio el número de muest</w:t>
            </w:r>
            <w:r>
              <w:rPr>
                <w:rFonts w:ascii="Arial" w:eastAsia="Arial" w:hAnsi="Arial" w:cs="Arial"/>
                <w:highlight w:val="white"/>
              </w:rPr>
              <w:t>ras que cumplen la condición.</w:t>
            </w:r>
          </w:p>
          <w:p w14:paraId="64E8F1AE" w14:textId="77777777" w:rsidR="003F63E2" w:rsidRDefault="003F63E2">
            <w:pPr>
              <w:spacing w:after="0" w:line="240" w:lineRule="auto"/>
              <w:jc w:val="both"/>
              <w:rPr>
                <w:rFonts w:ascii="Arial" w:eastAsia="Arial" w:hAnsi="Arial" w:cs="Arial"/>
                <w:highlight w:val="white"/>
              </w:rPr>
            </w:pPr>
          </w:p>
          <w:p w14:paraId="578C8511" w14:textId="77777777" w:rsidR="003F63E2" w:rsidRDefault="003F63E2">
            <w:pPr>
              <w:spacing w:after="0" w:line="240" w:lineRule="auto"/>
              <w:jc w:val="both"/>
              <w:rPr>
                <w:rFonts w:ascii="Arial" w:eastAsia="Arial" w:hAnsi="Arial" w:cs="Arial"/>
                <w:highlight w:val="white"/>
              </w:rPr>
            </w:pPr>
          </w:p>
          <w:tbl>
            <w:tblPr>
              <w:tblStyle w:val="affff"/>
              <w:tblW w:w="44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8"/>
            </w:tblGrid>
            <w:tr w:rsidR="003F63E2" w14:paraId="6FD0404D" w14:textId="77777777">
              <w:tc>
                <w:tcPr>
                  <w:tcW w:w="4408" w:type="dxa"/>
                  <w:shd w:val="clear" w:color="auto" w:fill="auto"/>
                  <w:tcMar>
                    <w:top w:w="100" w:type="dxa"/>
                    <w:left w:w="100" w:type="dxa"/>
                    <w:bottom w:w="100" w:type="dxa"/>
                    <w:right w:w="100" w:type="dxa"/>
                  </w:tcMar>
                </w:tcPr>
                <w:p w14:paraId="44D9BA63" w14:textId="77777777" w:rsidR="003F63E2" w:rsidRDefault="00424BC3">
                  <w:pPr>
                    <w:widowControl w:val="0"/>
                    <w:spacing w:after="0" w:line="240" w:lineRule="auto"/>
                    <w:rPr>
                      <w:rFonts w:ascii="Arial" w:eastAsia="Arial" w:hAnsi="Arial" w:cs="Arial"/>
                      <w:highlight w:val="white"/>
                    </w:rPr>
                  </w:pPr>
                  <w:r>
                    <w:rPr>
                      <w:rFonts w:ascii="Arial" w:eastAsia="Arial" w:hAnsi="Arial" w:cs="Arial"/>
                      <w:highlight w:val="white"/>
                    </w:rPr>
                    <w:t>Entrada Esperada</w:t>
                  </w:r>
                </w:p>
              </w:tc>
            </w:tr>
            <w:tr w:rsidR="003F63E2" w14:paraId="7C8FEA47" w14:textId="77777777">
              <w:tc>
                <w:tcPr>
                  <w:tcW w:w="4408" w:type="dxa"/>
                  <w:shd w:val="clear" w:color="auto" w:fill="auto"/>
                  <w:tcMar>
                    <w:top w:w="100" w:type="dxa"/>
                    <w:left w:w="100" w:type="dxa"/>
                    <w:bottom w:w="100" w:type="dxa"/>
                    <w:right w:w="100" w:type="dxa"/>
                  </w:tcMar>
                </w:tcPr>
                <w:p w14:paraId="233FD019" w14:textId="77777777" w:rsidR="003F63E2" w:rsidRDefault="00424BC3">
                  <w:pPr>
                    <w:widowControl w:val="0"/>
                    <w:spacing w:after="0" w:line="240" w:lineRule="auto"/>
                    <w:rPr>
                      <w:rFonts w:ascii="Arial" w:eastAsia="Arial" w:hAnsi="Arial" w:cs="Arial"/>
                      <w:highlight w:val="white"/>
                    </w:rPr>
                  </w:pPr>
                  <w:r>
                    <w:rPr>
                      <w:rFonts w:ascii="Arial" w:eastAsia="Arial" w:hAnsi="Arial" w:cs="Arial"/>
                      <w:highlight w:val="white"/>
                    </w:rPr>
                    <w:t>2</w:t>
                  </w:r>
                </w:p>
                <w:p w14:paraId="621F07F3"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Pedro Gonzalez-1098462547-M-0.7-0.6-13</w:t>
                  </w:r>
                </w:p>
                <w:p w14:paraId="5B80F04F"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Andrea Perez-72645468-F-0.4-1-10</w:t>
                  </w:r>
                </w:p>
              </w:tc>
            </w:tr>
            <w:tr w:rsidR="003F63E2" w14:paraId="14498104" w14:textId="77777777">
              <w:tc>
                <w:tcPr>
                  <w:tcW w:w="4408" w:type="dxa"/>
                  <w:shd w:val="clear" w:color="auto" w:fill="auto"/>
                  <w:tcMar>
                    <w:top w:w="100" w:type="dxa"/>
                    <w:left w:w="100" w:type="dxa"/>
                    <w:bottom w:w="100" w:type="dxa"/>
                    <w:right w:w="100" w:type="dxa"/>
                  </w:tcMar>
                </w:tcPr>
                <w:p w14:paraId="381B8EFE" w14:textId="77777777" w:rsidR="003F63E2" w:rsidRDefault="00424BC3">
                  <w:pPr>
                    <w:widowControl w:val="0"/>
                    <w:spacing w:after="0" w:line="240" w:lineRule="auto"/>
                    <w:rPr>
                      <w:rFonts w:ascii="Arial" w:eastAsia="Arial" w:hAnsi="Arial" w:cs="Arial"/>
                      <w:highlight w:val="white"/>
                    </w:rPr>
                  </w:pPr>
                  <w:r>
                    <w:rPr>
                      <w:rFonts w:ascii="Arial" w:eastAsia="Arial" w:hAnsi="Arial" w:cs="Arial"/>
                      <w:highlight w:val="white"/>
                    </w:rPr>
                    <w:t>Salida Esperada</w:t>
                  </w:r>
                </w:p>
              </w:tc>
            </w:tr>
            <w:tr w:rsidR="003F63E2" w14:paraId="198D4944" w14:textId="77777777">
              <w:tc>
                <w:tcPr>
                  <w:tcW w:w="4408" w:type="dxa"/>
                  <w:shd w:val="clear" w:color="auto" w:fill="auto"/>
                  <w:tcMar>
                    <w:top w:w="100" w:type="dxa"/>
                    <w:left w:w="100" w:type="dxa"/>
                    <w:bottom w:w="100" w:type="dxa"/>
                    <w:right w:w="100" w:type="dxa"/>
                  </w:tcMar>
                </w:tcPr>
                <w:p w14:paraId="62E728A7"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1</w:t>
                  </w:r>
                </w:p>
                <w:p w14:paraId="590F8355"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15</w:t>
                  </w:r>
                </w:p>
                <w:p w14:paraId="432E269A"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Alto</w:t>
                  </w:r>
                </w:p>
                <w:p w14:paraId="5C8BA9CD"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3</w:t>
                  </w:r>
                </w:p>
                <w:p w14:paraId="74FDFEBA"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1 2 3</w:t>
                  </w:r>
                </w:p>
                <w:p w14:paraId="4F221CEE"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2</w:t>
                  </w:r>
                </w:p>
                <w:p w14:paraId="6ABCBDEF"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10</w:t>
                  </w:r>
                </w:p>
                <w:p w14:paraId="65CF741B"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Medio</w:t>
                  </w:r>
                </w:p>
                <w:p w14:paraId="62A61A6E"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2</w:t>
                  </w:r>
                </w:p>
                <w:p w14:paraId="1950DA03"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1 3</w:t>
                  </w:r>
                </w:p>
                <w:p w14:paraId="4DC855B8" w14:textId="77777777" w:rsidR="003F63E2" w:rsidRDefault="00424BC3">
                  <w:pPr>
                    <w:spacing w:after="0" w:line="240" w:lineRule="auto"/>
                    <w:jc w:val="both"/>
                    <w:rPr>
                      <w:rFonts w:ascii="Arial" w:eastAsia="Arial" w:hAnsi="Arial" w:cs="Arial"/>
                      <w:highlight w:val="white"/>
                    </w:rPr>
                  </w:pPr>
                  <w:r>
                    <w:rPr>
                      <w:rFonts w:ascii="Arial" w:eastAsia="Arial" w:hAnsi="Arial" w:cs="Arial"/>
                      <w:highlight w:val="white"/>
                    </w:rPr>
                    <w:t>Pedro Gonzalez</w:t>
                  </w:r>
                </w:p>
              </w:tc>
            </w:tr>
          </w:tbl>
          <w:p w14:paraId="5C406BE0" w14:textId="77777777" w:rsidR="003F63E2" w:rsidRDefault="003F63E2">
            <w:pPr>
              <w:spacing w:after="0" w:line="240" w:lineRule="auto"/>
              <w:jc w:val="both"/>
              <w:rPr>
                <w:rFonts w:ascii="Arial" w:eastAsia="Arial" w:hAnsi="Arial" w:cs="Arial"/>
                <w:highlight w:val="white"/>
              </w:rPr>
            </w:pPr>
          </w:p>
        </w:tc>
      </w:tr>
    </w:tbl>
    <w:p w14:paraId="3346FC0E" w14:textId="77777777" w:rsidR="003F63E2" w:rsidRDefault="003F63E2">
      <w:pPr>
        <w:rPr>
          <w:rFonts w:ascii="Arial" w:eastAsia="Arial" w:hAnsi="Arial" w:cs="Arial"/>
        </w:rPr>
      </w:pPr>
    </w:p>
    <w:sectPr w:rsidR="003F63E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E51FA"/>
    <w:multiLevelType w:val="multilevel"/>
    <w:tmpl w:val="4A76E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3E2"/>
    <w:rsid w:val="003F63E2"/>
    <w:rsid w:val="00424B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F889"/>
  <w15:docId w15:val="{99DDB5A4-CF60-4672-8B6A-E7E4DDD4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left w:w="115" w:type="dxa"/>
        <w:right w:w="115"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top w:w="100" w:type="dxa"/>
        <w:left w:w="100" w:type="dxa"/>
        <w:bottom w:w="100" w:type="dxa"/>
        <w:right w:w="100" w:type="dxa"/>
      </w:tblCellMar>
    </w:tblPr>
  </w:style>
  <w:style w:type="table" w:customStyle="1" w:styleId="aff4">
    <w:basedOn w:val="TableNormal2"/>
    <w:tblPr>
      <w:tblStyleRowBandSize w:val="1"/>
      <w:tblStyleColBandSize w:val="1"/>
      <w:tblCellMar>
        <w:top w:w="100" w:type="dxa"/>
        <w:left w:w="100" w:type="dxa"/>
        <w:bottom w:w="100" w:type="dxa"/>
        <w:right w:w="100" w:type="dxa"/>
      </w:tblCellMar>
    </w:tblPr>
  </w:style>
  <w:style w:type="table" w:customStyle="1" w:styleId="aff5">
    <w:basedOn w:val="TableNormal2"/>
    <w:tblPr>
      <w:tblStyleRowBandSize w:val="1"/>
      <w:tblStyleColBandSize w:val="1"/>
      <w:tblCellMar>
        <w:top w:w="100" w:type="dxa"/>
        <w:left w:w="100" w:type="dxa"/>
        <w:bottom w:w="100" w:type="dxa"/>
        <w:right w:w="100" w:type="dxa"/>
      </w:tblCellMar>
    </w:tblPr>
  </w:style>
  <w:style w:type="table" w:customStyle="1" w:styleId="aff6">
    <w:basedOn w:val="TableNormal2"/>
    <w:tblPr>
      <w:tblStyleRowBandSize w:val="1"/>
      <w:tblStyleColBandSize w:val="1"/>
      <w:tblCellMar>
        <w:top w:w="100" w:type="dxa"/>
        <w:left w:w="100" w:type="dxa"/>
        <w:bottom w:w="100" w:type="dxa"/>
        <w:right w:w="100"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00" w:type="dxa"/>
        <w:left w:w="100" w:type="dxa"/>
        <w:bottom w:w="100" w:type="dxa"/>
        <w:right w:w="100"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top w:w="100" w:type="dxa"/>
        <w:left w:w="100" w:type="dxa"/>
        <w:bottom w:w="100" w:type="dxa"/>
        <w:right w:w="100" w:type="dxa"/>
      </w:tblCellMar>
    </w:tblPr>
  </w:style>
  <w:style w:type="table" w:customStyle="1" w:styleId="afff5">
    <w:basedOn w:val="TableNormal2"/>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left w:w="115" w:type="dxa"/>
        <w:right w:w="115" w:type="dxa"/>
      </w:tblCellMar>
    </w:tblPr>
  </w:style>
  <w:style w:type="table" w:customStyle="1" w:styleId="afffd">
    <w:basedOn w:val="TableNormal0"/>
    <w:tblPr>
      <w:tblStyleRowBandSize w:val="1"/>
      <w:tblStyleColBandSize w:val="1"/>
      <w:tblCellMar>
        <w:left w:w="115" w:type="dxa"/>
        <w:right w:w="115" w:type="dxa"/>
      </w:tblCellMar>
    </w:tblPr>
  </w:style>
  <w:style w:type="table" w:customStyle="1" w:styleId="afffe">
    <w:basedOn w:val="TableNormal0"/>
    <w:tblPr>
      <w:tblStyleRowBandSize w:val="1"/>
      <w:tblStyleColBandSize w:val="1"/>
      <w:tblCellMar>
        <w:left w:w="115" w:type="dxa"/>
        <w:right w:w="115" w:type="dxa"/>
      </w:tblCellMar>
    </w:tblPr>
  </w:style>
  <w:style w:type="table" w:customStyle="1" w:styleId="affff">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wXH7QhnsDtfq/MSMFfS9S2HxWQ==">AMUW2mXRXH04OTrQnvy4nzEgi1BA9SHCZ+kSt0xnKAjzx6TXUBEtL/UfWmqR1yJKpV1B3PfT2aY/8j7kzl6ImG8efrYRMzbKpP0aXrlx4IKXWwlsgXWQFOw=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3157</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2</cp:revision>
  <dcterms:created xsi:type="dcterms:W3CDTF">2021-05-23T20:30:00Z</dcterms:created>
  <dcterms:modified xsi:type="dcterms:W3CDTF">2021-07-14T14:02:00Z</dcterms:modified>
</cp:coreProperties>
</file>