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1.0 0.0 1.0 41.1</w:t>
                    <w:br w:type="textWrapping"/>
                    <w:t xml:space="preserve">1.0 0.0 2.0 87.9</w:t>
                    <w:br w:type="textWrapping"/>
                    <w:t xml:space="preserve">1.0 0.0 3.0 51.3</w:t>
                    <w:br w:type="textWrapping"/>
                    <w:t xml:space="preserve">2.0 0.0 1.0 24.4</w:t>
                    <w:br w:type="textWrapping"/>
                    <w:t xml:space="preserve">2.0 0.0 2.0 97.4</w:t>
                    <w:br w:type="textWrapping"/>
                    <w:t xml:space="preserve">2.0 0.0 3.0 2.4</w:t>
                    <w:br w:type="textWrapping"/>
                    <w:t xml:space="preserve">3.0 0.0 1.0 51.7</w:t>
                    <w:br w:type="textWrapping"/>
                    <w:t xml:space="preserve">3.0 0.0 2.0 85.9</w:t>
                    <w:br w:type="textWrapping"/>
                    <w:t xml:space="preserve">3.0 0.0 3.0 92.1</w:t>
                    <w:br w:type="textWrapping"/>
                    <w:t xml:space="preserve">4.0 1.0 1.0 0.3</w:t>
                    <w:br w:type="textWrapping"/>
                    <w:t xml:space="preserve">4.0 1.0 2.0 44.6</w:t>
                    <w:br w:type="textWrapping"/>
                    <w:t xml:space="preserve">4.0 1.0 3.0 26.5</w:t>
                    <w:br w:type="textWrapping"/>
                    <w:t xml:space="preserve">5.0 1.0 1.0 64.9</w:t>
                    <w:br w:type="textWrapping"/>
                    <w:t xml:space="preserve">5.0 1.0 2.0 66.6</w:t>
                    <w:br w:type="textWrapping"/>
                    <w:t xml:space="preserve">5.0 1.0 3.0 57.6</w:t>
                    <w:br w:type="textWrapping"/>
                    <w:t xml:space="preserve">6.0 1.0 1.0 28.7</w:t>
                    <w:br w:type="textWrapping"/>
                    <w:t xml:space="preserve">6.0 1.0 2.0 92.5</w:t>
                    <w:br w:type="textWrapping"/>
                    <w:t xml:space="preserve">6.0 1.0 3.0 40.6</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br w:type="textWrapping"/>
                    <w:t xml:space="preserve">0.11</w:t>
                    <w:br w:type="textWrapping"/>
                    <w:t xml:space="preserve">informatica</w:t>
                    <w:br w:type="textWrapping"/>
                    <w:t xml:space="preserve">marcela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2T92xXTw/iVyWf1csAutUzYgBQ==">AMUW2mXEUuXc0CwyyAzohCA4zRgzI6+9zMCOeOjluizLBYMKG0zwKId8AKhNattqDXwQEUJ8INNct6odYZwwGbEQa26wA4ArsKf5mfdWGGf3d5CZsHko/Uo=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