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1.0 0.0 1.0 4.9</w:t>
                    <w:br w:type="textWrapping"/>
                    <w:t xml:space="preserve">1.0 0.0 2.0 2.0</w:t>
                    <w:br w:type="textWrapping"/>
                    <w:t xml:space="preserve">1.0 0.0 3.0 4.6</w:t>
                    <w:br w:type="textWrapping"/>
                    <w:t xml:space="preserve">2.0 0.0 1.0 2.2</w:t>
                    <w:br w:type="textWrapping"/>
                    <w:t xml:space="preserve">2.0 0.0 2.0 5.6</w:t>
                    <w:br w:type="textWrapping"/>
                    <w:t xml:space="preserve">2.0 0.0 3.0 6.3</w:t>
                    <w:br w:type="textWrapping"/>
                    <w:t xml:space="preserve">3.0 0.0 1.0 3.5</w:t>
                    <w:br w:type="textWrapping"/>
                    <w:t xml:space="preserve">3.0 0.0 2.0 2.0</w:t>
                    <w:br w:type="textWrapping"/>
                    <w:t xml:space="preserve">3.0 0.0 3.0 0.9</w:t>
                    <w:br w:type="textWrapping"/>
                    <w:t xml:space="preserve">4.0 1.0 1.0 6.2</w:t>
                    <w:br w:type="textWrapping"/>
                    <w:t xml:space="preserve">4.0 1.0 2.0 9.7</w:t>
                    <w:br w:type="textWrapping"/>
                    <w:t xml:space="preserve">4.0 1.0 3.0 5.1</w:t>
                    <w:br w:type="textWrapping"/>
                    <w:t xml:space="preserve">5.0 1.0 1.0 8.7</w:t>
                    <w:br w:type="textWrapping"/>
                    <w:t xml:space="preserve">5.0 1.0 2.0 5.9</w:t>
                    <w:br w:type="textWrapping"/>
                    <w:t xml:space="preserve">5.0 1.0 3.0 7.8</w:t>
                    <w:br w:type="textWrapping"/>
                    <w:t xml:space="preserve">6.0 1.0 1.0 6.3</w:t>
                    <w:br w:type="textWrapping"/>
                    <w:t xml:space="preserve">6.0 1.0 2.0 5.9</w:t>
                    <w:br w:type="textWrapping"/>
                    <w:t xml:space="preserve">6.0 1.0 3.0 2.7</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1</w:t>
                    <w:br w:type="textWrapping"/>
                    <w:t xml:space="preserve">geografia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ind w:left="0" w:firstLine="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fzGqw7x1+Qo92Ph8Xb5YPQkOQ==">AMUW2mXkrm6k0Xqsc0bHKKwRDSyKy+3h/Mjko8hq4k704uMU5krWqnjj7zGQGcZqkN7br6mcwj+P2L6hHxE+Lrvr2xy5z7uSQDyR7G0SzC9+P/C8JGoGBlc=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