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p>
    <w:tbl>
      <w:tblPr>
        <w:tblStyle w:val="Table1"/>
        <w:tblW w:w="878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236"/>
        <w:tblGridChange w:id="0">
          <w:tblGrid>
            <w:gridCol w:w="2550"/>
            <w:gridCol w:w="623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1.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3"/>
              <w:gridCol w:w="1701"/>
              <w:gridCol w:w="2269"/>
              <w:gridCol w:w="1698"/>
              <w:tblGridChange w:id="0">
                <w:tblGrid>
                  <w:gridCol w:w="2833"/>
                  <w:gridCol w:w="1701"/>
                  <w:gridCol w:w="2269"/>
                  <w:gridCol w:w="1698"/>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87.8</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75.5</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3"/>
              <w:tblGridChange w:id="0">
                <w:tblGrid>
                  <w:gridCol w:w="2834"/>
                  <w:gridCol w:w="283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exámenes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porcentaje de los exámenes fueron sobresalientes?</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número de exámenes aprobados?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matemáticas?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6"/>
              <w:tblGridChange w:id="0">
                <w:tblGrid>
                  <w:gridCol w:w="2267"/>
                  <w:gridCol w:w="226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1.0 0.0 1.0 41.1</w:t>
                    <w:br w:type="textWrapping"/>
                    <w:t xml:space="preserve">1.0 0.0 2.0 87.9</w:t>
                    <w:br w:type="textWrapping"/>
                    <w:t xml:space="preserve">1.0 0.0 3.0 51.3</w:t>
                    <w:br w:type="textWrapping"/>
                    <w:t xml:space="preserve">2.0 0.0 1.0 24.4</w:t>
                    <w:br w:type="textWrapping"/>
                    <w:t xml:space="preserve">2.0 0.0 2.0 97.4</w:t>
                    <w:br w:type="textWrapping"/>
                    <w:t xml:space="preserve">2.0 0.0 3.0 2.4</w:t>
                    <w:br w:type="textWrapping"/>
                    <w:t xml:space="preserve">3.0 0.0 1.0 51.7</w:t>
                    <w:br w:type="textWrapping"/>
                    <w:t xml:space="preserve">3.0 0.0 2.0 85.9</w:t>
                    <w:br w:type="textWrapping"/>
                    <w:t xml:space="preserve">3.0 0.0 3.0 92.1</w:t>
                    <w:br w:type="textWrapping"/>
                    <w:t xml:space="preserve">4.0 1.0 1.0 0.3</w:t>
                    <w:br w:type="textWrapping"/>
                    <w:t xml:space="preserve">4.0 1.0 2.0 44.6</w:t>
                    <w:br w:type="textWrapping"/>
                    <w:t xml:space="preserve">4.0 1.0 3.0 26.5</w:t>
                    <w:br w:type="textWrapping"/>
                    <w:t xml:space="preserve">5.0 1.0 1.0 64.9</w:t>
                    <w:br w:type="textWrapping"/>
                    <w:t xml:space="preserve">5.0 1.0 2.0 66.6</w:t>
                    <w:br w:type="textWrapping"/>
                    <w:t xml:space="preserve">5.0 1.0 3.0 57.6</w:t>
                    <w:br w:type="textWrapping"/>
                    <w:t xml:space="preserve">6.0 1.0 1.0 28.7</w:t>
                    <w:br w:type="textWrapping"/>
                    <w:t xml:space="preserve">6.0 1.0 2.0 92.5</w:t>
                    <w:br w:type="textWrapping"/>
                    <w:t xml:space="preserve">6.0 1.0 3.0 40.6</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br w:type="textWrapping"/>
                    <w:t xml:space="preserve">0.11</w:t>
                    <w:br w:type="textWrapping"/>
                    <w:t xml:space="preserve">informatica</w:t>
                    <w:br w:type="textWrapping"/>
                    <w:t xml:space="preserve">marcela</w:t>
                    <w:br w:type="textWrapping"/>
                  </w: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2"/>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2"/>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2"/>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2"/>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2"/>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Noto Sans Symbols" w:cs="Noto Sans Symbols" w:eastAsia="Noto Sans Symbols" w:hAnsi="Noto Sans Symbols"/>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Noto Sans Symbols" w:cs="Noto Sans Symbols" w:eastAsia="Noto Sans Symbols" w:hAnsi="Noto Sans Symbols"/>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basedOn w:val="Normal"/>
    <w:next w:val="Normal"/>
    <w:qFormat w:val="1"/>
    <w:pPr>
      <w:keepNext w:val="1"/>
      <w:keepLines w:val="1"/>
      <w:widowControl w:val="0"/>
      <w:bidi w:val="0"/>
      <w:spacing w:after="120" w:before="480" w:line="240" w:lineRule="auto"/>
      <w:jc w:val="left"/>
    </w:pPr>
    <w:rPr>
      <w:rFonts w:ascii="Calibri" w:cs="Calibri" w:eastAsia="Calibri" w:hAnsi="Calibri"/>
      <w:b w:val="1"/>
      <w:color w:val="auto"/>
      <w:kern w:val="0"/>
      <w:sz w:val="48"/>
      <w:szCs w:val="48"/>
      <w:lang w:bidi="hi-IN" w:eastAsia="zh-CN" w:val="es-CO"/>
    </w:rPr>
  </w:style>
  <w:style w:type="paragraph" w:styleId="Heading2">
    <w:name w:val="Heading 2"/>
    <w:basedOn w:val="Normal"/>
    <w:next w:val="Normal"/>
    <w:qFormat w:val="1"/>
    <w:pPr>
      <w:keepNext w:val="1"/>
      <w:keepLines w:val="1"/>
      <w:widowControl w:val="0"/>
      <w:bidi w:val="0"/>
      <w:spacing w:after="80" w:before="360" w:line="240" w:lineRule="auto"/>
      <w:jc w:val="left"/>
    </w:pPr>
    <w:rPr>
      <w:rFonts w:ascii="Calibri" w:cs="Calibri" w:eastAsia="Calibri" w:hAnsi="Calibri"/>
      <w:b w:val="1"/>
      <w:color w:val="auto"/>
      <w:kern w:val="0"/>
      <w:sz w:val="36"/>
      <w:szCs w:val="36"/>
      <w:lang w:bidi="hi-IN" w:eastAsia="zh-CN" w:val="es-CO"/>
    </w:rPr>
  </w:style>
  <w:style w:type="paragraph" w:styleId="Heading3">
    <w:name w:val="Heading 3"/>
    <w:basedOn w:val="Normal"/>
    <w:next w:val="Normal"/>
    <w:qFormat w:val="1"/>
    <w:pPr>
      <w:keepNext w:val="1"/>
      <w:keepLines w:val="1"/>
      <w:widowControl w:val="0"/>
      <w:bidi w:val="0"/>
      <w:spacing w:after="80" w:before="280" w:line="240" w:lineRule="auto"/>
      <w:jc w:val="left"/>
    </w:pPr>
    <w:rPr>
      <w:rFonts w:ascii="Calibri" w:cs="Calibri" w:eastAsia="Calibri" w:hAnsi="Calibri"/>
      <w:b w:val="1"/>
      <w:color w:val="auto"/>
      <w:kern w:val="0"/>
      <w:sz w:val="28"/>
      <w:szCs w:val="28"/>
      <w:lang w:bidi="hi-IN" w:eastAsia="zh-CN" w:val="es-CO"/>
    </w:rPr>
  </w:style>
  <w:style w:type="paragraph" w:styleId="Heading4">
    <w:name w:val="Heading 4"/>
    <w:basedOn w:val="Normal"/>
    <w:next w:val="Normal"/>
    <w:qFormat w:val="1"/>
    <w:pPr>
      <w:keepNext w:val="1"/>
      <w:keepLines w:val="1"/>
      <w:widowControl w:val="0"/>
      <w:bidi w:val="0"/>
      <w:spacing w:after="40" w:before="240" w:line="240" w:lineRule="auto"/>
      <w:jc w:val="left"/>
    </w:pPr>
    <w:rPr>
      <w:rFonts w:ascii="Calibri" w:cs="Calibri" w:eastAsia="Calibri" w:hAnsi="Calibri"/>
      <w:b w:val="1"/>
      <w:color w:val="auto"/>
      <w:kern w:val="0"/>
      <w:sz w:val="24"/>
      <w:szCs w:val="24"/>
      <w:lang w:bidi="hi-IN" w:eastAsia="zh-CN" w:val="es-CO"/>
    </w:rPr>
  </w:style>
  <w:style w:type="paragraph" w:styleId="Heading5">
    <w:name w:val="Heading 5"/>
    <w:basedOn w:val="Normal"/>
    <w:next w:val="Normal"/>
    <w:qFormat w:val="1"/>
    <w:pPr>
      <w:keepNext w:val="1"/>
      <w:keepLines w:val="1"/>
      <w:widowControl w:val="0"/>
      <w:bidi w:val="0"/>
      <w:spacing w:after="40" w:before="220" w:line="240" w:lineRule="auto"/>
      <w:jc w:val="left"/>
    </w:pPr>
    <w:rPr>
      <w:rFonts w:ascii="Calibri" w:cs="Calibri" w:eastAsia="Calibri" w:hAnsi="Calibri"/>
      <w:b w:val="1"/>
      <w:color w:val="auto"/>
      <w:kern w:val="0"/>
      <w:sz w:val="22"/>
      <w:szCs w:val="22"/>
      <w:lang w:bidi="hi-IN" w:eastAsia="zh-CN" w:val="es-CO"/>
    </w:rPr>
  </w:style>
  <w:style w:type="paragraph" w:styleId="Heading6">
    <w:name w:val="Heading 6"/>
    <w:basedOn w:val="Normal"/>
    <w:next w:val="Normal"/>
    <w:qFormat w:val="1"/>
    <w:pPr>
      <w:keepNext w:val="1"/>
      <w:keepLines w:val="1"/>
      <w:widowControl w:val="0"/>
      <w:bidi w:val="0"/>
      <w:spacing w:after="40" w:before="200" w:line="240" w:lineRule="auto"/>
      <w:jc w:val="left"/>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character" w:styleId="ListLabel37">
    <w:name w:val="ListLabel 37"/>
    <w:qFormat w:val="1"/>
    <w:rPr>
      <w:rFonts w:ascii="Arial" w:hAnsi="Arial"/>
      <w:u w:val="none"/>
    </w:rPr>
  </w:style>
  <w:style w:type="character" w:styleId="ListLabel38">
    <w:name w:val="ListLabel 38"/>
    <w:qFormat w:val="1"/>
    <w:rPr>
      <w:u w:val="none"/>
    </w:rPr>
  </w:style>
  <w:style w:type="character" w:styleId="ListLabel39">
    <w:name w:val="ListLabel 39"/>
    <w:qFormat w:val="1"/>
    <w:rPr>
      <w:u w:val="none"/>
    </w:rPr>
  </w:style>
  <w:style w:type="character" w:styleId="ListLabel40">
    <w:name w:val="ListLabel 40"/>
    <w:qFormat w:val="1"/>
    <w:rPr>
      <w:u w:val="none"/>
    </w:rPr>
  </w:style>
  <w:style w:type="character" w:styleId="ListLabel41">
    <w:name w:val="ListLabel 41"/>
    <w:qFormat w:val="1"/>
    <w:rPr>
      <w:u w:val="none"/>
    </w:rPr>
  </w:style>
  <w:style w:type="character" w:styleId="ListLabel42">
    <w:name w:val="ListLabel 42"/>
    <w:qFormat w:val="1"/>
    <w:rPr>
      <w:u w:val="none"/>
    </w:rPr>
  </w:style>
  <w:style w:type="character" w:styleId="ListLabel43">
    <w:name w:val="ListLabel 43"/>
    <w:qFormat w:val="1"/>
    <w:rPr>
      <w:u w:val="none"/>
    </w:rPr>
  </w:style>
  <w:style w:type="character" w:styleId="ListLabel44">
    <w:name w:val="ListLabel 44"/>
    <w:qFormat w:val="1"/>
    <w:rPr>
      <w:u w:val="none"/>
    </w:rPr>
  </w:style>
  <w:style w:type="character" w:styleId="ListLabel45">
    <w:name w:val="ListLabel 45"/>
    <w:qFormat w:val="1"/>
    <w:rPr>
      <w:u w:val="none"/>
    </w:rPr>
  </w:style>
  <w:style w:type="paragraph" w:styleId="Heading">
    <w:name w:val="Heading"/>
    <w:basedOn w:val="Normal1"/>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1"/>
    <w:pPr>
      <w:spacing w:after="140" w:before="0" w:line="276" w:lineRule="auto"/>
    </w:pPr>
    <w:rPr/>
  </w:style>
  <w:style w:type="paragraph" w:styleId="List">
    <w:name w:val="List"/>
    <w:basedOn w:val="TextBody"/>
    <w:pPr/>
    <w:rPr>
      <w:rFonts w:cs="Lohit Devanagari"/>
    </w:rPr>
  </w:style>
  <w:style w:type="paragraph" w:styleId="Caption">
    <w:name w:val="Caption"/>
    <w:basedOn w:val="Normal1"/>
    <w:qFormat w:val="1"/>
    <w:pPr>
      <w:suppressLineNumbers w:val="1"/>
      <w:spacing w:after="120" w:before="120"/>
    </w:pPr>
    <w:rPr>
      <w:rFonts w:cs="Lohit Devanagari"/>
      <w:i w:val="1"/>
      <w:iCs w:val="1"/>
      <w:sz w:val="24"/>
      <w:szCs w:val="24"/>
    </w:rPr>
  </w:style>
  <w:style w:type="paragraph" w:styleId="Index">
    <w:name w:val="Index"/>
    <w:basedOn w:val="Normal1"/>
    <w:qFormat w:val="1"/>
    <w:pPr>
      <w:suppressLineNumbers w:val="1"/>
    </w:pPr>
    <w:rPr>
      <w:rFonts w:cs="Lohit Devanagari"/>
    </w:rPr>
  </w:style>
  <w:style w:type="paragraph" w:styleId="Normal1" w:default="1">
    <w:name w:val="LO-normal1"/>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Normal1"/>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98.0" w:type="dxa"/>
        <w:bottom w:w="0.0" w:type="dxa"/>
        <w:right w:w="108.0" w:type="dxa"/>
      </w:tblCellMar>
    </w:tblPr>
  </w:style>
  <w:style w:type="table" w:styleId="Table2">
    <w:basedOn w:val="TableNormal"/>
    <w:tblPr>
      <w:tblStyleRowBandSize w:val="1"/>
      <w:tblStyleColBandSize w:val="1"/>
      <w:tblCellMar>
        <w:top w:w="0.0" w:type="dxa"/>
        <w:left w:w="98.0" w:type="dxa"/>
        <w:bottom w:w="0.0" w:type="dxa"/>
        <w:right w:w="108.0" w:type="dxa"/>
      </w:tblCellMar>
    </w:tblPr>
  </w:style>
  <w:style w:type="table" w:styleId="Table3">
    <w:basedOn w:val="TableNormal"/>
    <w:tblPr>
      <w:tblStyleRowBandSize w:val="1"/>
      <w:tblStyleColBandSize w:val="1"/>
      <w:tblCellMar>
        <w:top w:w="0.0" w:type="dxa"/>
        <w:left w:w="9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98.0" w:type="dxa"/>
        <w:bottom w:w="0.0" w:type="dxa"/>
        <w:right w:w="108.0" w:type="dxa"/>
      </w:tblCellMar>
    </w:tblPr>
  </w:style>
  <w:style w:type="table" w:styleId="Table6">
    <w:basedOn w:val="TableNormal"/>
    <w:tblPr>
      <w:tblStyleRowBandSize w:val="1"/>
      <w:tblStyleColBandSize w:val="1"/>
      <w:tblCellMar>
        <w:top w:w="0.0" w:type="dxa"/>
        <w:left w:w="98.0" w:type="dxa"/>
        <w:bottom w:w="0.0" w:type="dxa"/>
        <w:right w:w="108.0" w:type="dxa"/>
      </w:tblCellMar>
    </w:tblPr>
  </w:style>
  <w:style w:type="table" w:styleId="Table7">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sWyiADd/APkMDkhPnXVkBuDjyQ==">AMUW2mWOh6gXYdzDw8tGOxlflHYCzOv99NfMUMjWD/mR0YMKV/3HL3YR0fO3WhXNY6dtklF1ZmFuF8bIs+7RpsgwS8LgkhzL+jFTbonMA9h2FdJoQBNmPZ4=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