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3ED7293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776CB3">
        <w:rPr>
          <w:rFonts w:cstheme="minorHAnsi"/>
          <w:b/>
          <w:lang w:val="es-CO"/>
        </w:rPr>
        <w:t>1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776CB3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776CB3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776CB3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776CB3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71A9DC32" w14:textId="77777777" w:rsidR="0022289B" w:rsidRPr="0022289B" w:rsidRDefault="0022289B" w:rsidP="002228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2289B">
              <w:rPr>
                <w:color w:val="000000"/>
                <w:lang w:val="es-CO"/>
              </w:rPr>
              <w:t>Indicar el identificador de cada cuerpo de agua y su respectiva clasificación IRCA.</w:t>
            </w:r>
          </w:p>
          <w:p w14:paraId="1C715D8E" w14:textId="77777777" w:rsidR="0022289B" w:rsidRPr="0022289B" w:rsidRDefault="0022289B" w:rsidP="002228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2289B">
              <w:rPr>
                <w:color w:val="000000"/>
                <w:lang w:val="es-CO"/>
              </w:rPr>
              <w:t>Indicar cuántos cuerpos de agua tienen una clasificación IRCA menor o igual a 50.</w:t>
            </w:r>
          </w:p>
          <w:p w14:paraId="441EDFEF" w14:textId="77777777" w:rsidR="0022289B" w:rsidRPr="0022289B" w:rsidRDefault="0022289B" w:rsidP="002228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2289B">
              <w:rPr>
                <w:color w:val="000000"/>
                <w:lang w:val="es-CO"/>
              </w:rPr>
              <w:t>Indicar el nombre de los cuerpos de agua que tienen un nivel de riesgo BAJO separados por espacio, en caso de no haber ninguno devolver NA.</w:t>
            </w:r>
          </w:p>
          <w:p w14:paraId="6F81BB5F" w14:textId="77777777" w:rsidR="0022289B" w:rsidRPr="0022289B" w:rsidRDefault="0022289B" w:rsidP="002228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2289B">
              <w:rPr>
                <w:color w:val="000000"/>
                <w:lang w:val="es-CO"/>
              </w:rPr>
              <w:t>Indicar la clasificación IRCA más baja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776CB3"/>
    <w:rsid w:val="008517CB"/>
    <w:rsid w:val="00853301"/>
    <w:rsid w:val="00854B13"/>
    <w:rsid w:val="00866205"/>
    <w:rsid w:val="00903278"/>
    <w:rsid w:val="009112EC"/>
    <w:rsid w:val="00962FE9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2021-07-30T23:28:00Z</dcterms:modified>
</cp:coreProperties>
</file>