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Atlántico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Barranquilla. Por este motivo la Gobernación del Atlántico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