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472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esculturas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