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Diagnostica provee servicios de exámenes especializados. Actualmente Laboratorios Diagnostica le envía a sus clientes los resultados por correspondencia o al paciente examinado debe buscarlo en la sede del laboratorio. Tomando esto en cuenta, Laboratorios Diagnostica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