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AV Villas le informa que requiere una forma en la que sus clientes puedan administrar su cuenta de ahorro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AV Villas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de ahorro.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de ahorro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de ahorro.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de ahorro.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