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Caquetá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Florencia. Por este motivo la Gobernación del Caquetá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