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EPM se encarga de promover servicios de electricidad.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EPM ha recibido varias quejas por parte de sus clientes ya que no tienen una forma sencilla de consultar sus facturas o el estado de su servicio. Motivo por el cual EPM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