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8E17D" w14:textId="77777777" w:rsidR="0036613D" w:rsidRPr="009343A5" w:rsidRDefault="0036613D" w:rsidP="00330AC3">
      <w:pPr>
        <w:jc w:val="both"/>
        <w:textAlignment w:val="baseline"/>
        <w:rPr>
          <w:b/>
          <w:bCs/>
          <w:color w:val="000000"/>
          <w:sz w:val="22"/>
          <w:szCs w:val="22"/>
        </w:rPr>
      </w:pPr>
      <w:bookmarkStart w:id="0" w:name="_GoBack"/>
      <w:r w:rsidRPr="009343A5">
        <w:rPr>
          <w:b/>
          <w:bCs/>
          <w:color w:val="000000"/>
          <w:sz w:val="22"/>
          <w:szCs w:val="22"/>
        </w:rPr>
        <w:t xml:space="preserve">Open Data Paper </w:t>
      </w:r>
      <w:proofErr w:type="spellStart"/>
      <w:r w:rsidRPr="009343A5">
        <w:rPr>
          <w:b/>
          <w:bCs/>
          <w:color w:val="000000"/>
          <w:sz w:val="22"/>
          <w:szCs w:val="22"/>
        </w:rPr>
        <w:t>RandR</w:t>
      </w:r>
      <w:proofErr w:type="spellEnd"/>
      <w:r w:rsidRPr="009343A5">
        <w:rPr>
          <w:b/>
          <w:bCs/>
          <w:color w:val="000000"/>
          <w:sz w:val="22"/>
          <w:szCs w:val="22"/>
        </w:rPr>
        <w:t xml:space="preserve"> </w:t>
      </w:r>
    </w:p>
    <w:p w14:paraId="77DF5505" w14:textId="77777777" w:rsidR="0036613D" w:rsidRPr="003C194E" w:rsidRDefault="0036613D" w:rsidP="0036613D">
      <w:pPr>
        <w:numPr>
          <w:ilvl w:val="1"/>
          <w:numId w:val="1"/>
        </w:numPr>
        <w:tabs>
          <w:tab w:val="num" w:pos="270"/>
        </w:tabs>
        <w:ind w:left="360"/>
        <w:jc w:val="both"/>
        <w:textAlignment w:val="baseline"/>
        <w:rPr>
          <w:b/>
          <w:bCs/>
          <w:color w:val="8064A2" w:themeColor="accent4"/>
          <w:sz w:val="22"/>
          <w:szCs w:val="22"/>
        </w:rPr>
      </w:pPr>
      <w:r w:rsidRPr="003C194E">
        <w:rPr>
          <w:color w:val="8064A2" w:themeColor="accent4"/>
          <w:sz w:val="22"/>
          <w:szCs w:val="22"/>
        </w:rPr>
        <w:t>Alejandro and Micah</w:t>
      </w:r>
    </w:p>
    <w:p w14:paraId="4DCD8E23"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61D2AF27" w14:textId="77777777" w:rsidR="0036613D" w:rsidRPr="003C194E" w:rsidRDefault="0036613D" w:rsidP="0036613D">
      <w:pPr>
        <w:numPr>
          <w:ilvl w:val="1"/>
          <w:numId w:val="2"/>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Can depart from the US. Tools have improved significantly redistricting and have been systematically different. Although Mexico has an autonomous EMB and tools have not been proved, 1) it has been used elsewhere and it’s worth a shot, 2) Mexico values transparency, 3) there is an increasing call for open data, helps the gaps in the electoral delimitation process, 4) it allows to improve public engagement (indigenous population gap), 5) In electoral redistricting in order to have transparency, you need to provide tools. Some public records do not require tools to interpret, but redistricting data does. </w:t>
      </w:r>
    </w:p>
    <w:p w14:paraId="6A964E39"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2343BF7E" w14:textId="77777777" w:rsidR="0036613D" w:rsidRPr="003C194E" w:rsidRDefault="0036613D" w:rsidP="0036613D">
      <w:pPr>
        <w:numPr>
          <w:ilvl w:val="1"/>
          <w:numId w:val="3"/>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Also as part of the theory, in one of the papers cited, there are general theories of participation </w:t>
      </w:r>
      <w:proofErr w:type="spellStart"/>
      <w:r w:rsidRPr="003C194E">
        <w:rPr>
          <w:color w:val="8064A2" w:themeColor="accent4"/>
          <w:sz w:val="22"/>
          <w:szCs w:val="22"/>
        </w:rPr>
        <w:t>vs</w:t>
      </w:r>
      <w:proofErr w:type="spellEnd"/>
      <w:r w:rsidRPr="003C194E">
        <w:rPr>
          <w:color w:val="8064A2" w:themeColor="accent4"/>
          <w:sz w:val="22"/>
          <w:szCs w:val="22"/>
        </w:rPr>
        <w:t xml:space="preserve"> transparency. If participation is an issue, this can be used as a hookup for indigenous participation. There are different levels of participation: being aware of the process, actively participating in building districts, being elected. </w:t>
      </w:r>
    </w:p>
    <w:p w14:paraId="791615FE"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1B4DEDCB" w14:textId="77777777" w:rsidR="0036613D" w:rsidRPr="003C194E" w:rsidRDefault="0036613D" w:rsidP="0036613D">
      <w:pPr>
        <w:numPr>
          <w:ilvl w:val="1"/>
          <w:numId w:val="4"/>
        </w:numPr>
        <w:tabs>
          <w:tab w:val="num" w:pos="270"/>
        </w:tabs>
        <w:ind w:left="360"/>
        <w:jc w:val="right"/>
        <w:textAlignment w:val="baseline"/>
        <w:rPr>
          <w:color w:val="8064A2" w:themeColor="accent4"/>
          <w:sz w:val="22"/>
          <w:szCs w:val="22"/>
        </w:rPr>
      </w:pPr>
      <w:r w:rsidRPr="003C194E">
        <w:rPr>
          <w:color w:val="8064A2" w:themeColor="accent4"/>
          <w:sz w:val="22"/>
          <w:szCs w:val="22"/>
          <w:shd w:val="clear" w:color="auto" w:fill="FFFFFF"/>
        </w:rPr>
        <w:t>8:13 AM</w:t>
      </w:r>
    </w:p>
    <w:p w14:paraId="17A85539" w14:textId="77777777" w:rsidR="0036613D" w:rsidRPr="003C194E" w:rsidRDefault="006F29BF" w:rsidP="0036613D">
      <w:pPr>
        <w:numPr>
          <w:ilvl w:val="1"/>
          <w:numId w:val="4"/>
        </w:numPr>
        <w:tabs>
          <w:tab w:val="num" w:pos="270"/>
        </w:tabs>
        <w:ind w:left="360"/>
        <w:jc w:val="both"/>
        <w:textAlignment w:val="baseline"/>
        <w:rPr>
          <w:color w:val="8064A2" w:themeColor="accent4"/>
          <w:sz w:val="22"/>
          <w:szCs w:val="22"/>
        </w:rPr>
      </w:pPr>
      <w:hyperlink r:id="rId6" w:history="1">
        <w:r w:rsidR="0036613D" w:rsidRPr="003C194E">
          <w:rPr>
            <w:color w:val="8064A2" w:themeColor="accent4"/>
            <w:sz w:val="22"/>
            <w:szCs w:val="22"/>
            <w:u w:val="single"/>
            <w:shd w:val="clear" w:color="auto" w:fill="FFFFFF"/>
          </w:rPr>
          <w:t>http://openscholar.mit.edu/sites/default/files/dept/files/17316.pdf</w:t>
        </w:r>
      </w:hyperlink>
    </w:p>
    <w:p w14:paraId="2FDA2255" w14:textId="77777777" w:rsidR="0036613D" w:rsidRPr="003C194E" w:rsidRDefault="0036613D" w:rsidP="0036613D">
      <w:pPr>
        <w:numPr>
          <w:ilvl w:val="1"/>
          <w:numId w:val="4"/>
        </w:numPr>
        <w:tabs>
          <w:tab w:val="num" w:pos="270"/>
        </w:tabs>
        <w:ind w:left="360"/>
        <w:jc w:val="both"/>
        <w:textAlignment w:val="baseline"/>
        <w:rPr>
          <w:color w:val="8064A2" w:themeColor="accent4"/>
          <w:sz w:val="22"/>
          <w:szCs w:val="22"/>
        </w:rPr>
      </w:pPr>
      <w:r w:rsidRPr="003C194E">
        <w:rPr>
          <w:color w:val="8064A2" w:themeColor="accent4"/>
          <w:sz w:val="22"/>
          <w:szCs w:val="22"/>
          <w:shd w:val="clear" w:color="auto" w:fill="FFFFFF"/>
        </w:rPr>
        <w:t>Couple of pages on ladders of participation:</w:t>
      </w:r>
    </w:p>
    <w:p w14:paraId="5E63DA50" w14:textId="77777777" w:rsidR="0036613D" w:rsidRPr="003C194E" w:rsidRDefault="006F29BF" w:rsidP="0036613D">
      <w:pPr>
        <w:numPr>
          <w:ilvl w:val="1"/>
          <w:numId w:val="4"/>
        </w:numPr>
        <w:tabs>
          <w:tab w:val="num" w:pos="270"/>
        </w:tabs>
        <w:ind w:left="360"/>
        <w:jc w:val="both"/>
        <w:textAlignment w:val="baseline"/>
        <w:rPr>
          <w:color w:val="8064A2" w:themeColor="accent4"/>
          <w:sz w:val="22"/>
          <w:szCs w:val="22"/>
        </w:rPr>
      </w:pPr>
      <w:hyperlink r:id="rId7" w:history="1">
        <w:r w:rsidR="0036613D" w:rsidRPr="003C194E">
          <w:rPr>
            <w:color w:val="8064A2" w:themeColor="accent4"/>
            <w:sz w:val="22"/>
            <w:szCs w:val="22"/>
            <w:u w:val="single"/>
            <w:shd w:val="clear" w:color="auto" w:fill="FFFFFF"/>
          </w:rPr>
          <w:t>http://openscholar.mit.edu/sites/default/files/dept/files/altman2012-technology_for_public_participation_in_redistricting.pdf</w:t>
        </w:r>
      </w:hyperlink>
    </w:p>
    <w:p w14:paraId="37BB1B2F" w14:textId="77777777" w:rsidR="0036613D" w:rsidRPr="003C194E" w:rsidRDefault="0036613D" w:rsidP="0036613D">
      <w:pPr>
        <w:tabs>
          <w:tab w:val="num" w:pos="270"/>
        </w:tabs>
        <w:spacing w:after="240"/>
        <w:ind w:left="360"/>
        <w:rPr>
          <w:rFonts w:eastAsia="Times New Roman" w:cs="Times New Roman"/>
          <w:color w:val="8064A2" w:themeColor="accent4"/>
          <w:sz w:val="22"/>
          <w:szCs w:val="22"/>
        </w:rPr>
      </w:pPr>
    </w:p>
    <w:p w14:paraId="200EB809" w14:textId="77777777" w:rsidR="0036613D" w:rsidRPr="003C194E" w:rsidRDefault="0036613D" w:rsidP="0036613D">
      <w:pPr>
        <w:numPr>
          <w:ilvl w:val="1"/>
          <w:numId w:val="5"/>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Gaps and interventions to improve transparency. We do not claim this is an </w:t>
      </w:r>
      <w:proofErr w:type="gramStart"/>
      <w:r w:rsidRPr="003C194E">
        <w:rPr>
          <w:color w:val="8064A2" w:themeColor="accent4"/>
          <w:sz w:val="22"/>
          <w:szCs w:val="22"/>
        </w:rPr>
        <w:t>experiment,</w:t>
      </w:r>
      <w:proofErr w:type="gramEnd"/>
      <w:r w:rsidRPr="003C194E">
        <w:rPr>
          <w:color w:val="8064A2" w:themeColor="accent4"/>
          <w:sz w:val="22"/>
          <w:szCs w:val="22"/>
        </w:rPr>
        <w:t xml:space="preserve"> it is a gap analysis that responds to the necessity of transparency and call of </w:t>
      </w:r>
      <w:proofErr w:type="spellStart"/>
      <w:r w:rsidRPr="003C194E">
        <w:rPr>
          <w:color w:val="8064A2" w:themeColor="accent4"/>
          <w:sz w:val="22"/>
          <w:szCs w:val="22"/>
        </w:rPr>
        <w:t>gov</w:t>
      </w:r>
      <w:proofErr w:type="spellEnd"/>
      <w:r w:rsidRPr="003C194E">
        <w:rPr>
          <w:color w:val="8064A2" w:themeColor="accent4"/>
          <w:sz w:val="22"/>
          <w:szCs w:val="22"/>
        </w:rPr>
        <w:t xml:space="preserve"> for open data. The objective is not to test an intervention, is to delineate what things need to be in place to guarantee transparency. Part of the reframing is: there have been several advancements and the objective of this paper is to outline the gaps that currently exist </w:t>
      </w:r>
      <w:proofErr w:type="gramStart"/>
      <w:r w:rsidRPr="003C194E">
        <w:rPr>
          <w:color w:val="8064A2" w:themeColor="accent4"/>
          <w:sz w:val="22"/>
          <w:szCs w:val="22"/>
        </w:rPr>
        <w:t>If</w:t>
      </w:r>
      <w:proofErr w:type="gramEnd"/>
      <w:r w:rsidRPr="003C194E">
        <w:rPr>
          <w:color w:val="8064A2" w:themeColor="accent4"/>
          <w:sz w:val="22"/>
          <w:szCs w:val="22"/>
        </w:rPr>
        <w:t xml:space="preserve"> the system was to be more transparent, how would we know? We would need to evaluate the level of transparency to the extent certain criteria are met. In other countries, a, b, and c, have been used and these can be used in Mexico as well. </w:t>
      </w:r>
    </w:p>
    <w:p w14:paraId="6FB70290"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5AEA5196" w14:textId="77777777" w:rsidR="0036613D" w:rsidRPr="003C194E" w:rsidRDefault="0036613D" w:rsidP="0036613D">
      <w:pPr>
        <w:numPr>
          <w:ilvl w:val="1"/>
          <w:numId w:val="6"/>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To test this, you can look at the evolution of plans and how the score could potentially improve and think of how making this public could also improve the plans. </w:t>
      </w:r>
    </w:p>
    <w:p w14:paraId="6A48CA52"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05869C09" w14:textId="77777777" w:rsidR="0036613D" w:rsidRPr="003C194E" w:rsidRDefault="0036613D" w:rsidP="0036613D">
      <w:pPr>
        <w:numPr>
          <w:ilvl w:val="1"/>
          <w:numId w:val="7"/>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Paper is written as an informative piece, more that a research. In response, we can take that section of the screen and use links of here is how it works to the US case. Another </w:t>
      </w:r>
      <w:proofErr w:type="gramStart"/>
      <w:r w:rsidRPr="003C194E">
        <w:rPr>
          <w:color w:val="8064A2" w:themeColor="accent4"/>
          <w:sz w:val="22"/>
          <w:szCs w:val="22"/>
        </w:rPr>
        <w:t>way,</w:t>
      </w:r>
      <w:proofErr w:type="gramEnd"/>
      <w:r w:rsidRPr="003C194E">
        <w:rPr>
          <w:color w:val="8064A2" w:themeColor="accent4"/>
          <w:sz w:val="22"/>
          <w:szCs w:val="22"/>
        </w:rPr>
        <w:t xml:space="preserve"> is to say this is an example and here is an appendix and it does not become a main part. </w:t>
      </w:r>
    </w:p>
    <w:p w14:paraId="181CBC7F"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21780298" w14:textId="3482F5C7" w:rsidR="0036613D" w:rsidRPr="003C194E" w:rsidRDefault="0036613D" w:rsidP="0036613D">
      <w:pPr>
        <w:numPr>
          <w:ilvl w:val="1"/>
          <w:numId w:val="8"/>
        </w:numPr>
        <w:tabs>
          <w:tab w:val="num" w:pos="270"/>
        </w:tabs>
        <w:ind w:left="360"/>
        <w:jc w:val="both"/>
        <w:textAlignment w:val="baseline"/>
        <w:rPr>
          <w:color w:val="8064A2" w:themeColor="accent4"/>
          <w:sz w:val="22"/>
          <w:szCs w:val="22"/>
        </w:rPr>
      </w:pPr>
      <w:r w:rsidRPr="003C194E">
        <w:rPr>
          <w:color w:val="8064A2" w:themeColor="accent4"/>
          <w:sz w:val="22"/>
          <w:szCs w:val="22"/>
        </w:rPr>
        <w:t>What speci</w:t>
      </w:r>
      <w:r w:rsidR="003C194E" w:rsidRPr="003C194E">
        <w:rPr>
          <w:color w:val="8064A2" w:themeColor="accent4"/>
          <w:sz w:val="22"/>
          <w:szCs w:val="22"/>
        </w:rPr>
        <w:t>fic data needs to be available? I</w:t>
      </w:r>
      <w:r w:rsidRPr="003C194E">
        <w:rPr>
          <w:color w:val="8064A2" w:themeColor="accent4"/>
          <w:sz w:val="22"/>
          <w:szCs w:val="22"/>
        </w:rPr>
        <w:t>t is in the appendix, but we might want to</w:t>
      </w:r>
      <w:r w:rsidR="003C194E" w:rsidRPr="003C194E">
        <w:rPr>
          <w:color w:val="8064A2" w:themeColor="accent4"/>
          <w:sz w:val="22"/>
          <w:szCs w:val="22"/>
        </w:rPr>
        <w:t xml:space="preserve"> include that in the analysis. W</w:t>
      </w:r>
      <w:r w:rsidRPr="003C194E">
        <w:rPr>
          <w:color w:val="8064A2" w:themeColor="accent4"/>
          <w:sz w:val="22"/>
          <w:szCs w:val="22"/>
        </w:rPr>
        <w:t>hat intervent</w:t>
      </w:r>
      <w:r w:rsidR="003C194E" w:rsidRPr="003C194E">
        <w:rPr>
          <w:color w:val="8064A2" w:themeColor="accent4"/>
          <w:sz w:val="22"/>
          <w:szCs w:val="22"/>
        </w:rPr>
        <w:t>ions would improve transparency?</w:t>
      </w:r>
      <w:r w:rsidRPr="003C194E">
        <w:rPr>
          <w:color w:val="8064A2" w:themeColor="accent4"/>
          <w:sz w:val="22"/>
          <w:szCs w:val="22"/>
        </w:rPr>
        <w:t xml:space="preserve"> What data is needed? We can reshape how this is written and to move from the informative note to a more theoretical approach. There is empirical research to explain what data is used, </w:t>
      </w:r>
      <w:proofErr w:type="spellStart"/>
      <w:r w:rsidRPr="003C194E">
        <w:rPr>
          <w:color w:val="8064A2" w:themeColor="accent4"/>
          <w:sz w:val="22"/>
          <w:szCs w:val="22"/>
        </w:rPr>
        <w:t>vs</w:t>
      </w:r>
      <w:proofErr w:type="spellEnd"/>
      <w:r w:rsidRPr="003C194E">
        <w:rPr>
          <w:color w:val="8064A2" w:themeColor="accent4"/>
          <w:sz w:val="22"/>
          <w:szCs w:val="22"/>
        </w:rPr>
        <w:t xml:space="preserve"> what data is available to the public and we are answering them. Use a couple of paragraphs to frame it that way. </w:t>
      </w:r>
    </w:p>
    <w:p w14:paraId="14084C60"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1D66B979" w14:textId="5CCF2CCE" w:rsidR="0036613D" w:rsidRPr="003C194E" w:rsidRDefault="0036613D" w:rsidP="0036613D">
      <w:pPr>
        <w:numPr>
          <w:ilvl w:val="1"/>
          <w:numId w:val="9"/>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We need to motivate transparency and participation (there is theory there). We need to summarize what we know of transparency and participation in Mexico’s context and process </w:t>
      </w:r>
      <w:r w:rsidRPr="003C194E">
        <w:rPr>
          <w:color w:val="8064A2" w:themeColor="accent4"/>
          <w:sz w:val="22"/>
          <w:szCs w:val="22"/>
        </w:rPr>
        <w:lastRenderedPageBreak/>
        <w:t xml:space="preserve">(here is where we cite </w:t>
      </w:r>
      <w:r w:rsidR="00B25DAB" w:rsidRPr="003C194E">
        <w:rPr>
          <w:color w:val="8064A2" w:themeColor="accent4"/>
          <w:sz w:val="22"/>
          <w:szCs w:val="22"/>
        </w:rPr>
        <w:t>the literature</w:t>
      </w:r>
      <w:r w:rsidRPr="003C194E">
        <w:rPr>
          <w:color w:val="8064A2" w:themeColor="accent4"/>
          <w:sz w:val="22"/>
          <w:szCs w:val="22"/>
        </w:rPr>
        <w:t>). If they have particular cites</w:t>
      </w:r>
      <w:proofErr w:type="gramStart"/>
      <w:r w:rsidRPr="003C194E">
        <w:rPr>
          <w:color w:val="8064A2" w:themeColor="accent4"/>
          <w:sz w:val="22"/>
          <w:szCs w:val="22"/>
        </w:rPr>
        <w:t>,</w:t>
      </w:r>
      <w:proofErr w:type="gramEnd"/>
      <w:r w:rsidRPr="003C194E">
        <w:rPr>
          <w:color w:val="8064A2" w:themeColor="accent4"/>
          <w:sz w:val="22"/>
          <w:szCs w:val="22"/>
        </w:rPr>
        <w:t xml:space="preserve"> we should try to include them. </w:t>
      </w:r>
    </w:p>
    <w:p w14:paraId="08E60C16"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7C6A5326" w14:textId="77777777" w:rsidR="0036613D" w:rsidRPr="003C194E" w:rsidRDefault="0036613D" w:rsidP="0036613D">
      <w:pPr>
        <w:numPr>
          <w:ilvl w:val="1"/>
          <w:numId w:val="10"/>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As far </w:t>
      </w:r>
      <w:proofErr w:type="gramStart"/>
      <w:r w:rsidRPr="003C194E">
        <w:rPr>
          <w:color w:val="8064A2" w:themeColor="accent4"/>
          <w:sz w:val="22"/>
          <w:szCs w:val="22"/>
        </w:rPr>
        <w:t>a</w:t>
      </w:r>
      <w:proofErr w:type="gramEnd"/>
      <w:r w:rsidRPr="003C194E">
        <w:rPr>
          <w:color w:val="8064A2" w:themeColor="accent4"/>
          <w:sz w:val="22"/>
          <w:szCs w:val="22"/>
        </w:rPr>
        <w:t xml:space="preserve"> s going as inter party politics, in the evaluation section: here is how you can evaluate partisan effects. What we are concerned is about transparency and participation. What do you need to know about that in Mexico? </w:t>
      </w:r>
    </w:p>
    <w:p w14:paraId="1604CAA0"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50DE0C4E" w14:textId="77777777" w:rsidR="0036613D" w:rsidRPr="003C194E" w:rsidRDefault="0036613D" w:rsidP="0036613D">
      <w:pPr>
        <w:numPr>
          <w:ilvl w:val="1"/>
          <w:numId w:val="11"/>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Parties are an effective fire alarm system? Transparency theory suggests that in order for institutions to operate at any level, they need to have it. If parties are not transparent, we do not know if they act for the public interest, but for their own interest. We need to motivate transparency in the paper. The whole point of transparency is that you cannot trust that parties will act on behalf of the public good, and that they will act for their own interests. </w:t>
      </w:r>
    </w:p>
    <w:p w14:paraId="718ADE4E" w14:textId="77777777" w:rsidR="0036613D" w:rsidRPr="003C194E" w:rsidRDefault="0036613D" w:rsidP="0036613D">
      <w:pPr>
        <w:tabs>
          <w:tab w:val="num" w:pos="270"/>
        </w:tabs>
        <w:ind w:left="360"/>
        <w:jc w:val="both"/>
        <w:textAlignment w:val="baseline"/>
        <w:rPr>
          <w:color w:val="8064A2" w:themeColor="accent4"/>
          <w:sz w:val="22"/>
          <w:szCs w:val="22"/>
        </w:rPr>
      </w:pPr>
    </w:p>
    <w:p w14:paraId="777F4B98" w14:textId="3B1ED632" w:rsidR="0036613D" w:rsidRPr="003C194E" w:rsidRDefault="0036613D" w:rsidP="0036613D">
      <w:pPr>
        <w:numPr>
          <w:ilvl w:val="1"/>
          <w:numId w:val="11"/>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Couple of pages of transparency and a couple of pages of how transparency has evolved in Mexico, plus </w:t>
      </w:r>
      <w:r w:rsidR="003C194E" w:rsidRPr="003C194E">
        <w:rPr>
          <w:color w:val="8064A2" w:themeColor="accent4"/>
          <w:sz w:val="22"/>
          <w:szCs w:val="22"/>
        </w:rPr>
        <w:t>emphasize</w:t>
      </w:r>
      <w:r w:rsidRPr="003C194E">
        <w:rPr>
          <w:color w:val="8064A2" w:themeColor="accent4"/>
          <w:sz w:val="22"/>
          <w:szCs w:val="22"/>
        </w:rPr>
        <w:t xml:space="preserve"> on how we did the gap anal</w:t>
      </w:r>
      <w:r w:rsidR="003C194E" w:rsidRPr="003C194E">
        <w:rPr>
          <w:color w:val="8064A2" w:themeColor="accent4"/>
          <w:sz w:val="22"/>
          <w:szCs w:val="22"/>
        </w:rPr>
        <w:t>ysis. We could have a table for</w:t>
      </w:r>
      <w:r w:rsidRPr="003C194E">
        <w:rPr>
          <w:color w:val="8064A2" w:themeColor="accent4"/>
          <w:sz w:val="22"/>
          <w:szCs w:val="22"/>
        </w:rPr>
        <w:t xml:space="preserve"> the data gap. One column is data used in the current electoral </w:t>
      </w:r>
      <w:r w:rsidR="003C194E" w:rsidRPr="003C194E">
        <w:rPr>
          <w:color w:val="8064A2" w:themeColor="accent4"/>
          <w:sz w:val="22"/>
          <w:szCs w:val="22"/>
        </w:rPr>
        <w:t>process</w:t>
      </w:r>
      <w:r w:rsidRPr="003C194E">
        <w:rPr>
          <w:color w:val="8064A2" w:themeColor="accent4"/>
          <w:sz w:val="22"/>
          <w:szCs w:val="22"/>
        </w:rPr>
        <w:t xml:space="preserve">. </w:t>
      </w:r>
      <w:r w:rsidR="003C194E" w:rsidRPr="003C194E">
        <w:rPr>
          <w:color w:val="8064A2" w:themeColor="accent4"/>
          <w:sz w:val="22"/>
          <w:szCs w:val="22"/>
        </w:rPr>
        <w:t>S</w:t>
      </w:r>
      <w:r w:rsidRPr="003C194E">
        <w:rPr>
          <w:color w:val="8064A2" w:themeColor="accent4"/>
          <w:sz w:val="22"/>
          <w:szCs w:val="22"/>
        </w:rPr>
        <w:t xml:space="preserve">econd </w:t>
      </w:r>
      <w:r w:rsidR="003C194E" w:rsidRPr="003C194E">
        <w:rPr>
          <w:color w:val="8064A2" w:themeColor="accent4"/>
          <w:sz w:val="22"/>
          <w:szCs w:val="22"/>
        </w:rPr>
        <w:t>availability</w:t>
      </w:r>
      <w:r w:rsidRPr="003C194E">
        <w:rPr>
          <w:color w:val="8064A2" w:themeColor="accent4"/>
          <w:sz w:val="22"/>
          <w:szCs w:val="22"/>
        </w:rPr>
        <w:t xml:space="preserve"> in different stages. List of things used in the delimitation process and the source. On the second column, where and when that information is available. Gaps in available: not available, partly, </w:t>
      </w:r>
      <w:proofErr w:type="spellStart"/>
      <w:r w:rsidRPr="003C194E">
        <w:rPr>
          <w:color w:val="8064A2" w:themeColor="accent4"/>
          <w:sz w:val="22"/>
          <w:szCs w:val="22"/>
        </w:rPr>
        <w:t>completly</w:t>
      </w:r>
      <w:proofErr w:type="spellEnd"/>
      <w:r w:rsidRPr="003C194E">
        <w:rPr>
          <w:color w:val="8064A2" w:themeColor="accent4"/>
          <w:sz w:val="22"/>
          <w:szCs w:val="22"/>
        </w:rPr>
        <w:t xml:space="preserve"> available, where. </w:t>
      </w:r>
    </w:p>
    <w:p w14:paraId="290C02F9" w14:textId="77777777" w:rsidR="003C194E" w:rsidRPr="003C194E" w:rsidRDefault="003C194E" w:rsidP="003C194E">
      <w:pPr>
        <w:tabs>
          <w:tab w:val="num" w:pos="1440"/>
        </w:tabs>
        <w:jc w:val="both"/>
        <w:textAlignment w:val="baseline"/>
        <w:rPr>
          <w:color w:val="8064A2" w:themeColor="accent4"/>
          <w:sz w:val="22"/>
          <w:szCs w:val="22"/>
        </w:rPr>
      </w:pPr>
    </w:p>
    <w:p w14:paraId="698410C2" w14:textId="77777777" w:rsidR="0036613D" w:rsidRPr="003C194E" w:rsidRDefault="0036613D" w:rsidP="0036613D">
      <w:pPr>
        <w:numPr>
          <w:ilvl w:val="1"/>
          <w:numId w:val="11"/>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The indigenous gap, levels of participation you can make a diagram too to make it more formal. Level 1. </w:t>
      </w:r>
      <w:proofErr w:type="gramStart"/>
      <w:r w:rsidRPr="003C194E">
        <w:rPr>
          <w:color w:val="8064A2" w:themeColor="accent4"/>
          <w:sz w:val="22"/>
          <w:szCs w:val="22"/>
        </w:rPr>
        <w:t>people</w:t>
      </w:r>
      <w:proofErr w:type="gramEnd"/>
      <w:r w:rsidRPr="003C194E">
        <w:rPr>
          <w:color w:val="8064A2" w:themeColor="accent4"/>
          <w:sz w:val="22"/>
          <w:szCs w:val="22"/>
        </w:rPr>
        <w:t xml:space="preserve"> as numbers, 2. </w:t>
      </w:r>
      <w:proofErr w:type="gramStart"/>
      <w:r w:rsidRPr="003C194E">
        <w:rPr>
          <w:color w:val="8064A2" w:themeColor="accent4"/>
          <w:sz w:val="22"/>
          <w:szCs w:val="22"/>
        </w:rPr>
        <w:t>awareness</w:t>
      </w:r>
      <w:proofErr w:type="gramEnd"/>
      <w:r w:rsidRPr="003C194E">
        <w:rPr>
          <w:color w:val="8064A2" w:themeColor="accent4"/>
          <w:sz w:val="22"/>
          <w:szCs w:val="22"/>
        </w:rPr>
        <w:t xml:space="preserve">, 3. </w:t>
      </w:r>
      <w:proofErr w:type="gramStart"/>
      <w:r w:rsidRPr="003C194E">
        <w:rPr>
          <w:color w:val="8064A2" w:themeColor="accent4"/>
          <w:sz w:val="22"/>
          <w:szCs w:val="22"/>
        </w:rPr>
        <w:t>participation</w:t>
      </w:r>
      <w:proofErr w:type="gramEnd"/>
      <w:r w:rsidRPr="003C194E">
        <w:rPr>
          <w:color w:val="8064A2" w:themeColor="accent4"/>
          <w:sz w:val="22"/>
          <w:szCs w:val="22"/>
        </w:rPr>
        <w:t xml:space="preserve">, 4. </w:t>
      </w:r>
      <w:proofErr w:type="gramStart"/>
      <w:r w:rsidRPr="003C194E">
        <w:rPr>
          <w:color w:val="8064A2" w:themeColor="accent4"/>
          <w:sz w:val="22"/>
          <w:szCs w:val="22"/>
        </w:rPr>
        <w:t>representation</w:t>
      </w:r>
      <w:proofErr w:type="gramEnd"/>
      <w:r w:rsidRPr="003C194E">
        <w:rPr>
          <w:color w:val="8064A2" w:themeColor="accent4"/>
          <w:sz w:val="22"/>
          <w:szCs w:val="22"/>
        </w:rPr>
        <w:t xml:space="preserve">. </w:t>
      </w:r>
    </w:p>
    <w:p w14:paraId="0A83DD23" w14:textId="77777777" w:rsidR="0036613D" w:rsidRPr="003C194E" w:rsidRDefault="0036613D" w:rsidP="0036613D">
      <w:pPr>
        <w:tabs>
          <w:tab w:val="num" w:pos="270"/>
        </w:tabs>
        <w:ind w:left="360"/>
        <w:rPr>
          <w:rFonts w:eastAsia="Times New Roman" w:cs="Times New Roman"/>
          <w:color w:val="8064A2" w:themeColor="accent4"/>
          <w:sz w:val="22"/>
          <w:szCs w:val="22"/>
        </w:rPr>
      </w:pPr>
    </w:p>
    <w:p w14:paraId="7FC74873" w14:textId="77777777" w:rsidR="0036613D" w:rsidRPr="003C194E" w:rsidRDefault="0036613D" w:rsidP="0036613D">
      <w:pPr>
        <w:numPr>
          <w:ilvl w:val="1"/>
          <w:numId w:val="12"/>
        </w:numPr>
        <w:tabs>
          <w:tab w:val="num" w:pos="270"/>
        </w:tabs>
        <w:ind w:left="360"/>
        <w:jc w:val="both"/>
        <w:textAlignment w:val="baseline"/>
        <w:rPr>
          <w:color w:val="8064A2" w:themeColor="accent4"/>
          <w:sz w:val="22"/>
          <w:szCs w:val="22"/>
        </w:rPr>
      </w:pPr>
      <w:r w:rsidRPr="003C194E">
        <w:rPr>
          <w:color w:val="8064A2" w:themeColor="accent4"/>
          <w:sz w:val="22"/>
          <w:szCs w:val="22"/>
        </w:rPr>
        <w:t>If we want to strengthen the images, in the text we can stress the theory and gaps. Connect what the system does, with why it does it. This would be the way to go. If we have two tables 1) theoretical participation, 2) data availability</w:t>
      </w:r>
    </w:p>
    <w:p w14:paraId="0272806F" w14:textId="77777777" w:rsidR="003C194E" w:rsidRPr="003C194E" w:rsidRDefault="003C194E" w:rsidP="003C194E">
      <w:pPr>
        <w:tabs>
          <w:tab w:val="num" w:pos="1440"/>
        </w:tabs>
        <w:ind w:left="360"/>
        <w:jc w:val="both"/>
        <w:textAlignment w:val="baseline"/>
        <w:rPr>
          <w:color w:val="8064A2" w:themeColor="accent4"/>
          <w:sz w:val="22"/>
          <w:szCs w:val="22"/>
        </w:rPr>
      </w:pPr>
    </w:p>
    <w:p w14:paraId="1B336196" w14:textId="77777777" w:rsidR="0036613D" w:rsidRPr="003C194E" w:rsidRDefault="0036613D" w:rsidP="0036613D">
      <w:pPr>
        <w:numPr>
          <w:ilvl w:val="2"/>
          <w:numId w:val="12"/>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Pictures showing how the </w:t>
      </w:r>
      <w:proofErr w:type="gramStart"/>
      <w:r w:rsidRPr="003C194E">
        <w:rPr>
          <w:color w:val="8064A2" w:themeColor="accent4"/>
          <w:sz w:val="22"/>
          <w:szCs w:val="22"/>
        </w:rPr>
        <w:t>systems helps</w:t>
      </w:r>
      <w:proofErr w:type="gramEnd"/>
      <w:r w:rsidRPr="003C194E">
        <w:rPr>
          <w:color w:val="8064A2" w:themeColor="accent4"/>
          <w:sz w:val="22"/>
          <w:szCs w:val="22"/>
        </w:rPr>
        <w:t xml:space="preserve"> close the gap. </w:t>
      </w:r>
    </w:p>
    <w:p w14:paraId="7DB5DE1D" w14:textId="77777777" w:rsidR="003C194E" w:rsidRPr="003C194E" w:rsidRDefault="003C194E" w:rsidP="003C194E">
      <w:pPr>
        <w:tabs>
          <w:tab w:val="num" w:pos="2160"/>
        </w:tabs>
        <w:ind w:left="360"/>
        <w:jc w:val="both"/>
        <w:textAlignment w:val="baseline"/>
        <w:rPr>
          <w:color w:val="8064A2" w:themeColor="accent4"/>
          <w:sz w:val="22"/>
          <w:szCs w:val="22"/>
        </w:rPr>
      </w:pPr>
    </w:p>
    <w:p w14:paraId="5878FF51" w14:textId="7DEFFD0A" w:rsidR="0036613D" w:rsidRPr="003C194E" w:rsidRDefault="0036613D" w:rsidP="00697C84">
      <w:pPr>
        <w:numPr>
          <w:ilvl w:val="1"/>
          <w:numId w:val="12"/>
        </w:numPr>
        <w:tabs>
          <w:tab w:val="num" w:pos="270"/>
        </w:tabs>
        <w:ind w:left="360"/>
        <w:jc w:val="both"/>
        <w:textAlignment w:val="baseline"/>
        <w:rPr>
          <w:color w:val="8064A2" w:themeColor="accent4"/>
          <w:sz w:val="22"/>
          <w:szCs w:val="22"/>
        </w:rPr>
      </w:pPr>
      <w:r w:rsidRPr="003C194E">
        <w:rPr>
          <w:color w:val="8064A2" w:themeColor="accent4"/>
          <w:sz w:val="22"/>
          <w:szCs w:val="22"/>
        </w:rPr>
        <w:t xml:space="preserve">Research </w:t>
      </w:r>
      <w:proofErr w:type="spellStart"/>
      <w:r w:rsidRPr="003C194E">
        <w:rPr>
          <w:color w:val="8064A2" w:themeColor="accent4"/>
          <w:sz w:val="22"/>
          <w:szCs w:val="22"/>
        </w:rPr>
        <w:t>vs</w:t>
      </w:r>
      <w:proofErr w:type="spellEnd"/>
      <w:r w:rsidRPr="003C194E">
        <w:rPr>
          <w:color w:val="8064A2" w:themeColor="accent4"/>
          <w:sz w:val="22"/>
          <w:szCs w:val="22"/>
        </w:rPr>
        <w:t xml:space="preserve"> informative note. </w:t>
      </w:r>
    </w:p>
    <w:p w14:paraId="34E7AAE8" w14:textId="77777777" w:rsidR="0036613D" w:rsidRPr="003C194E" w:rsidRDefault="0036613D" w:rsidP="0036613D">
      <w:pPr>
        <w:numPr>
          <w:ilvl w:val="1"/>
          <w:numId w:val="13"/>
        </w:numPr>
        <w:pBdr>
          <w:bottom w:val="single" w:sz="12" w:space="1" w:color="auto"/>
        </w:pBdr>
        <w:tabs>
          <w:tab w:val="num" w:pos="270"/>
        </w:tabs>
        <w:spacing w:before="100" w:beforeAutospacing="1" w:after="100" w:afterAutospacing="1"/>
        <w:ind w:left="360"/>
        <w:textAlignment w:val="baseline"/>
        <w:rPr>
          <w:rFonts w:eastAsia="Times New Roman"/>
          <w:color w:val="8064A2" w:themeColor="accent4"/>
          <w:sz w:val="22"/>
          <w:szCs w:val="22"/>
        </w:rPr>
      </w:pPr>
      <w:r w:rsidRPr="003C194E">
        <w:rPr>
          <w:rFonts w:eastAsia="Times New Roman"/>
          <w:color w:val="8064A2" w:themeColor="accent4"/>
          <w:sz w:val="22"/>
          <w:szCs w:val="22"/>
        </w:rPr>
        <w:t xml:space="preserve">Talk to Eric because he has read the comments in Spanish. </w:t>
      </w:r>
    </w:p>
    <w:bookmarkEnd w:id="0"/>
    <w:p w14:paraId="7DE41232" w14:textId="77777777" w:rsidR="00D265CB" w:rsidRPr="009343A5" w:rsidRDefault="00D265CB" w:rsidP="00D265CB">
      <w:pPr>
        <w:pBdr>
          <w:bottom w:val="single" w:sz="12" w:space="1" w:color="auto"/>
        </w:pBdr>
        <w:tabs>
          <w:tab w:val="num" w:pos="1440"/>
        </w:tabs>
        <w:spacing w:before="100" w:beforeAutospacing="1" w:after="100" w:afterAutospacing="1"/>
        <w:textAlignment w:val="baseline"/>
        <w:rPr>
          <w:rFonts w:eastAsia="Times New Roman"/>
          <w:color w:val="000000"/>
          <w:sz w:val="22"/>
          <w:szCs w:val="22"/>
        </w:rPr>
      </w:pPr>
    </w:p>
    <w:p w14:paraId="4215F675" w14:textId="77777777" w:rsidR="00DD6FB6" w:rsidRPr="009343A5" w:rsidRDefault="00DD6FB6" w:rsidP="00D265CB">
      <w:pPr>
        <w:tabs>
          <w:tab w:val="num" w:pos="270"/>
        </w:tabs>
        <w:rPr>
          <w:sz w:val="22"/>
          <w:szCs w:val="22"/>
        </w:rPr>
      </w:pPr>
    </w:p>
    <w:p w14:paraId="67C3CBEF" w14:textId="77777777" w:rsidR="001C2E5B" w:rsidRPr="009343A5" w:rsidRDefault="001C2E5B" w:rsidP="0036613D">
      <w:pPr>
        <w:tabs>
          <w:tab w:val="num" w:pos="270"/>
        </w:tabs>
        <w:ind w:left="360"/>
        <w:rPr>
          <w:b/>
          <w:i/>
          <w:sz w:val="22"/>
          <w:szCs w:val="22"/>
          <w:lang w:val="es-ES_tradnl"/>
        </w:rPr>
      </w:pPr>
      <w:r w:rsidRPr="009343A5">
        <w:rPr>
          <w:b/>
          <w:sz w:val="22"/>
          <w:szCs w:val="22"/>
          <w:lang w:val="es-ES_tradnl"/>
        </w:rPr>
        <w:t xml:space="preserve">Estimado comité editorial de </w:t>
      </w:r>
      <w:r w:rsidRPr="009343A5">
        <w:rPr>
          <w:b/>
          <w:i/>
          <w:sz w:val="22"/>
          <w:szCs w:val="22"/>
          <w:lang w:val="es-ES_tradnl"/>
        </w:rPr>
        <w:t xml:space="preserve">Política y Gobierno, </w:t>
      </w:r>
    </w:p>
    <w:p w14:paraId="30BD6404" w14:textId="77777777" w:rsidR="001C2E5B" w:rsidRPr="009343A5" w:rsidRDefault="001C2E5B" w:rsidP="0036613D">
      <w:pPr>
        <w:tabs>
          <w:tab w:val="num" w:pos="270"/>
        </w:tabs>
        <w:ind w:left="360"/>
        <w:rPr>
          <w:b/>
          <w:sz w:val="22"/>
          <w:szCs w:val="22"/>
          <w:lang w:val="es-ES_tradnl"/>
        </w:rPr>
      </w:pPr>
    </w:p>
    <w:p w14:paraId="0B7BA251" w14:textId="63EAD64E" w:rsidR="00E84EF3" w:rsidRPr="009343A5" w:rsidRDefault="001C2E5B" w:rsidP="00E84EF3">
      <w:pPr>
        <w:tabs>
          <w:tab w:val="num" w:pos="270"/>
        </w:tabs>
        <w:ind w:left="360"/>
        <w:jc w:val="both"/>
        <w:rPr>
          <w:sz w:val="22"/>
          <w:szCs w:val="22"/>
          <w:lang w:val="es-ES_tradnl"/>
        </w:rPr>
      </w:pPr>
      <w:r w:rsidRPr="009343A5">
        <w:rPr>
          <w:sz w:val="22"/>
          <w:szCs w:val="22"/>
          <w:lang w:val="es-ES_tradnl"/>
        </w:rPr>
        <w:t xml:space="preserve">Agradecemos los comentarios y </w:t>
      </w:r>
      <w:r w:rsidR="00E84EF3" w:rsidRPr="009343A5">
        <w:rPr>
          <w:sz w:val="22"/>
          <w:szCs w:val="22"/>
          <w:lang w:val="es-ES_tradnl"/>
        </w:rPr>
        <w:t xml:space="preserve">las </w:t>
      </w:r>
      <w:r w:rsidRPr="009343A5">
        <w:rPr>
          <w:sz w:val="22"/>
          <w:szCs w:val="22"/>
          <w:lang w:val="es-ES_tradnl"/>
        </w:rPr>
        <w:t>sugerencias de los dos dictaminadores</w:t>
      </w:r>
      <w:r w:rsidR="00D265CB" w:rsidRPr="009343A5">
        <w:rPr>
          <w:sz w:val="22"/>
          <w:szCs w:val="22"/>
          <w:lang w:val="es-ES_tradnl"/>
        </w:rPr>
        <w:t xml:space="preserve"> anónimos</w:t>
      </w:r>
      <w:r w:rsidR="00E84EF3" w:rsidRPr="009343A5">
        <w:rPr>
          <w:sz w:val="22"/>
          <w:szCs w:val="22"/>
          <w:lang w:val="es-ES_tradnl"/>
        </w:rPr>
        <w:t xml:space="preserve">, así como las observaciones del editor de </w:t>
      </w:r>
      <w:r w:rsidR="00E84EF3" w:rsidRPr="009343A5">
        <w:rPr>
          <w:i/>
          <w:sz w:val="22"/>
          <w:szCs w:val="22"/>
          <w:lang w:val="es-ES_tradnl"/>
        </w:rPr>
        <w:t>Política y Gobierno</w:t>
      </w:r>
      <w:r w:rsidRPr="009343A5">
        <w:rPr>
          <w:sz w:val="22"/>
          <w:szCs w:val="22"/>
          <w:lang w:val="es-ES_tradnl"/>
        </w:rPr>
        <w:t>. Hemos</w:t>
      </w:r>
      <w:r w:rsidR="00E84EF3" w:rsidRPr="009343A5">
        <w:rPr>
          <w:sz w:val="22"/>
          <w:szCs w:val="22"/>
          <w:lang w:val="es-ES_tradnl"/>
        </w:rPr>
        <w:t xml:space="preserve"> revisado nuestro texto, </w:t>
      </w:r>
      <w:r w:rsidR="00D265CB" w:rsidRPr="009343A5">
        <w:rPr>
          <w:sz w:val="22"/>
          <w:szCs w:val="22"/>
          <w:lang w:val="es-ES_tradnl"/>
        </w:rPr>
        <w:t>incorporado</w:t>
      </w:r>
      <w:r w:rsidR="00E84EF3" w:rsidRPr="009343A5">
        <w:rPr>
          <w:sz w:val="22"/>
          <w:szCs w:val="22"/>
          <w:lang w:val="es-ES_tradnl"/>
        </w:rPr>
        <w:t xml:space="preserve"> sus recomendaciones, </w:t>
      </w:r>
      <w:r w:rsidRPr="009343A5">
        <w:rPr>
          <w:sz w:val="22"/>
          <w:szCs w:val="22"/>
          <w:lang w:val="es-ES_tradnl"/>
        </w:rPr>
        <w:t xml:space="preserve">y </w:t>
      </w:r>
      <w:r w:rsidR="00D265CB" w:rsidRPr="009343A5">
        <w:rPr>
          <w:sz w:val="22"/>
          <w:szCs w:val="22"/>
          <w:lang w:val="es-ES_tradnl"/>
        </w:rPr>
        <w:t>realizado</w:t>
      </w:r>
      <w:r w:rsidR="00E84EF3" w:rsidRPr="009343A5">
        <w:rPr>
          <w:sz w:val="22"/>
          <w:szCs w:val="22"/>
          <w:lang w:val="es-ES_tradnl"/>
        </w:rPr>
        <w:t xml:space="preserve"> las modificaciones </w:t>
      </w:r>
      <w:r w:rsidR="00D265CB" w:rsidRPr="009343A5">
        <w:rPr>
          <w:sz w:val="22"/>
          <w:szCs w:val="22"/>
          <w:lang w:val="es-ES_tradnl"/>
        </w:rPr>
        <w:t xml:space="preserve">que </w:t>
      </w:r>
      <w:r w:rsidR="00FF2CC5" w:rsidRPr="009343A5">
        <w:rPr>
          <w:sz w:val="22"/>
          <w:szCs w:val="22"/>
          <w:lang w:val="es-ES_tradnl"/>
        </w:rPr>
        <w:t>se describen</w:t>
      </w:r>
      <w:r w:rsidR="00D265CB" w:rsidRPr="009343A5">
        <w:rPr>
          <w:sz w:val="22"/>
          <w:szCs w:val="22"/>
          <w:lang w:val="es-ES_tradnl"/>
        </w:rPr>
        <w:t xml:space="preserve"> a continuación. </w:t>
      </w:r>
    </w:p>
    <w:p w14:paraId="031E4ADC" w14:textId="77777777" w:rsidR="00D265CB" w:rsidRPr="009343A5" w:rsidRDefault="00D265CB" w:rsidP="00FF2CC5">
      <w:pPr>
        <w:tabs>
          <w:tab w:val="num" w:pos="270"/>
        </w:tabs>
        <w:jc w:val="both"/>
        <w:rPr>
          <w:sz w:val="22"/>
          <w:szCs w:val="22"/>
          <w:lang w:val="es-ES_tradnl"/>
        </w:rPr>
      </w:pPr>
    </w:p>
    <w:p w14:paraId="24950144" w14:textId="183DD0F7" w:rsidR="00D265CB" w:rsidRPr="009343A5" w:rsidRDefault="00FF2CC5" w:rsidP="00E84EF3">
      <w:pPr>
        <w:tabs>
          <w:tab w:val="num" w:pos="270"/>
        </w:tabs>
        <w:ind w:left="360"/>
        <w:jc w:val="both"/>
        <w:rPr>
          <w:sz w:val="22"/>
          <w:szCs w:val="22"/>
          <w:lang w:val="es-ES_tradnl"/>
        </w:rPr>
      </w:pPr>
      <w:r w:rsidRPr="009343A5">
        <w:rPr>
          <w:sz w:val="22"/>
          <w:szCs w:val="22"/>
          <w:lang w:val="es-ES_tradnl"/>
        </w:rPr>
        <w:t>Atentamente</w:t>
      </w:r>
      <w:r w:rsidR="00D265CB" w:rsidRPr="009343A5">
        <w:rPr>
          <w:sz w:val="22"/>
          <w:szCs w:val="22"/>
          <w:lang w:val="es-ES_tradnl"/>
        </w:rPr>
        <w:t xml:space="preserve">, </w:t>
      </w:r>
    </w:p>
    <w:p w14:paraId="16865C30" w14:textId="77777777" w:rsidR="00FF2CC5" w:rsidRPr="009343A5" w:rsidRDefault="00FF2CC5" w:rsidP="00E84EF3">
      <w:pPr>
        <w:tabs>
          <w:tab w:val="num" w:pos="270"/>
        </w:tabs>
        <w:ind w:left="360"/>
        <w:jc w:val="both"/>
        <w:rPr>
          <w:sz w:val="22"/>
          <w:szCs w:val="22"/>
          <w:lang w:val="es-ES_tradnl"/>
        </w:rPr>
      </w:pPr>
    </w:p>
    <w:p w14:paraId="3B8B69B7" w14:textId="6E6367DF" w:rsidR="00FF2CC5" w:rsidRPr="009343A5" w:rsidRDefault="00FF2CC5" w:rsidP="00E84EF3">
      <w:pPr>
        <w:tabs>
          <w:tab w:val="num" w:pos="270"/>
        </w:tabs>
        <w:ind w:left="360"/>
        <w:jc w:val="both"/>
        <w:rPr>
          <w:sz w:val="22"/>
          <w:szCs w:val="22"/>
          <w:lang w:val="es-ES_tradnl"/>
        </w:rPr>
      </w:pPr>
      <w:r w:rsidRPr="009343A5">
        <w:rPr>
          <w:sz w:val="22"/>
          <w:szCs w:val="22"/>
          <w:lang w:val="es-ES_tradnl"/>
        </w:rPr>
        <w:t>Alejandro Trelles, Micah Altman, Eric Magar y Michael McDonald</w:t>
      </w:r>
    </w:p>
    <w:p w14:paraId="6CB2BADA" w14:textId="210EBB65" w:rsidR="001C2E5B" w:rsidRPr="009343A5" w:rsidRDefault="001C2E5B" w:rsidP="00E84EF3">
      <w:pPr>
        <w:tabs>
          <w:tab w:val="num" w:pos="270"/>
        </w:tabs>
        <w:ind w:left="360"/>
        <w:jc w:val="both"/>
        <w:rPr>
          <w:sz w:val="22"/>
          <w:szCs w:val="22"/>
          <w:lang w:val="es-ES_tradnl"/>
        </w:rPr>
      </w:pPr>
      <w:r w:rsidRPr="009343A5">
        <w:rPr>
          <w:sz w:val="22"/>
          <w:szCs w:val="22"/>
          <w:lang w:val="es-ES_tradnl"/>
        </w:rPr>
        <w:t xml:space="preserve"> </w:t>
      </w:r>
    </w:p>
    <w:p w14:paraId="51A1BBE9" w14:textId="77777777" w:rsidR="001C2E5B" w:rsidRPr="009343A5" w:rsidRDefault="001C2E5B" w:rsidP="0036613D">
      <w:pPr>
        <w:tabs>
          <w:tab w:val="num" w:pos="270"/>
        </w:tabs>
        <w:ind w:left="360"/>
        <w:rPr>
          <w:sz w:val="22"/>
          <w:szCs w:val="22"/>
          <w:lang w:val="es-ES_tradnl"/>
        </w:rPr>
      </w:pPr>
    </w:p>
    <w:p w14:paraId="01918207" w14:textId="5ED5FAF3" w:rsidR="008662D5" w:rsidRPr="009343A5" w:rsidRDefault="00DD6FB6" w:rsidP="0036613D">
      <w:pPr>
        <w:tabs>
          <w:tab w:val="num" w:pos="270"/>
        </w:tabs>
        <w:ind w:left="360"/>
        <w:rPr>
          <w:b/>
          <w:sz w:val="22"/>
          <w:szCs w:val="22"/>
          <w:lang w:val="es-ES_tradnl"/>
        </w:rPr>
      </w:pPr>
      <w:r w:rsidRPr="009343A5">
        <w:rPr>
          <w:b/>
          <w:sz w:val="22"/>
          <w:szCs w:val="22"/>
          <w:lang w:val="es-ES_tradnl"/>
        </w:rPr>
        <w:t xml:space="preserve">Lista de </w:t>
      </w:r>
      <w:r w:rsidR="00D265CB" w:rsidRPr="009343A5">
        <w:rPr>
          <w:b/>
          <w:sz w:val="22"/>
          <w:szCs w:val="22"/>
          <w:lang w:val="es-ES_tradnl"/>
        </w:rPr>
        <w:t>modificaciones (enlistadas por el orden en el que aparecen)</w:t>
      </w:r>
      <w:r w:rsidR="009343A5" w:rsidRPr="009343A5">
        <w:rPr>
          <w:b/>
          <w:sz w:val="22"/>
          <w:szCs w:val="22"/>
          <w:lang w:val="es-ES_tradnl"/>
        </w:rPr>
        <w:t xml:space="preserve"> y comentarios</w:t>
      </w:r>
      <w:r w:rsidRPr="009343A5">
        <w:rPr>
          <w:b/>
          <w:sz w:val="22"/>
          <w:szCs w:val="22"/>
          <w:lang w:val="es-ES_tradnl"/>
        </w:rPr>
        <w:t xml:space="preserve">: </w:t>
      </w:r>
    </w:p>
    <w:p w14:paraId="68FFE385" w14:textId="77777777" w:rsidR="00DD6FB6" w:rsidRPr="009343A5" w:rsidRDefault="00DD6FB6" w:rsidP="0036613D">
      <w:pPr>
        <w:tabs>
          <w:tab w:val="num" w:pos="270"/>
        </w:tabs>
        <w:ind w:left="360"/>
        <w:rPr>
          <w:sz w:val="22"/>
          <w:szCs w:val="22"/>
          <w:lang w:val="es-ES_tradnl"/>
        </w:rPr>
      </w:pPr>
    </w:p>
    <w:p w14:paraId="3BC8533D" w14:textId="4FC22131" w:rsidR="00DD6FB6" w:rsidRPr="009343A5" w:rsidRDefault="009A245D" w:rsidP="007E7184">
      <w:pPr>
        <w:pStyle w:val="ListParagraph"/>
        <w:numPr>
          <w:ilvl w:val="0"/>
          <w:numId w:val="19"/>
        </w:numPr>
        <w:tabs>
          <w:tab w:val="num" w:pos="270"/>
        </w:tabs>
        <w:jc w:val="both"/>
        <w:rPr>
          <w:sz w:val="22"/>
          <w:szCs w:val="22"/>
          <w:lang w:val="es-ES_tradnl"/>
        </w:rPr>
      </w:pPr>
      <w:r w:rsidRPr="009343A5">
        <w:rPr>
          <w:sz w:val="22"/>
          <w:szCs w:val="22"/>
          <w:lang w:val="es-ES_tradnl"/>
        </w:rPr>
        <w:t>Se modificó la redacción del</w:t>
      </w:r>
      <w:r w:rsidR="00DD6FB6" w:rsidRPr="009343A5">
        <w:rPr>
          <w:sz w:val="22"/>
          <w:szCs w:val="22"/>
          <w:lang w:val="es-ES_tradnl"/>
        </w:rPr>
        <w:t xml:space="preserve"> </w:t>
      </w:r>
      <w:r w:rsidRPr="009343A5">
        <w:rPr>
          <w:sz w:val="22"/>
          <w:szCs w:val="22"/>
          <w:lang w:val="es-ES_tradnl"/>
        </w:rPr>
        <w:t xml:space="preserve">resumen </w:t>
      </w:r>
      <w:r w:rsidR="00DD6FB6" w:rsidRPr="009343A5">
        <w:rPr>
          <w:sz w:val="22"/>
          <w:szCs w:val="22"/>
          <w:lang w:val="es-ES_tradnl"/>
        </w:rPr>
        <w:t xml:space="preserve"> </w:t>
      </w:r>
      <w:r w:rsidRPr="009343A5">
        <w:rPr>
          <w:sz w:val="22"/>
          <w:szCs w:val="22"/>
          <w:lang w:val="es-ES_tradnl"/>
        </w:rPr>
        <w:t>para aclarar que</w:t>
      </w:r>
      <w:r w:rsidR="00F61F60" w:rsidRPr="009343A5">
        <w:rPr>
          <w:sz w:val="22"/>
          <w:szCs w:val="22"/>
          <w:lang w:val="es-ES_tradnl"/>
        </w:rPr>
        <w:t xml:space="preserve"> discutimos los desafíos en materia de transparencia</w:t>
      </w:r>
      <w:r w:rsidRPr="009343A5">
        <w:rPr>
          <w:sz w:val="22"/>
          <w:szCs w:val="22"/>
          <w:lang w:val="es-ES_tradnl"/>
        </w:rPr>
        <w:t xml:space="preserve"> </w:t>
      </w:r>
      <w:r w:rsidR="00477CBD" w:rsidRPr="009343A5">
        <w:rPr>
          <w:sz w:val="22"/>
          <w:szCs w:val="22"/>
          <w:lang w:val="es-ES_tradnl"/>
        </w:rPr>
        <w:t xml:space="preserve">en el contexto mexicano y cómo </w:t>
      </w:r>
      <w:r w:rsidRPr="009343A5">
        <w:rPr>
          <w:sz w:val="22"/>
          <w:szCs w:val="22"/>
          <w:lang w:val="es-ES_tradnl"/>
        </w:rPr>
        <w:t xml:space="preserve">las herramientas de mapeo-web y el </w:t>
      </w:r>
      <w:r w:rsidRPr="009343A5">
        <w:rPr>
          <w:i/>
          <w:sz w:val="22"/>
          <w:szCs w:val="22"/>
          <w:lang w:val="es-ES_tradnl"/>
        </w:rPr>
        <w:t xml:space="preserve">software </w:t>
      </w:r>
      <w:r w:rsidRPr="009343A5">
        <w:rPr>
          <w:sz w:val="22"/>
          <w:szCs w:val="22"/>
          <w:lang w:val="es-ES_tradnl"/>
        </w:rPr>
        <w:t xml:space="preserve">de código abierto </w:t>
      </w:r>
      <w:r w:rsidR="007E7184" w:rsidRPr="009343A5">
        <w:rPr>
          <w:sz w:val="22"/>
          <w:szCs w:val="22"/>
          <w:lang w:val="es-ES_tradnl"/>
        </w:rPr>
        <w:t>son un posible medio para cumplir con los estándares internacionales de gobierno abierto e incrementar los niveles de transparencia y participación ciudadana</w:t>
      </w:r>
      <w:r w:rsidR="00477CBD" w:rsidRPr="009343A5">
        <w:rPr>
          <w:sz w:val="22"/>
          <w:szCs w:val="22"/>
          <w:lang w:val="es-ES_tradnl"/>
        </w:rPr>
        <w:t xml:space="preserve"> (en español y en Inglés)</w:t>
      </w:r>
      <w:r w:rsidR="007E7184" w:rsidRPr="009343A5">
        <w:rPr>
          <w:sz w:val="22"/>
          <w:szCs w:val="22"/>
          <w:lang w:val="es-ES_tradnl"/>
        </w:rPr>
        <w:t xml:space="preserve">. </w:t>
      </w:r>
    </w:p>
    <w:p w14:paraId="39898237" w14:textId="6FB7D1C8" w:rsidR="00FE5979" w:rsidRPr="009343A5" w:rsidRDefault="00254B90" w:rsidP="00263F57">
      <w:pPr>
        <w:pStyle w:val="ListParagraph"/>
        <w:numPr>
          <w:ilvl w:val="0"/>
          <w:numId w:val="19"/>
        </w:numPr>
        <w:tabs>
          <w:tab w:val="num" w:pos="270"/>
        </w:tabs>
        <w:jc w:val="both"/>
        <w:rPr>
          <w:sz w:val="22"/>
          <w:szCs w:val="22"/>
          <w:lang w:val="es-ES_tradnl"/>
        </w:rPr>
      </w:pPr>
      <w:r>
        <w:rPr>
          <w:sz w:val="22"/>
          <w:szCs w:val="22"/>
          <w:lang w:val="es-ES_tradnl"/>
        </w:rPr>
        <w:t xml:space="preserve">Se agregaron </w:t>
      </w:r>
      <w:r w:rsidR="007E7184" w:rsidRPr="009343A5">
        <w:rPr>
          <w:sz w:val="22"/>
          <w:szCs w:val="22"/>
          <w:lang w:val="es-ES_tradnl"/>
        </w:rPr>
        <w:t>la</w:t>
      </w:r>
      <w:r>
        <w:rPr>
          <w:sz w:val="22"/>
          <w:szCs w:val="22"/>
          <w:lang w:val="es-ES_tradnl"/>
        </w:rPr>
        <w:t>s</w:t>
      </w:r>
      <w:r w:rsidR="007E7184" w:rsidRPr="009343A5">
        <w:rPr>
          <w:sz w:val="22"/>
          <w:szCs w:val="22"/>
          <w:lang w:val="es-ES_tradnl"/>
        </w:rPr>
        <w:t xml:space="preserve"> palabra</w:t>
      </w:r>
      <w:r>
        <w:rPr>
          <w:sz w:val="22"/>
          <w:szCs w:val="22"/>
          <w:lang w:val="es-ES_tradnl"/>
        </w:rPr>
        <w:t xml:space="preserve">s “transparencia” y </w:t>
      </w:r>
      <w:r w:rsidR="007E7184" w:rsidRPr="009343A5">
        <w:rPr>
          <w:sz w:val="22"/>
          <w:szCs w:val="22"/>
          <w:lang w:val="es-ES_tradnl"/>
        </w:rPr>
        <w:t xml:space="preserve"> </w:t>
      </w:r>
      <w:r w:rsidR="009D64E4">
        <w:rPr>
          <w:sz w:val="22"/>
          <w:szCs w:val="22"/>
          <w:lang w:val="es-ES_tradnl"/>
        </w:rPr>
        <w:t xml:space="preserve">“grupos minoritarios” a </w:t>
      </w:r>
      <w:r w:rsidR="007E7184" w:rsidRPr="009343A5">
        <w:rPr>
          <w:sz w:val="22"/>
          <w:szCs w:val="22"/>
          <w:lang w:val="es-ES_tradnl"/>
        </w:rPr>
        <w:t>las palabras clave</w:t>
      </w:r>
      <w:r w:rsidR="00477CBD" w:rsidRPr="009343A5">
        <w:rPr>
          <w:sz w:val="22"/>
          <w:szCs w:val="22"/>
          <w:lang w:val="es-ES_tradnl"/>
        </w:rPr>
        <w:t xml:space="preserve"> (en español y en Inglés)</w:t>
      </w:r>
      <w:r w:rsidR="007E7184" w:rsidRPr="009343A5">
        <w:rPr>
          <w:sz w:val="22"/>
          <w:szCs w:val="22"/>
          <w:lang w:val="es-ES_tradnl"/>
        </w:rPr>
        <w:t xml:space="preserve">. </w:t>
      </w:r>
    </w:p>
    <w:p w14:paraId="12459CD5" w14:textId="0A66870F" w:rsidR="007A074E" w:rsidRDefault="007A074E" w:rsidP="007A074E">
      <w:pPr>
        <w:pStyle w:val="ListParagraph"/>
        <w:numPr>
          <w:ilvl w:val="0"/>
          <w:numId w:val="19"/>
        </w:numPr>
        <w:tabs>
          <w:tab w:val="num" w:pos="270"/>
        </w:tabs>
        <w:jc w:val="both"/>
        <w:rPr>
          <w:sz w:val="22"/>
          <w:szCs w:val="22"/>
          <w:lang w:val="es-ES_tradnl"/>
        </w:rPr>
      </w:pPr>
      <w:r>
        <w:rPr>
          <w:sz w:val="22"/>
          <w:szCs w:val="22"/>
          <w:lang w:val="es-ES_tradnl"/>
        </w:rPr>
        <w:t xml:space="preserve">Se asignaron numerales a las </w:t>
      </w:r>
      <w:r w:rsidR="000B2977">
        <w:rPr>
          <w:sz w:val="22"/>
          <w:szCs w:val="22"/>
          <w:lang w:val="es-ES_tradnl"/>
        </w:rPr>
        <w:t>seis</w:t>
      </w:r>
      <w:r>
        <w:rPr>
          <w:sz w:val="22"/>
          <w:szCs w:val="22"/>
          <w:lang w:val="es-ES_tradnl"/>
        </w:rPr>
        <w:t xml:space="preserve"> secciones del texto. </w:t>
      </w:r>
    </w:p>
    <w:p w14:paraId="7050ED99" w14:textId="5EC50700" w:rsidR="000641C2" w:rsidRDefault="000641C2" w:rsidP="007A074E">
      <w:pPr>
        <w:pStyle w:val="ListParagraph"/>
        <w:numPr>
          <w:ilvl w:val="0"/>
          <w:numId w:val="19"/>
        </w:numPr>
        <w:tabs>
          <w:tab w:val="num" w:pos="270"/>
        </w:tabs>
        <w:jc w:val="both"/>
        <w:rPr>
          <w:sz w:val="22"/>
          <w:szCs w:val="22"/>
          <w:lang w:val="es-ES_tradnl"/>
        </w:rPr>
      </w:pPr>
      <w:r>
        <w:rPr>
          <w:sz w:val="22"/>
          <w:szCs w:val="22"/>
          <w:lang w:val="es-ES_tradnl"/>
        </w:rPr>
        <w:t xml:space="preserve">Se pasó el Diagrama 1 de la introducción a la segunda sección del texto. </w:t>
      </w:r>
    </w:p>
    <w:p w14:paraId="46A2BBD9" w14:textId="7C7DA86E" w:rsidR="000B2977" w:rsidRPr="000B2977" w:rsidRDefault="007A074E" w:rsidP="007A074E">
      <w:pPr>
        <w:pStyle w:val="ListParagraph"/>
        <w:numPr>
          <w:ilvl w:val="0"/>
          <w:numId w:val="19"/>
        </w:numPr>
        <w:tabs>
          <w:tab w:val="num" w:pos="270"/>
        </w:tabs>
        <w:jc w:val="both"/>
        <w:rPr>
          <w:sz w:val="22"/>
          <w:szCs w:val="22"/>
          <w:lang w:val="es-ES_tradnl"/>
        </w:rPr>
      </w:pPr>
      <w:r w:rsidRPr="009343A5">
        <w:rPr>
          <w:rFonts w:eastAsia="Times New Roman"/>
          <w:color w:val="auto"/>
          <w:sz w:val="22"/>
          <w:szCs w:val="22"/>
          <w:lang w:val="es-ES_tradnl"/>
        </w:rPr>
        <w:t>Se</w:t>
      </w:r>
      <w:r w:rsidR="000B2977">
        <w:rPr>
          <w:rFonts w:eastAsia="Times New Roman"/>
          <w:color w:val="auto"/>
          <w:sz w:val="22"/>
          <w:szCs w:val="22"/>
          <w:lang w:val="es-ES_tradnl"/>
        </w:rPr>
        <w:t xml:space="preserve"> creo la sección dos en donde se incluye</w:t>
      </w:r>
      <w:r w:rsidRPr="009343A5">
        <w:rPr>
          <w:rFonts w:eastAsia="Times New Roman"/>
          <w:color w:val="auto"/>
          <w:sz w:val="22"/>
          <w:szCs w:val="22"/>
          <w:lang w:val="es-ES_tradnl"/>
        </w:rPr>
        <w:t xml:space="preserve"> una descripción más detallada del proceso de redistritación en México</w:t>
      </w:r>
      <w:r w:rsidR="000641C2">
        <w:rPr>
          <w:rFonts w:eastAsia="Times New Roman"/>
          <w:color w:val="auto"/>
          <w:sz w:val="22"/>
          <w:szCs w:val="22"/>
          <w:lang w:val="es-ES_tradnl"/>
        </w:rPr>
        <w:t xml:space="preserve">, </w:t>
      </w:r>
      <w:r w:rsidR="000B2977">
        <w:rPr>
          <w:rFonts w:eastAsia="Times New Roman"/>
          <w:color w:val="auto"/>
          <w:sz w:val="22"/>
          <w:szCs w:val="22"/>
          <w:lang w:val="es-ES_tradnl"/>
        </w:rPr>
        <w:t>se describen los retos en materia de transparencia</w:t>
      </w:r>
      <w:r w:rsidR="000641C2">
        <w:rPr>
          <w:rFonts w:eastAsia="Times New Roman"/>
          <w:color w:val="auto"/>
          <w:sz w:val="22"/>
          <w:szCs w:val="22"/>
          <w:lang w:val="es-ES_tradnl"/>
        </w:rPr>
        <w:t xml:space="preserve"> y se elabora una discusión teórica sobre los conceptos de trasparencia y participación ciudadana </w:t>
      </w:r>
      <w:r w:rsidRPr="009343A5">
        <w:rPr>
          <w:rFonts w:eastAsia="Times New Roman"/>
          <w:color w:val="auto"/>
          <w:sz w:val="22"/>
          <w:szCs w:val="22"/>
          <w:lang w:val="es-ES_tradnl"/>
        </w:rPr>
        <w:t>(“</w:t>
      </w:r>
      <w:r w:rsidRPr="009343A5">
        <w:rPr>
          <w:rFonts w:eastAsia="Times New Roman" w:cs="Times New Roman"/>
          <w:b/>
          <w:color w:val="000000"/>
          <w:sz w:val="22"/>
          <w:szCs w:val="22"/>
          <w:lang w:val="es-ES_tradnl"/>
        </w:rPr>
        <w:t>La redistritación en el contexto Mexicano</w:t>
      </w:r>
      <w:r>
        <w:rPr>
          <w:rFonts w:eastAsia="Times New Roman" w:cs="Times New Roman"/>
          <w:b/>
          <w:color w:val="000000"/>
          <w:sz w:val="22"/>
          <w:szCs w:val="22"/>
          <w:lang w:val="es-ES_tradnl"/>
        </w:rPr>
        <w:t xml:space="preserve"> y los desafíos en materia de transparencia</w:t>
      </w:r>
      <w:r w:rsidRPr="009343A5">
        <w:rPr>
          <w:rFonts w:eastAsia="Times New Roman" w:cs="Times New Roman"/>
          <w:b/>
          <w:color w:val="000000"/>
          <w:sz w:val="22"/>
          <w:szCs w:val="22"/>
          <w:lang w:val="es-ES_tradnl"/>
        </w:rPr>
        <w:t>”</w:t>
      </w:r>
      <w:r w:rsidR="000B2977">
        <w:rPr>
          <w:rFonts w:eastAsia="Times New Roman"/>
          <w:color w:val="auto"/>
          <w:sz w:val="22"/>
          <w:szCs w:val="22"/>
          <w:lang w:val="es-ES_tradnl"/>
        </w:rPr>
        <w:t xml:space="preserve">). </w:t>
      </w:r>
    </w:p>
    <w:p w14:paraId="36634DE2" w14:textId="57F613CC" w:rsidR="007A074E" w:rsidRPr="009343A5" w:rsidRDefault="000B2977" w:rsidP="007A074E">
      <w:pPr>
        <w:pStyle w:val="ListParagraph"/>
        <w:numPr>
          <w:ilvl w:val="0"/>
          <w:numId w:val="19"/>
        </w:numPr>
        <w:tabs>
          <w:tab w:val="num" w:pos="270"/>
        </w:tabs>
        <w:jc w:val="both"/>
        <w:rPr>
          <w:sz w:val="22"/>
          <w:szCs w:val="22"/>
          <w:lang w:val="es-ES_tradnl"/>
        </w:rPr>
      </w:pPr>
      <w:r>
        <w:rPr>
          <w:rFonts w:eastAsia="Times New Roman"/>
          <w:color w:val="auto"/>
          <w:sz w:val="22"/>
          <w:szCs w:val="22"/>
          <w:lang w:val="es-ES_tradnl"/>
        </w:rPr>
        <w:t>S</w:t>
      </w:r>
      <w:r w:rsidR="007A074E" w:rsidRPr="009343A5">
        <w:rPr>
          <w:rFonts w:eastAsia="Times New Roman"/>
          <w:color w:val="auto"/>
          <w:sz w:val="22"/>
          <w:szCs w:val="22"/>
          <w:lang w:val="es-ES_tradnl"/>
        </w:rPr>
        <w:t>e revisó y se incluyó la siguiente bibliografía en el texto:</w:t>
      </w:r>
    </w:p>
    <w:p w14:paraId="1AAFB4D7" w14:textId="77777777" w:rsidR="007A074E" w:rsidRDefault="007A074E" w:rsidP="007A074E">
      <w:pPr>
        <w:ind w:left="360"/>
        <w:jc w:val="both"/>
        <w:rPr>
          <w:rFonts w:cs="Times New Roman"/>
          <w:color w:val="auto"/>
          <w:sz w:val="22"/>
          <w:szCs w:val="22"/>
          <w:lang w:val="es-ES_tradnl"/>
        </w:rPr>
      </w:pPr>
    </w:p>
    <w:p w14:paraId="61B9587F" w14:textId="77777777" w:rsidR="007A074E" w:rsidRDefault="007A074E" w:rsidP="007A074E">
      <w:pPr>
        <w:ind w:left="1080" w:hanging="360"/>
        <w:jc w:val="both"/>
        <w:rPr>
          <w:rFonts w:cs="Times New Roman"/>
          <w:i/>
          <w:color w:val="auto"/>
          <w:sz w:val="22"/>
          <w:szCs w:val="22"/>
          <w:lang w:val="es-ES_tradnl"/>
        </w:rPr>
      </w:pPr>
      <w:proofErr w:type="spellStart"/>
      <w:r w:rsidRPr="009343A5">
        <w:rPr>
          <w:rFonts w:cs="Times New Roman"/>
          <w:color w:val="auto"/>
          <w:sz w:val="22"/>
          <w:szCs w:val="22"/>
          <w:lang w:val="es-ES_tradnl"/>
        </w:rPr>
        <w:t>Emmerich</w:t>
      </w:r>
      <w:proofErr w:type="spellEnd"/>
      <w:r w:rsidRPr="009343A5">
        <w:rPr>
          <w:rFonts w:cs="Times New Roman"/>
          <w:color w:val="auto"/>
          <w:sz w:val="22"/>
          <w:szCs w:val="22"/>
          <w:lang w:val="es-ES_tradnl"/>
        </w:rPr>
        <w:t xml:space="preserve">, Gustavo Ernesto, </w:t>
      </w:r>
      <w:proofErr w:type="spellStart"/>
      <w:r w:rsidRPr="009343A5">
        <w:rPr>
          <w:rFonts w:cs="Times New Roman"/>
          <w:color w:val="auto"/>
          <w:sz w:val="22"/>
          <w:szCs w:val="22"/>
          <w:lang w:val="es-ES_tradnl"/>
        </w:rPr>
        <w:t>Cord</w:t>
      </w:r>
      <w:proofErr w:type="spellEnd"/>
      <w:r w:rsidRPr="009343A5">
        <w:rPr>
          <w:rFonts w:cs="Times New Roman"/>
          <w:color w:val="auto"/>
          <w:sz w:val="22"/>
          <w:szCs w:val="22"/>
          <w:lang w:val="es-ES_tradnl"/>
        </w:rPr>
        <w:t xml:space="preserve">. 1993. </w:t>
      </w:r>
      <w:r w:rsidRPr="009343A5">
        <w:rPr>
          <w:rFonts w:cs="Times New Roman"/>
          <w:i/>
          <w:color w:val="auto"/>
          <w:sz w:val="22"/>
          <w:szCs w:val="22"/>
          <w:lang w:val="es-ES_tradnl"/>
        </w:rPr>
        <w:t xml:space="preserve">Votos y Mapas. Estudios sobre Geografía Electoral en México. </w:t>
      </w:r>
      <w:r w:rsidRPr="009343A5">
        <w:rPr>
          <w:rFonts w:cs="Times New Roman"/>
          <w:color w:val="auto"/>
          <w:sz w:val="22"/>
          <w:szCs w:val="22"/>
          <w:lang w:val="es-ES_tradnl"/>
        </w:rPr>
        <w:t xml:space="preserve">Toluca: </w:t>
      </w:r>
      <w:r w:rsidRPr="009343A5">
        <w:rPr>
          <w:rFonts w:cs="Times New Roman"/>
          <w:i/>
          <w:color w:val="auto"/>
          <w:sz w:val="22"/>
          <w:szCs w:val="22"/>
          <w:lang w:val="es-ES_tradnl"/>
        </w:rPr>
        <w:t xml:space="preserve">Universidad Autónoma del Estado de México. </w:t>
      </w:r>
    </w:p>
    <w:p w14:paraId="1E84E96A" w14:textId="77777777" w:rsidR="007A074E" w:rsidRDefault="007A074E" w:rsidP="007A074E">
      <w:pPr>
        <w:ind w:left="1080" w:hanging="360"/>
        <w:jc w:val="both"/>
        <w:rPr>
          <w:sz w:val="22"/>
          <w:szCs w:val="22"/>
          <w:lang w:val="es-ES_tradnl"/>
        </w:rPr>
      </w:pPr>
    </w:p>
    <w:p w14:paraId="6BFB42D9" w14:textId="77777777" w:rsidR="007A074E" w:rsidRDefault="007A074E" w:rsidP="007A074E">
      <w:pPr>
        <w:ind w:left="1080" w:hanging="360"/>
        <w:jc w:val="both"/>
        <w:rPr>
          <w:rFonts w:cs="Times New Roman"/>
          <w:color w:val="auto"/>
          <w:sz w:val="22"/>
          <w:szCs w:val="22"/>
          <w:lang w:val="es-ES_tradnl"/>
        </w:rPr>
      </w:pPr>
      <w:r w:rsidRPr="009343A5">
        <w:rPr>
          <w:rFonts w:cs="Times New Roman"/>
          <w:color w:val="auto"/>
          <w:sz w:val="22"/>
          <w:szCs w:val="22"/>
          <w:lang w:val="es-ES_tradnl"/>
        </w:rPr>
        <w:t xml:space="preserve">Gómez Tagle, Silvia y María Eugenia Valdés. 2000. </w:t>
      </w:r>
      <w:r w:rsidRPr="009343A5">
        <w:rPr>
          <w:rFonts w:cs="Times New Roman"/>
          <w:i/>
          <w:color w:val="auto"/>
          <w:sz w:val="22"/>
          <w:szCs w:val="22"/>
          <w:lang w:val="es-ES_tradnl"/>
        </w:rPr>
        <w:t>La Geografía del Poder y las Elecciones en México</w:t>
      </w:r>
      <w:r w:rsidRPr="009343A5">
        <w:rPr>
          <w:rFonts w:cs="Times New Roman"/>
          <w:color w:val="auto"/>
          <w:sz w:val="22"/>
          <w:szCs w:val="22"/>
          <w:lang w:val="es-ES_tradnl"/>
        </w:rPr>
        <w:t>. Ciudad de México: Instituto Federal Electoral - Plaza y Valdés. Disponible en:</w:t>
      </w:r>
    </w:p>
    <w:p w14:paraId="214079A4" w14:textId="77777777" w:rsidR="007A074E" w:rsidRPr="009343A5" w:rsidRDefault="006F29BF" w:rsidP="007A074E">
      <w:pPr>
        <w:ind w:left="1080"/>
        <w:jc w:val="both"/>
        <w:rPr>
          <w:rFonts w:cs="Times New Roman"/>
          <w:color w:val="auto"/>
          <w:sz w:val="22"/>
          <w:szCs w:val="22"/>
          <w:lang w:val="es-ES_tradnl"/>
        </w:rPr>
      </w:pPr>
      <w:hyperlink r:id="rId8" w:anchor="v=onepage&amp;q&amp;f=false" w:history="1">
        <w:r w:rsidR="007A074E" w:rsidRPr="009343A5">
          <w:rPr>
            <w:rStyle w:val="Hyperlink"/>
            <w:rFonts w:eastAsia="Times New Roman"/>
            <w:color w:val="auto"/>
            <w:sz w:val="22"/>
            <w:szCs w:val="22"/>
            <w:lang w:val="es-ES_tradnl"/>
          </w:rPr>
          <w:t>https://books.google.com/books?id=4SIPLLMyQLgC&amp;printsec=frontcover&amp;source=gbs_ge_summary_r&amp;cad=0#v=onepage&amp;q&amp;f=false</w:t>
        </w:r>
      </w:hyperlink>
    </w:p>
    <w:p w14:paraId="41875754" w14:textId="77777777" w:rsidR="007A074E" w:rsidRDefault="007A074E" w:rsidP="007A074E">
      <w:pPr>
        <w:tabs>
          <w:tab w:val="num" w:pos="1440"/>
        </w:tabs>
        <w:spacing w:before="100" w:beforeAutospacing="1" w:after="100" w:afterAutospacing="1"/>
        <w:ind w:left="1080"/>
        <w:jc w:val="both"/>
        <w:textAlignment w:val="baseline"/>
        <w:rPr>
          <w:rFonts w:eastAsia="Times New Roman"/>
          <w:color w:val="FF0000"/>
          <w:sz w:val="22"/>
          <w:szCs w:val="22"/>
          <w:lang w:val="es-ES_tradnl"/>
        </w:rPr>
      </w:pPr>
      <w:r w:rsidRPr="009343A5">
        <w:rPr>
          <w:rFonts w:eastAsia="Times New Roman"/>
          <w:color w:val="FF0000"/>
          <w:sz w:val="22"/>
          <w:szCs w:val="22"/>
          <w:lang w:val="es-ES_tradnl"/>
        </w:rPr>
        <w:t xml:space="preserve">Reseña: </w:t>
      </w:r>
      <w:hyperlink r:id="rId9" w:history="1">
        <w:r w:rsidRPr="009343A5">
          <w:rPr>
            <w:rStyle w:val="Hyperlink"/>
            <w:rFonts w:eastAsia="Times New Roman"/>
            <w:color w:val="FF0000"/>
            <w:sz w:val="22"/>
            <w:szCs w:val="22"/>
            <w:lang w:val="es-ES_tradnl"/>
          </w:rPr>
          <w:t>http://w</w:t>
        </w:r>
        <w:r w:rsidRPr="009343A5">
          <w:rPr>
            <w:rStyle w:val="Hyperlink"/>
            <w:rFonts w:eastAsia="Times New Roman"/>
            <w:color w:val="FF0000"/>
            <w:sz w:val="22"/>
            <w:szCs w:val="22"/>
            <w:lang w:val="es-ES_tradnl"/>
          </w:rPr>
          <w:t>w</w:t>
        </w:r>
        <w:r w:rsidRPr="009343A5">
          <w:rPr>
            <w:rStyle w:val="Hyperlink"/>
            <w:rFonts w:eastAsia="Times New Roman"/>
            <w:color w:val="FF0000"/>
            <w:sz w:val="22"/>
            <w:szCs w:val="22"/>
            <w:lang w:val="es-ES_tradnl"/>
          </w:rPr>
          <w:t>w.redalyc.org/pdf/598/59806110.pdf</w:t>
        </w:r>
      </w:hyperlink>
      <w:r w:rsidRPr="009343A5">
        <w:rPr>
          <w:rFonts w:eastAsia="Times New Roman"/>
          <w:color w:val="FF0000"/>
          <w:sz w:val="22"/>
          <w:szCs w:val="22"/>
          <w:lang w:val="es-ES_tradnl"/>
        </w:rPr>
        <w:t xml:space="preserve"> </w:t>
      </w:r>
    </w:p>
    <w:p w14:paraId="002E07B0" w14:textId="77777777" w:rsidR="007A074E" w:rsidRDefault="007A074E" w:rsidP="007A074E">
      <w:pPr>
        <w:tabs>
          <w:tab w:val="num" w:pos="1440"/>
        </w:tabs>
        <w:spacing w:before="100" w:beforeAutospacing="1" w:after="100" w:afterAutospacing="1"/>
        <w:ind w:left="1080" w:hanging="360"/>
        <w:jc w:val="both"/>
        <w:textAlignment w:val="baseline"/>
        <w:rPr>
          <w:rFonts w:eastAsia="Times New Roman"/>
          <w:color w:val="FF0000"/>
          <w:sz w:val="22"/>
          <w:szCs w:val="22"/>
          <w:lang w:val="es-ES_tradnl"/>
        </w:rPr>
      </w:pPr>
      <w:r w:rsidRPr="009343A5">
        <w:rPr>
          <w:rFonts w:cs="Times New Roman"/>
          <w:color w:val="auto"/>
          <w:sz w:val="22"/>
          <w:szCs w:val="22"/>
          <w:lang w:val="es-ES_tradnl"/>
        </w:rPr>
        <w:t xml:space="preserve">Islas Colín, Alfredo. 2007. </w:t>
      </w:r>
      <w:r w:rsidRPr="009343A5">
        <w:rPr>
          <w:rFonts w:cs="Times New Roman"/>
          <w:i/>
          <w:color w:val="auto"/>
          <w:sz w:val="22"/>
          <w:szCs w:val="22"/>
          <w:lang w:val="es-ES_tradnl"/>
        </w:rPr>
        <w:t>Elecciones y geografía electoral en México</w:t>
      </w:r>
      <w:r w:rsidRPr="009343A5">
        <w:rPr>
          <w:rFonts w:cs="Times New Roman"/>
          <w:color w:val="auto"/>
          <w:sz w:val="22"/>
          <w:szCs w:val="22"/>
          <w:lang w:val="es-ES_tradnl"/>
        </w:rPr>
        <w:t xml:space="preserve">. Ciudad de México: Instituto Electoral del Distrito Federal- Miguel Ángel Porrúa. </w:t>
      </w:r>
    </w:p>
    <w:p w14:paraId="00E99A12" w14:textId="7E701E60" w:rsidR="007A074E" w:rsidRPr="006F29BF" w:rsidRDefault="007A074E" w:rsidP="007A074E">
      <w:pPr>
        <w:tabs>
          <w:tab w:val="num" w:pos="1440"/>
        </w:tabs>
        <w:spacing w:before="100" w:beforeAutospacing="1" w:after="100" w:afterAutospacing="1"/>
        <w:ind w:left="1080" w:hanging="360"/>
        <w:jc w:val="both"/>
        <w:textAlignment w:val="baseline"/>
        <w:rPr>
          <w:rFonts w:cs="Times New Roman"/>
          <w:color w:val="008000"/>
          <w:sz w:val="22"/>
          <w:szCs w:val="22"/>
          <w:lang w:val="es-ES_tradnl"/>
        </w:rPr>
      </w:pPr>
      <w:r w:rsidRPr="006F29BF">
        <w:rPr>
          <w:rFonts w:cs="Times New Roman"/>
          <w:color w:val="008000"/>
          <w:sz w:val="22"/>
          <w:szCs w:val="22"/>
          <w:lang w:val="es-ES_tradnl"/>
        </w:rPr>
        <w:t xml:space="preserve">Palacios Mora, Celia y </w:t>
      </w:r>
      <w:proofErr w:type="spellStart"/>
      <w:r w:rsidR="00BB5B7C" w:rsidRPr="006F29BF">
        <w:rPr>
          <w:rFonts w:cs="Times New Roman"/>
          <w:color w:val="008000"/>
          <w:sz w:val="22"/>
          <w:szCs w:val="22"/>
          <w:lang w:val="es-ES_tradnl"/>
        </w:rPr>
        <w:t>Eruviel</w:t>
      </w:r>
      <w:proofErr w:type="spellEnd"/>
      <w:r w:rsidR="00BB5B7C" w:rsidRPr="006F29BF">
        <w:rPr>
          <w:rFonts w:cs="Times New Roman"/>
          <w:color w:val="008000"/>
          <w:sz w:val="22"/>
          <w:szCs w:val="22"/>
          <w:lang w:val="es-ES_tradnl"/>
        </w:rPr>
        <w:t xml:space="preserve"> </w:t>
      </w:r>
      <w:r w:rsidRPr="006F29BF">
        <w:rPr>
          <w:rFonts w:cs="Times New Roman"/>
          <w:color w:val="008000"/>
          <w:sz w:val="22"/>
          <w:szCs w:val="22"/>
          <w:lang w:val="es-ES_tradnl"/>
        </w:rPr>
        <w:t>Tirado Cervantes. 2009. “</w:t>
      </w:r>
      <w:proofErr w:type="spellStart"/>
      <w:r w:rsidRPr="006F29BF">
        <w:rPr>
          <w:rFonts w:cs="Times New Roman"/>
          <w:color w:val="008000"/>
          <w:sz w:val="22"/>
          <w:szCs w:val="22"/>
        </w:rPr>
        <w:t>Circunscripciones</w:t>
      </w:r>
      <w:proofErr w:type="spellEnd"/>
      <w:r w:rsidRPr="006F29BF">
        <w:rPr>
          <w:rFonts w:cs="Times New Roman"/>
          <w:color w:val="008000"/>
          <w:sz w:val="22"/>
          <w:szCs w:val="22"/>
        </w:rPr>
        <w:t xml:space="preserve"> </w:t>
      </w:r>
      <w:proofErr w:type="spellStart"/>
      <w:r w:rsidRPr="006F29BF">
        <w:rPr>
          <w:rFonts w:cs="Times New Roman"/>
          <w:color w:val="008000"/>
          <w:sz w:val="22"/>
          <w:szCs w:val="22"/>
        </w:rPr>
        <w:t>electorales</w:t>
      </w:r>
      <w:proofErr w:type="spellEnd"/>
      <w:r w:rsidRPr="006F29BF">
        <w:rPr>
          <w:rFonts w:cs="Times New Roman"/>
          <w:color w:val="008000"/>
          <w:sz w:val="22"/>
          <w:szCs w:val="22"/>
        </w:rPr>
        <w:t xml:space="preserve"> </w:t>
      </w:r>
      <w:proofErr w:type="spellStart"/>
      <w:r w:rsidRPr="006F29BF">
        <w:rPr>
          <w:rFonts w:cs="Times New Roman"/>
          <w:color w:val="008000"/>
          <w:sz w:val="22"/>
          <w:szCs w:val="22"/>
        </w:rPr>
        <w:t>plurinominales</w:t>
      </w:r>
      <w:proofErr w:type="spellEnd"/>
      <w:r w:rsidRPr="006F29BF">
        <w:rPr>
          <w:rFonts w:cs="Times New Roman"/>
          <w:color w:val="008000"/>
          <w:sz w:val="22"/>
          <w:szCs w:val="22"/>
        </w:rPr>
        <w:t xml:space="preserve">: </w:t>
      </w:r>
      <w:proofErr w:type="spellStart"/>
      <w:r w:rsidRPr="006F29BF">
        <w:rPr>
          <w:rFonts w:cs="Times New Roman"/>
          <w:color w:val="008000"/>
          <w:sz w:val="22"/>
          <w:szCs w:val="22"/>
        </w:rPr>
        <w:t>configuración</w:t>
      </w:r>
      <w:proofErr w:type="spellEnd"/>
      <w:r w:rsidRPr="006F29BF">
        <w:rPr>
          <w:rFonts w:cs="Times New Roman"/>
          <w:color w:val="008000"/>
          <w:sz w:val="22"/>
          <w:szCs w:val="22"/>
        </w:rPr>
        <w:t xml:space="preserve"> </w:t>
      </w:r>
      <w:proofErr w:type="spellStart"/>
      <w:r w:rsidRPr="006F29BF">
        <w:rPr>
          <w:rFonts w:cs="Times New Roman"/>
          <w:color w:val="008000"/>
          <w:sz w:val="22"/>
          <w:szCs w:val="22"/>
        </w:rPr>
        <w:t>geográfica</w:t>
      </w:r>
      <w:proofErr w:type="spellEnd"/>
      <w:r w:rsidRPr="006F29BF">
        <w:rPr>
          <w:rFonts w:cs="Times New Roman"/>
          <w:color w:val="008000"/>
          <w:sz w:val="22"/>
          <w:szCs w:val="22"/>
        </w:rPr>
        <w:t xml:space="preserve"> y </w:t>
      </w:r>
      <w:proofErr w:type="spellStart"/>
      <w:r w:rsidRPr="006F29BF">
        <w:rPr>
          <w:rFonts w:cs="Times New Roman"/>
          <w:color w:val="008000"/>
          <w:sz w:val="22"/>
          <w:szCs w:val="22"/>
        </w:rPr>
        <w:t>equilibrio</w:t>
      </w:r>
      <w:proofErr w:type="spellEnd"/>
      <w:r w:rsidRPr="006F29BF">
        <w:rPr>
          <w:rFonts w:cs="Times New Roman"/>
          <w:color w:val="008000"/>
          <w:sz w:val="22"/>
          <w:szCs w:val="22"/>
        </w:rPr>
        <w:t xml:space="preserve"> </w:t>
      </w:r>
      <w:proofErr w:type="spellStart"/>
      <w:r w:rsidRPr="006F29BF">
        <w:rPr>
          <w:rFonts w:cs="Times New Roman"/>
          <w:color w:val="008000"/>
          <w:sz w:val="22"/>
          <w:szCs w:val="22"/>
        </w:rPr>
        <w:t>poblacional</w:t>
      </w:r>
      <w:proofErr w:type="spellEnd"/>
      <w:r w:rsidRPr="006F29BF">
        <w:rPr>
          <w:rFonts w:cs="Times New Roman"/>
          <w:color w:val="008000"/>
          <w:sz w:val="22"/>
          <w:szCs w:val="22"/>
        </w:rPr>
        <w:t>. 1977-2007”.</w:t>
      </w:r>
      <w:r w:rsidRPr="006F29BF">
        <w:rPr>
          <w:rFonts w:cs="Times New Roman"/>
          <w:color w:val="008000"/>
          <w:sz w:val="22"/>
          <w:szCs w:val="22"/>
          <w:lang w:val="es-ES_tradnl"/>
        </w:rPr>
        <w:t xml:space="preserve"> Investigaciones Geográficas, Boletín del Instituto de Geografía, UNAM. 69: 102-115. Disponible en :</w:t>
      </w:r>
    </w:p>
    <w:p w14:paraId="1CC861AF" w14:textId="77777777" w:rsidR="007A074E" w:rsidRDefault="007A074E" w:rsidP="007A074E">
      <w:pPr>
        <w:tabs>
          <w:tab w:val="num" w:pos="1440"/>
        </w:tabs>
        <w:spacing w:before="100" w:beforeAutospacing="1" w:after="100" w:afterAutospacing="1"/>
        <w:ind w:left="1080" w:hanging="360"/>
        <w:jc w:val="both"/>
        <w:textAlignment w:val="baseline"/>
        <w:rPr>
          <w:rFonts w:eastAsia="Times New Roman"/>
          <w:color w:val="FF0000"/>
          <w:sz w:val="22"/>
          <w:szCs w:val="22"/>
          <w:lang w:val="es-ES_tradnl"/>
        </w:rPr>
      </w:pPr>
      <w:r>
        <w:rPr>
          <w:rFonts w:cs="Times New Roman"/>
          <w:color w:val="auto"/>
          <w:sz w:val="22"/>
          <w:szCs w:val="22"/>
          <w:lang w:val="es-ES_tradnl"/>
        </w:rPr>
        <w:tab/>
      </w:r>
      <w:r>
        <w:rPr>
          <w:rFonts w:eastAsia="Times New Roman"/>
          <w:color w:val="FF0000"/>
          <w:sz w:val="22"/>
          <w:szCs w:val="22"/>
          <w:lang w:val="es-ES_tradnl"/>
        </w:rPr>
        <w:t xml:space="preserve"> </w:t>
      </w:r>
      <w:hyperlink r:id="rId10" w:history="1">
        <w:r w:rsidRPr="009343A5">
          <w:rPr>
            <w:rStyle w:val="Hyperlink"/>
            <w:rFonts w:cs="Times New Roman"/>
            <w:color w:val="auto"/>
            <w:sz w:val="22"/>
            <w:szCs w:val="22"/>
            <w:lang w:val="es-ES_tradnl"/>
          </w:rPr>
          <w:t>http://www.journals.unam.mx/index.php/rig/article/viewFile/26505/24878</w:t>
        </w:r>
      </w:hyperlink>
    </w:p>
    <w:p w14:paraId="65FF8B5A" w14:textId="1D170EB9" w:rsidR="003F658E" w:rsidRPr="003F658E" w:rsidRDefault="003F658E" w:rsidP="003F658E">
      <w:pPr>
        <w:rPr>
          <w:rFonts w:ascii="Times New Roman" w:eastAsia="Times New Roman" w:hAnsi="Times New Roman" w:cs="Times New Roman"/>
        </w:rPr>
      </w:pPr>
      <w:proofErr w:type="spellStart"/>
      <w:r w:rsidRPr="003F658E">
        <w:rPr>
          <w:rFonts w:ascii="Times New Roman" w:eastAsia="Times New Roman" w:hAnsi="Times New Roman" w:cs="Times New Roman"/>
          <w:color w:val="auto"/>
          <w:shd w:val="clear" w:color="auto" w:fill="FFFFFF"/>
          <w:lang w:val="es-ES_tradnl"/>
        </w:rPr>
        <w:t>Sonnleitner</w:t>
      </w:r>
      <w:proofErr w:type="spellEnd"/>
      <w:r w:rsidRPr="003F658E">
        <w:rPr>
          <w:rFonts w:ascii="Times New Roman" w:eastAsia="Times New Roman" w:hAnsi="Times New Roman" w:cs="Times New Roman"/>
          <w:color w:val="auto"/>
          <w:shd w:val="clear" w:color="auto" w:fill="FFFFFF"/>
          <w:lang w:val="es-ES_tradnl"/>
        </w:rPr>
        <w:t xml:space="preserve">, </w:t>
      </w:r>
      <w:proofErr w:type="spellStart"/>
      <w:r w:rsidRPr="003F658E">
        <w:rPr>
          <w:rFonts w:ascii="Times New Roman" w:eastAsia="Times New Roman" w:hAnsi="Times New Roman" w:cs="Times New Roman"/>
          <w:color w:val="auto"/>
          <w:shd w:val="clear" w:color="auto" w:fill="FFFFFF"/>
          <w:lang w:val="es-ES_tradnl"/>
        </w:rPr>
        <w:t>Willibald</w:t>
      </w:r>
      <w:proofErr w:type="spellEnd"/>
      <w:r w:rsidRPr="003F658E">
        <w:rPr>
          <w:rFonts w:ascii="Times New Roman" w:eastAsia="Times New Roman" w:hAnsi="Times New Roman" w:cs="Times New Roman"/>
          <w:shd w:val="clear" w:color="auto" w:fill="FFFFFF"/>
        </w:rPr>
        <w:t>. (2001)</w:t>
      </w:r>
      <w:proofErr w:type="gramStart"/>
      <w:r w:rsidRPr="003F658E">
        <w:rPr>
          <w:rFonts w:ascii="Times New Roman" w:eastAsia="Times New Roman" w:hAnsi="Times New Roman" w:cs="Times New Roman"/>
          <w:shd w:val="clear" w:color="auto" w:fill="FFFFFF"/>
        </w:rPr>
        <w:t xml:space="preserve">. Los </w:t>
      </w:r>
      <w:proofErr w:type="spellStart"/>
      <w:r w:rsidRPr="003F658E">
        <w:rPr>
          <w:rFonts w:ascii="Times New Roman" w:eastAsia="Times New Roman" w:hAnsi="Times New Roman" w:cs="Times New Roman"/>
          <w:shd w:val="clear" w:color="auto" w:fill="FFFFFF"/>
        </w:rPr>
        <w:t>indígenas</w:t>
      </w:r>
      <w:proofErr w:type="spellEnd"/>
      <w:r w:rsidRPr="003F658E">
        <w:rPr>
          <w:rFonts w:ascii="Times New Roman" w:eastAsia="Times New Roman" w:hAnsi="Times New Roman" w:cs="Times New Roman"/>
          <w:shd w:val="clear" w:color="auto" w:fill="FFFFFF"/>
        </w:rPr>
        <w:t xml:space="preserve"> y la </w:t>
      </w:r>
      <w:proofErr w:type="spellStart"/>
      <w:r w:rsidRPr="003F658E">
        <w:rPr>
          <w:rFonts w:ascii="Times New Roman" w:eastAsia="Times New Roman" w:hAnsi="Times New Roman" w:cs="Times New Roman"/>
          <w:shd w:val="clear" w:color="auto" w:fill="FFFFFF"/>
        </w:rPr>
        <w:t>democratización</w:t>
      </w:r>
      <w:proofErr w:type="spellEnd"/>
      <w:r w:rsidRPr="003F658E">
        <w:rPr>
          <w:rFonts w:ascii="Times New Roman" w:eastAsia="Times New Roman" w:hAnsi="Times New Roman" w:cs="Times New Roman"/>
          <w:shd w:val="clear" w:color="auto" w:fill="FFFFFF"/>
        </w:rPr>
        <w:t xml:space="preserve"> electoral.</w:t>
      </w:r>
      <w:proofErr w:type="gramEnd"/>
      <w:r w:rsidRPr="003F658E">
        <w:rPr>
          <w:rStyle w:val="apple-converted-space"/>
          <w:rFonts w:ascii="Times New Roman" w:eastAsia="Times New Roman" w:hAnsi="Times New Roman" w:cs="Times New Roman"/>
          <w:shd w:val="clear" w:color="auto" w:fill="FFFFFF"/>
        </w:rPr>
        <w:t> </w:t>
      </w:r>
      <w:proofErr w:type="spellStart"/>
      <w:r w:rsidRPr="003F658E">
        <w:rPr>
          <w:rFonts w:ascii="Times New Roman" w:eastAsia="Times New Roman" w:hAnsi="Times New Roman" w:cs="Times New Roman"/>
          <w:i/>
          <w:iCs/>
          <w:shd w:val="clear" w:color="auto" w:fill="FFFFFF"/>
        </w:rPr>
        <w:t>Una</w:t>
      </w:r>
      <w:proofErr w:type="spellEnd"/>
      <w:r w:rsidRPr="003F658E">
        <w:rPr>
          <w:rFonts w:ascii="Times New Roman" w:eastAsia="Times New Roman" w:hAnsi="Times New Roman" w:cs="Times New Roman"/>
          <w:i/>
          <w:iCs/>
          <w:shd w:val="clear" w:color="auto" w:fill="FFFFFF"/>
        </w:rPr>
        <w:t xml:space="preserve"> </w:t>
      </w:r>
      <w:proofErr w:type="spellStart"/>
      <w:r w:rsidRPr="003F658E">
        <w:rPr>
          <w:rFonts w:ascii="Times New Roman" w:eastAsia="Times New Roman" w:hAnsi="Times New Roman" w:cs="Times New Roman"/>
          <w:i/>
          <w:iCs/>
          <w:shd w:val="clear" w:color="auto" w:fill="FFFFFF"/>
        </w:rPr>
        <w:t>década</w:t>
      </w:r>
      <w:proofErr w:type="spellEnd"/>
      <w:r w:rsidRPr="003F658E">
        <w:rPr>
          <w:rFonts w:ascii="Times New Roman" w:eastAsia="Times New Roman" w:hAnsi="Times New Roman" w:cs="Times New Roman"/>
          <w:i/>
          <w:iCs/>
          <w:shd w:val="clear" w:color="auto" w:fill="FFFFFF"/>
        </w:rPr>
        <w:t xml:space="preserve"> de </w:t>
      </w:r>
      <w:proofErr w:type="spellStart"/>
      <w:r w:rsidRPr="003F658E">
        <w:rPr>
          <w:rFonts w:ascii="Times New Roman" w:eastAsia="Times New Roman" w:hAnsi="Times New Roman" w:cs="Times New Roman"/>
          <w:i/>
          <w:iCs/>
          <w:shd w:val="clear" w:color="auto" w:fill="FFFFFF"/>
        </w:rPr>
        <w:t>cambio</w:t>
      </w:r>
      <w:proofErr w:type="spellEnd"/>
      <w:r w:rsidRPr="003F658E">
        <w:rPr>
          <w:rFonts w:ascii="Times New Roman" w:eastAsia="Times New Roman" w:hAnsi="Times New Roman" w:cs="Times New Roman"/>
          <w:i/>
          <w:iCs/>
          <w:shd w:val="clear" w:color="auto" w:fill="FFFFFF"/>
        </w:rPr>
        <w:t xml:space="preserve"> </w:t>
      </w:r>
      <w:proofErr w:type="spellStart"/>
      <w:r w:rsidRPr="003F658E">
        <w:rPr>
          <w:rFonts w:ascii="Times New Roman" w:eastAsia="Times New Roman" w:hAnsi="Times New Roman" w:cs="Times New Roman"/>
          <w:i/>
          <w:iCs/>
          <w:shd w:val="clear" w:color="auto" w:fill="FFFFFF"/>
        </w:rPr>
        <w:t>político</w:t>
      </w:r>
      <w:proofErr w:type="spellEnd"/>
      <w:r w:rsidRPr="003F658E">
        <w:rPr>
          <w:rFonts w:ascii="Times New Roman" w:eastAsia="Times New Roman" w:hAnsi="Times New Roman" w:cs="Times New Roman"/>
          <w:i/>
          <w:iCs/>
          <w:shd w:val="clear" w:color="auto" w:fill="FFFFFF"/>
        </w:rPr>
        <w:t xml:space="preserve"> entre los </w:t>
      </w:r>
      <w:proofErr w:type="spellStart"/>
      <w:r w:rsidRPr="003F658E">
        <w:rPr>
          <w:rFonts w:ascii="Times New Roman" w:eastAsia="Times New Roman" w:hAnsi="Times New Roman" w:cs="Times New Roman"/>
          <w:i/>
          <w:iCs/>
          <w:shd w:val="clear" w:color="auto" w:fill="FFFFFF"/>
        </w:rPr>
        <w:t>tzotz</w:t>
      </w:r>
      <w:proofErr w:type="spellEnd"/>
      <w:r w:rsidRPr="003F658E">
        <w:rPr>
          <w:rFonts w:ascii="Times New Roman" w:eastAsia="Times New Roman" w:hAnsi="Times New Roman" w:cs="Times New Roman"/>
          <w:i/>
          <w:iCs/>
          <w:shd w:val="clear" w:color="auto" w:fill="FFFFFF"/>
        </w:rPr>
        <w:t xml:space="preserve"> </w:t>
      </w:r>
      <w:proofErr w:type="spellStart"/>
      <w:r w:rsidRPr="003F658E">
        <w:rPr>
          <w:rFonts w:ascii="Times New Roman" w:eastAsia="Times New Roman" w:hAnsi="Times New Roman" w:cs="Times New Roman"/>
          <w:i/>
          <w:iCs/>
          <w:shd w:val="clear" w:color="auto" w:fill="FFFFFF"/>
        </w:rPr>
        <w:t>iles</w:t>
      </w:r>
      <w:proofErr w:type="spellEnd"/>
      <w:r w:rsidRPr="003F658E">
        <w:rPr>
          <w:rFonts w:ascii="Times New Roman" w:eastAsia="Times New Roman" w:hAnsi="Times New Roman" w:cs="Times New Roman"/>
          <w:i/>
          <w:iCs/>
          <w:shd w:val="clear" w:color="auto" w:fill="FFFFFF"/>
        </w:rPr>
        <w:t xml:space="preserve"> y </w:t>
      </w:r>
      <w:proofErr w:type="spellStart"/>
      <w:r w:rsidRPr="003F658E">
        <w:rPr>
          <w:rFonts w:ascii="Times New Roman" w:eastAsia="Times New Roman" w:hAnsi="Times New Roman" w:cs="Times New Roman"/>
          <w:i/>
          <w:iCs/>
          <w:shd w:val="clear" w:color="auto" w:fill="FFFFFF"/>
        </w:rPr>
        <w:t>tzeltales</w:t>
      </w:r>
      <w:proofErr w:type="spellEnd"/>
      <w:r w:rsidRPr="003F658E">
        <w:rPr>
          <w:rFonts w:ascii="Times New Roman" w:eastAsia="Times New Roman" w:hAnsi="Times New Roman" w:cs="Times New Roman"/>
          <w:i/>
          <w:iCs/>
          <w:shd w:val="clear" w:color="auto" w:fill="FFFFFF"/>
        </w:rPr>
        <w:t xml:space="preserve"> de Los Altos de Chiapas (1988-2000)</w:t>
      </w:r>
      <w:proofErr w:type="gramStart"/>
      <w:r w:rsidRPr="003F658E">
        <w:rPr>
          <w:rFonts w:ascii="Times New Roman" w:eastAsia="Times New Roman" w:hAnsi="Times New Roman" w:cs="Times New Roman"/>
          <w:i/>
          <w:iCs/>
          <w:shd w:val="clear" w:color="auto" w:fill="FFFFFF"/>
        </w:rPr>
        <w:t>,(</w:t>
      </w:r>
      <w:proofErr w:type="gramEnd"/>
      <w:r w:rsidRPr="003F658E">
        <w:rPr>
          <w:rFonts w:ascii="Times New Roman" w:eastAsia="Times New Roman" w:hAnsi="Times New Roman" w:cs="Times New Roman"/>
          <w:i/>
          <w:iCs/>
          <w:shd w:val="clear" w:color="auto" w:fill="FFFFFF"/>
        </w:rPr>
        <w:t xml:space="preserve">México: El </w:t>
      </w:r>
      <w:proofErr w:type="spellStart"/>
      <w:r w:rsidRPr="003F658E">
        <w:rPr>
          <w:rFonts w:ascii="Times New Roman" w:eastAsia="Times New Roman" w:hAnsi="Times New Roman" w:cs="Times New Roman"/>
          <w:i/>
          <w:iCs/>
          <w:shd w:val="clear" w:color="auto" w:fill="FFFFFF"/>
        </w:rPr>
        <w:t>Colegio</w:t>
      </w:r>
      <w:proofErr w:type="spellEnd"/>
      <w:r w:rsidRPr="003F658E">
        <w:rPr>
          <w:rFonts w:ascii="Times New Roman" w:eastAsia="Times New Roman" w:hAnsi="Times New Roman" w:cs="Times New Roman"/>
          <w:i/>
          <w:iCs/>
          <w:shd w:val="clear" w:color="auto" w:fill="FFFFFF"/>
        </w:rPr>
        <w:t xml:space="preserve"> de México-Instituto Federal Electoral)</w:t>
      </w:r>
      <w:r w:rsidRPr="003F658E">
        <w:rPr>
          <w:rFonts w:ascii="Times New Roman" w:eastAsia="Times New Roman" w:hAnsi="Times New Roman" w:cs="Times New Roman"/>
          <w:shd w:val="clear" w:color="auto" w:fill="FFFFFF"/>
        </w:rPr>
        <w:t>.</w:t>
      </w:r>
    </w:p>
    <w:p w14:paraId="4E5840D1" w14:textId="1791EF63" w:rsidR="007A074E" w:rsidRDefault="003F658E" w:rsidP="003F658E">
      <w:pPr>
        <w:tabs>
          <w:tab w:val="num" w:pos="1440"/>
        </w:tabs>
        <w:spacing w:before="100" w:beforeAutospacing="1" w:after="100" w:afterAutospacing="1"/>
        <w:ind w:left="1080" w:hanging="360"/>
        <w:jc w:val="both"/>
        <w:textAlignment w:val="baseline"/>
        <w:rPr>
          <w:rFonts w:eastAsia="Times New Roman"/>
          <w:color w:val="auto"/>
          <w:sz w:val="22"/>
          <w:szCs w:val="22"/>
          <w:shd w:val="clear" w:color="auto" w:fill="FFFFFF"/>
          <w:lang w:val="es-ES_tradnl"/>
        </w:rPr>
      </w:pPr>
      <w:r w:rsidRPr="009343A5">
        <w:rPr>
          <w:rFonts w:eastAsia="Times New Roman"/>
          <w:color w:val="auto"/>
          <w:sz w:val="22"/>
          <w:szCs w:val="22"/>
          <w:shd w:val="clear" w:color="auto" w:fill="FFFFFF"/>
          <w:lang w:val="es-ES_tradnl"/>
        </w:rPr>
        <w:t xml:space="preserve"> </w:t>
      </w:r>
      <w:proofErr w:type="spellStart"/>
      <w:r w:rsidR="007A074E" w:rsidRPr="009343A5">
        <w:rPr>
          <w:rFonts w:eastAsia="Times New Roman"/>
          <w:color w:val="auto"/>
          <w:sz w:val="22"/>
          <w:szCs w:val="22"/>
          <w:shd w:val="clear" w:color="auto" w:fill="FFFFFF"/>
          <w:lang w:val="es-ES_tradnl"/>
        </w:rPr>
        <w:t>Sonnleitner</w:t>
      </w:r>
      <w:proofErr w:type="spellEnd"/>
      <w:r w:rsidR="007A074E" w:rsidRPr="009343A5">
        <w:rPr>
          <w:rFonts w:eastAsia="Times New Roman"/>
          <w:color w:val="auto"/>
          <w:sz w:val="22"/>
          <w:szCs w:val="22"/>
          <w:shd w:val="clear" w:color="auto" w:fill="FFFFFF"/>
          <w:lang w:val="es-ES_tradnl"/>
        </w:rPr>
        <w:t xml:space="preserve">, </w:t>
      </w:r>
      <w:proofErr w:type="spellStart"/>
      <w:r w:rsidR="007A074E" w:rsidRPr="009343A5">
        <w:rPr>
          <w:rFonts w:eastAsia="Times New Roman"/>
          <w:color w:val="auto"/>
          <w:sz w:val="22"/>
          <w:szCs w:val="22"/>
          <w:shd w:val="clear" w:color="auto" w:fill="FFFFFF"/>
          <w:lang w:val="es-ES_tradnl"/>
        </w:rPr>
        <w:t>Willibald</w:t>
      </w:r>
      <w:proofErr w:type="spellEnd"/>
      <w:r w:rsidR="007A074E" w:rsidRPr="009343A5">
        <w:rPr>
          <w:rFonts w:eastAsia="Times New Roman"/>
          <w:color w:val="auto"/>
          <w:sz w:val="22"/>
          <w:szCs w:val="22"/>
          <w:shd w:val="clear" w:color="auto" w:fill="FFFFFF"/>
          <w:lang w:val="es-ES_tradnl"/>
        </w:rPr>
        <w:t xml:space="preserve">. 2013. “Explorando las dimensiones territoriales del comportamiento político: reflexiones teórico-metodológicas sobre la geografía electoral, la cartografía exploratoria y los enfoques espaciales del voto.” </w:t>
      </w:r>
      <w:r w:rsidR="007A074E" w:rsidRPr="009343A5">
        <w:rPr>
          <w:rFonts w:eastAsia="Times New Roman"/>
          <w:i/>
          <w:iCs/>
          <w:color w:val="auto"/>
          <w:sz w:val="22"/>
          <w:szCs w:val="22"/>
          <w:shd w:val="clear" w:color="auto" w:fill="FFFFFF"/>
          <w:lang w:val="es-ES_tradnl"/>
        </w:rPr>
        <w:t>Estudios Sociológicos</w:t>
      </w:r>
      <w:r w:rsidR="007A074E" w:rsidRPr="009343A5">
        <w:rPr>
          <w:rFonts w:eastAsia="Times New Roman"/>
          <w:color w:val="auto"/>
          <w:sz w:val="22"/>
          <w:szCs w:val="22"/>
          <w:shd w:val="clear" w:color="auto" w:fill="FFFFFF"/>
          <w:lang w:val="es-ES_tradnl"/>
        </w:rPr>
        <w:t>, 97-142.</w:t>
      </w:r>
      <w:r w:rsidR="007A074E">
        <w:rPr>
          <w:rFonts w:eastAsia="Times New Roman"/>
          <w:color w:val="auto"/>
          <w:sz w:val="22"/>
          <w:szCs w:val="22"/>
          <w:shd w:val="clear" w:color="auto" w:fill="FFFFFF"/>
          <w:lang w:val="es-ES_tradnl"/>
        </w:rPr>
        <w:t>Disponible en:</w:t>
      </w:r>
    </w:p>
    <w:p w14:paraId="0D1C508C" w14:textId="77777777" w:rsidR="007A074E" w:rsidRDefault="007A074E" w:rsidP="007A074E">
      <w:pPr>
        <w:tabs>
          <w:tab w:val="num" w:pos="1440"/>
        </w:tabs>
        <w:spacing w:before="100" w:beforeAutospacing="1" w:after="100" w:afterAutospacing="1"/>
        <w:ind w:left="1080" w:hanging="360"/>
        <w:jc w:val="both"/>
        <w:textAlignment w:val="baseline"/>
        <w:rPr>
          <w:rFonts w:eastAsia="Times New Roman"/>
          <w:color w:val="FF0000"/>
          <w:sz w:val="22"/>
          <w:szCs w:val="22"/>
          <w:lang w:val="es-ES_tradnl"/>
        </w:rPr>
      </w:pPr>
      <w:r>
        <w:rPr>
          <w:rFonts w:eastAsia="Times New Roman"/>
          <w:color w:val="auto"/>
          <w:sz w:val="22"/>
          <w:szCs w:val="22"/>
          <w:shd w:val="clear" w:color="auto" w:fill="FFFFFF"/>
          <w:lang w:val="es-ES_tradnl"/>
        </w:rPr>
        <w:tab/>
      </w:r>
      <w:hyperlink r:id="rId11" w:history="1">
        <w:r w:rsidRPr="003857E8">
          <w:rPr>
            <w:rStyle w:val="Hyperlink"/>
            <w:rFonts w:eastAsia="Times New Roman"/>
            <w:sz w:val="22"/>
            <w:szCs w:val="22"/>
            <w:shd w:val="clear" w:color="auto" w:fill="FFFFFF"/>
            <w:lang w:val="es-ES_tradnl"/>
          </w:rPr>
          <w:t>http://www.academia.edu/6643000/Explorando_las_dimensiones_territoriales_del_comportamiento_pol%C3%ADtico_Reflexiones_te%C3%B3rico-metodol%C3%B3gicas_sobre_la_geograf%C3%ADa_electoral_la_cartograf%C3%ADa_exploratoria_y_los_enfoques_espaciales_del_voto_Estudios_Sociol%C3%B3gicos_2013_</w:t>
        </w:r>
      </w:hyperlink>
      <w:r>
        <w:rPr>
          <w:rFonts w:eastAsia="Times New Roman"/>
          <w:color w:val="auto"/>
          <w:sz w:val="22"/>
          <w:szCs w:val="22"/>
          <w:shd w:val="clear" w:color="auto" w:fill="FFFFFF"/>
          <w:lang w:val="es-ES_tradnl"/>
        </w:rPr>
        <w:t xml:space="preserve"> </w:t>
      </w:r>
    </w:p>
    <w:p w14:paraId="77F613D2" w14:textId="124ABC64" w:rsidR="007A074E" w:rsidRPr="006F29BF" w:rsidRDefault="007A074E" w:rsidP="007A074E">
      <w:pPr>
        <w:tabs>
          <w:tab w:val="num" w:pos="1440"/>
        </w:tabs>
        <w:spacing w:before="100" w:beforeAutospacing="1" w:after="100" w:afterAutospacing="1"/>
        <w:ind w:left="1080" w:hanging="360"/>
        <w:jc w:val="both"/>
        <w:textAlignment w:val="baseline"/>
        <w:rPr>
          <w:rFonts w:eastAsia="Times New Roman"/>
          <w:color w:val="008000"/>
          <w:sz w:val="22"/>
          <w:szCs w:val="22"/>
          <w:lang w:val="es-ES_tradnl"/>
        </w:rPr>
      </w:pPr>
      <w:proofErr w:type="spellStart"/>
      <w:r w:rsidRPr="006F29BF">
        <w:rPr>
          <w:rFonts w:eastAsia="Times New Roman"/>
          <w:color w:val="008000"/>
          <w:sz w:val="22"/>
          <w:szCs w:val="22"/>
          <w:shd w:val="clear" w:color="auto" w:fill="FFFFFF"/>
          <w:lang w:val="es-ES_tradnl"/>
        </w:rPr>
        <w:t>Sonnleitner</w:t>
      </w:r>
      <w:proofErr w:type="spellEnd"/>
      <w:r w:rsidRPr="006F29BF">
        <w:rPr>
          <w:rFonts w:eastAsia="Times New Roman"/>
          <w:color w:val="008000"/>
          <w:sz w:val="22"/>
          <w:szCs w:val="22"/>
          <w:shd w:val="clear" w:color="auto" w:fill="FFFFFF"/>
          <w:lang w:val="es-ES_tradnl"/>
        </w:rPr>
        <w:t xml:space="preserve">, </w:t>
      </w:r>
      <w:proofErr w:type="spellStart"/>
      <w:r w:rsidRPr="006F29BF">
        <w:rPr>
          <w:rFonts w:eastAsia="Times New Roman"/>
          <w:color w:val="008000"/>
          <w:sz w:val="22"/>
          <w:szCs w:val="22"/>
          <w:shd w:val="clear" w:color="auto" w:fill="FFFFFF"/>
          <w:lang w:val="es-ES_tradnl"/>
        </w:rPr>
        <w:t>Willibald</w:t>
      </w:r>
      <w:proofErr w:type="spellEnd"/>
      <w:r w:rsidRPr="006F29BF">
        <w:rPr>
          <w:rFonts w:eastAsia="Times New Roman"/>
          <w:color w:val="008000"/>
          <w:sz w:val="22"/>
          <w:szCs w:val="22"/>
          <w:shd w:val="clear" w:color="auto" w:fill="FFFFFF"/>
          <w:lang w:val="es-ES_tradnl"/>
        </w:rPr>
        <w:t xml:space="preserve">. 2013. </w:t>
      </w:r>
      <w:r w:rsidRPr="006F29BF">
        <w:rPr>
          <w:rFonts w:eastAsia="Times New Roman" w:cs="Times New Roman"/>
          <w:i/>
          <w:iCs/>
          <w:color w:val="008000"/>
          <w:sz w:val="22"/>
          <w:szCs w:val="22"/>
          <w:bdr w:val="none" w:sz="0" w:space="0" w:color="auto" w:frame="1"/>
          <w:lang w:val="es-ES_tradnl"/>
        </w:rPr>
        <w:t>La representación legislativa de los indígenas en México: De la representatividad descriptiva a una representación de mejor calidad</w:t>
      </w:r>
      <w:r w:rsidRPr="006F29BF">
        <w:rPr>
          <w:rFonts w:eastAsia="Times New Roman" w:cs="Times New Roman"/>
          <w:color w:val="008000"/>
          <w:sz w:val="22"/>
          <w:szCs w:val="22"/>
          <w:lang w:val="es-ES_tradnl"/>
        </w:rPr>
        <w:t>. Ciudad de México: Tribunal Electoral del Poder Judicial de la Federación. Disponible en</w:t>
      </w:r>
      <w:r w:rsidRPr="006F29BF">
        <w:rPr>
          <w:rFonts w:cs="Times New Roman"/>
          <w:color w:val="008000"/>
          <w:sz w:val="22"/>
          <w:szCs w:val="22"/>
          <w:lang w:val="es-ES_tradnl"/>
        </w:rPr>
        <w:t xml:space="preserve">: </w:t>
      </w:r>
      <w:hyperlink r:id="rId12" w:history="1">
        <w:r w:rsidRPr="006F29BF">
          <w:rPr>
            <w:rStyle w:val="Hyperlink"/>
            <w:rFonts w:cs="Times New Roman"/>
            <w:color w:val="008000"/>
            <w:sz w:val="22"/>
            <w:szCs w:val="22"/>
            <w:lang w:val="es-ES_tradnl"/>
          </w:rPr>
          <w:t>http://portal.te.gob.mx/sites/default/files/32_representacion.pdf</w:t>
        </w:r>
      </w:hyperlink>
    </w:p>
    <w:p w14:paraId="4444AA8C" w14:textId="12B4C7C7" w:rsidR="00FE5979" w:rsidRDefault="00FE5979" w:rsidP="00263F57">
      <w:pPr>
        <w:pStyle w:val="ListParagraph"/>
        <w:numPr>
          <w:ilvl w:val="0"/>
          <w:numId w:val="19"/>
        </w:numPr>
        <w:tabs>
          <w:tab w:val="num" w:pos="270"/>
        </w:tabs>
        <w:jc w:val="both"/>
        <w:rPr>
          <w:sz w:val="22"/>
          <w:szCs w:val="22"/>
          <w:lang w:val="es-ES_tradnl"/>
        </w:rPr>
      </w:pPr>
      <w:r w:rsidRPr="009343A5">
        <w:rPr>
          <w:sz w:val="22"/>
          <w:szCs w:val="22"/>
          <w:lang w:val="es-ES_tradnl"/>
        </w:rPr>
        <w:t>Se incluyó la Tabla 1. que hace referencia a las diferencias entre la información pública,  la disponible y la utilizable.</w:t>
      </w:r>
    </w:p>
    <w:p w14:paraId="5829FE46" w14:textId="77777777" w:rsidR="007A074E" w:rsidRPr="009343A5" w:rsidRDefault="007A074E" w:rsidP="007A074E">
      <w:pPr>
        <w:pStyle w:val="ListParagraph"/>
        <w:jc w:val="both"/>
        <w:rPr>
          <w:sz w:val="22"/>
          <w:szCs w:val="22"/>
          <w:lang w:val="es-ES_tradnl"/>
        </w:rPr>
      </w:pPr>
    </w:p>
    <w:p w14:paraId="516A32B5" w14:textId="063241DD" w:rsidR="00697C84" w:rsidRPr="000B2977" w:rsidRDefault="00FE5979" w:rsidP="000B2977">
      <w:pPr>
        <w:pStyle w:val="ListParagraph"/>
        <w:numPr>
          <w:ilvl w:val="0"/>
          <w:numId w:val="19"/>
        </w:numPr>
        <w:tabs>
          <w:tab w:val="num" w:pos="270"/>
        </w:tabs>
        <w:jc w:val="both"/>
        <w:rPr>
          <w:sz w:val="22"/>
          <w:szCs w:val="22"/>
          <w:lang w:val="es-ES_tradnl"/>
        </w:rPr>
      </w:pPr>
      <w:r w:rsidRPr="009343A5">
        <w:rPr>
          <w:sz w:val="22"/>
          <w:szCs w:val="22"/>
          <w:lang w:val="es-ES_tradnl"/>
        </w:rPr>
        <w:t xml:space="preserve">Se modificó el </w:t>
      </w:r>
      <w:r w:rsidR="001C2E5B" w:rsidRPr="009343A5">
        <w:rPr>
          <w:sz w:val="22"/>
          <w:szCs w:val="22"/>
          <w:lang w:val="es-ES_tradnl"/>
        </w:rPr>
        <w:t xml:space="preserve">último párrafo de la introducción que describe el contenido de la nota de investigación. </w:t>
      </w:r>
    </w:p>
    <w:p w14:paraId="7ACB6E87" w14:textId="77777777" w:rsidR="00697C84" w:rsidRPr="009343A5" w:rsidRDefault="00697C84" w:rsidP="00697C84">
      <w:pPr>
        <w:pStyle w:val="ListParagraph"/>
        <w:ind w:left="1080"/>
        <w:jc w:val="both"/>
        <w:rPr>
          <w:sz w:val="22"/>
          <w:szCs w:val="22"/>
          <w:lang w:val="es-ES_tradnl"/>
        </w:rPr>
      </w:pPr>
    </w:p>
    <w:p w14:paraId="43DD6DC7" w14:textId="3DA24FD0" w:rsidR="007E7184" w:rsidRPr="009343A5" w:rsidRDefault="007E7184" w:rsidP="007E7184">
      <w:pPr>
        <w:pStyle w:val="ListParagraph"/>
        <w:numPr>
          <w:ilvl w:val="0"/>
          <w:numId w:val="19"/>
        </w:numPr>
        <w:tabs>
          <w:tab w:val="num" w:pos="270"/>
        </w:tabs>
        <w:jc w:val="both"/>
        <w:rPr>
          <w:sz w:val="22"/>
          <w:szCs w:val="22"/>
          <w:lang w:val="es-ES_tradnl"/>
        </w:rPr>
      </w:pPr>
      <w:r w:rsidRPr="009343A5">
        <w:rPr>
          <w:sz w:val="22"/>
          <w:szCs w:val="22"/>
          <w:lang w:val="es-ES_tradnl"/>
        </w:rPr>
        <w:t>Se agregó una tabla que hace referencia</w:t>
      </w:r>
      <w:r w:rsidR="00477CBD" w:rsidRPr="009343A5">
        <w:rPr>
          <w:sz w:val="22"/>
          <w:szCs w:val="22"/>
          <w:lang w:val="es-ES_tradnl"/>
        </w:rPr>
        <w:t xml:space="preserve"> a las diferencias entre la información pública,  la disponible y la utilizable. </w:t>
      </w:r>
      <w:r w:rsidRPr="009343A5">
        <w:rPr>
          <w:sz w:val="22"/>
          <w:szCs w:val="22"/>
          <w:lang w:val="es-ES_tradnl"/>
        </w:rPr>
        <w:t xml:space="preserve"> </w:t>
      </w:r>
    </w:p>
    <w:p w14:paraId="5F9CCE5A" w14:textId="77777777" w:rsidR="00DD6FB6" w:rsidRPr="009343A5" w:rsidRDefault="00DD6FB6" w:rsidP="0036613D">
      <w:pPr>
        <w:tabs>
          <w:tab w:val="num" w:pos="270"/>
        </w:tabs>
        <w:ind w:left="360"/>
        <w:rPr>
          <w:sz w:val="22"/>
          <w:szCs w:val="22"/>
        </w:rPr>
      </w:pPr>
    </w:p>
    <w:p w14:paraId="1DA54976" w14:textId="77777777" w:rsidR="00DD6FB6" w:rsidRPr="009343A5" w:rsidRDefault="00DD6FB6" w:rsidP="0036613D">
      <w:pPr>
        <w:tabs>
          <w:tab w:val="num" w:pos="270"/>
        </w:tabs>
        <w:ind w:left="360"/>
        <w:rPr>
          <w:sz w:val="22"/>
          <w:szCs w:val="22"/>
        </w:rPr>
      </w:pPr>
    </w:p>
    <w:p w14:paraId="049017AD" w14:textId="26E8F9E7" w:rsidR="00101002" w:rsidRPr="00101002" w:rsidRDefault="00101002" w:rsidP="00101002">
      <w:pPr>
        <w:jc w:val="both"/>
        <w:rPr>
          <w:rFonts w:ascii="Times New Roman" w:eastAsia="Times New Roman" w:hAnsi="Times New Roman" w:cs="Times New Roman"/>
          <w:color w:val="auto"/>
        </w:rPr>
      </w:pPr>
      <w:proofErr w:type="gramStart"/>
      <w:r w:rsidRPr="00101002">
        <w:rPr>
          <w:rFonts w:ascii="Times New Roman" w:eastAsia="Times New Roman" w:hAnsi="Times New Roman" w:cs="Times New Roman"/>
          <w:color w:val="000000"/>
          <w:bdr w:val="none" w:sz="0" w:space="0" w:color="auto" w:frame="1"/>
          <w:shd w:val="clear" w:color="auto" w:fill="F1F1F1"/>
        </w:rPr>
        <w:t>el</w:t>
      </w:r>
      <w:proofErr w:type="gramEnd"/>
      <w:r w:rsidRPr="00101002">
        <w:rPr>
          <w:rFonts w:ascii="Times New Roman" w:eastAsia="Times New Roman" w:hAnsi="Times New Roman" w:cs="Times New Roman"/>
          <w:color w:val="000000"/>
          <w:bdr w:val="none" w:sz="0" w:space="0" w:color="auto" w:frame="1"/>
          <w:shd w:val="clear" w:color="auto" w:fill="F1F1F1"/>
        </w:rPr>
        <w:t xml:space="preserve"> </w:t>
      </w:r>
      <w:proofErr w:type="spellStart"/>
      <w:r w:rsidRPr="00101002">
        <w:rPr>
          <w:rFonts w:ascii="Times New Roman" w:eastAsia="Times New Roman" w:hAnsi="Times New Roman" w:cs="Times New Roman"/>
          <w:color w:val="000000"/>
          <w:bdr w:val="none" w:sz="0" w:space="0" w:color="auto" w:frame="1"/>
          <w:shd w:val="clear" w:color="auto" w:fill="F1F1F1"/>
        </w:rPr>
        <w:t>voto</w:t>
      </w:r>
      <w:proofErr w:type="spellEnd"/>
      <w:r w:rsidRPr="00101002">
        <w:rPr>
          <w:rFonts w:ascii="Times New Roman" w:eastAsia="Times New Roman" w:hAnsi="Times New Roman" w:cs="Times New Roman"/>
          <w:color w:val="000000"/>
          <w:bdr w:val="none" w:sz="0" w:space="0" w:color="auto" w:frame="1"/>
          <w:shd w:val="clear" w:color="auto" w:fill="F1F1F1"/>
        </w:rPr>
        <w:t xml:space="preserve"> </w:t>
      </w:r>
      <w:proofErr w:type="spellStart"/>
      <w:r w:rsidRPr="00101002">
        <w:rPr>
          <w:rFonts w:ascii="Times New Roman" w:eastAsia="Times New Roman" w:hAnsi="Times New Roman" w:cs="Times New Roman"/>
          <w:color w:val="000000"/>
          <w:bdr w:val="none" w:sz="0" w:space="0" w:color="auto" w:frame="1"/>
          <w:shd w:val="clear" w:color="auto" w:fill="F1F1F1"/>
        </w:rPr>
        <w:t>también</w:t>
      </w:r>
      <w:proofErr w:type="spellEnd"/>
      <w:r w:rsidRPr="00101002">
        <w:rPr>
          <w:rFonts w:ascii="Times New Roman" w:eastAsia="Times New Roman" w:hAnsi="Times New Roman" w:cs="Times New Roman"/>
          <w:color w:val="000000"/>
          <w:bdr w:val="none" w:sz="0" w:space="0" w:color="auto" w:frame="1"/>
          <w:shd w:val="clear" w:color="auto" w:fill="F1F1F1"/>
        </w:rPr>
        <w:t xml:space="preserve"> </w:t>
      </w:r>
      <w:proofErr w:type="spellStart"/>
      <w:r w:rsidRPr="00101002">
        <w:rPr>
          <w:rFonts w:ascii="Times New Roman" w:eastAsia="Times New Roman" w:hAnsi="Times New Roman" w:cs="Times New Roman"/>
          <w:color w:val="000000"/>
          <w:bdr w:val="none" w:sz="0" w:space="0" w:color="auto" w:frame="1"/>
          <w:shd w:val="clear" w:color="auto" w:fill="F1F1F1"/>
        </w:rPr>
        <w:t>es</w:t>
      </w:r>
      <w:proofErr w:type="spellEnd"/>
      <w:r w:rsidRPr="00101002">
        <w:rPr>
          <w:rFonts w:ascii="Times New Roman" w:eastAsia="Times New Roman" w:hAnsi="Times New Roman" w:cs="Times New Roman"/>
          <w:color w:val="000000"/>
          <w:bdr w:val="none" w:sz="0" w:space="0" w:color="auto" w:frame="1"/>
          <w:shd w:val="clear" w:color="auto" w:fill="F1F1F1"/>
        </w:rPr>
        <w:t xml:space="preserve"> </w:t>
      </w:r>
      <w:proofErr w:type="spellStart"/>
      <w:r w:rsidRPr="00101002">
        <w:rPr>
          <w:rFonts w:ascii="Times New Roman" w:eastAsia="Times New Roman" w:hAnsi="Times New Roman" w:cs="Times New Roman"/>
          <w:color w:val="000000"/>
          <w:bdr w:val="none" w:sz="0" w:space="0" w:color="auto" w:frame="1"/>
          <w:shd w:val="clear" w:color="auto" w:fill="F1F1F1"/>
        </w:rPr>
        <w:t>unaconducta</w:t>
      </w:r>
      <w:proofErr w:type="spellEnd"/>
      <w:r w:rsidRPr="00101002">
        <w:rPr>
          <w:rFonts w:ascii="Times New Roman" w:eastAsia="Times New Roman" w:hAnsi="Times New Roman" w:cs="Times New Roman"/>
          <w:color w:val="000000"/>
          <w:bdr w:val="none" w:sz="0" w:space="0" w:color="auto" w:frame="1"/>
          <w:shd w:val="clear" w:color="auto" w:fill="F1F1F1"/>
        </w:rPr>
        <w:t xml:space="preserve"> social e </w:t>
      </w:r>
      <w:proofErr w:type="spellStart"/>
      <w:r w:rsidRPr="00101002">
        <w:rPr>
          <w:rFonts w:ascii="Times New Roman" w:eastAsia="Times New Roman" w:hAnsi="Times New Roman" w:cs="Times New Roman"/>
          <w:color w:val="000000"/>
          <w:bdr w:val="none" w:sz="0" w:space="0" w:color="auto" w:frame="1"/>
          <w:shd w:val="clear" w:color="auto" w:fill="F1F1F1"/>
        </w:rPr>
        <w:t>interactiva</w:t>
      </w:r>
      <w:proofErr w:type="spellEnd"/>
      <w:r w:rsidRPr="00101002">
        <w:rPr>
          <w:rFonts w:ascii="Times New Roman" w:eastAsia="Times New Roman" w:hAnsi="Times New Roman" w:cs="Times New Roman"/>
          <w:color w:val="000000"/>
          <w:bdr w:val="none" w:sz="0" w:space="0" w:color="auto" w:frame="1"/>
          <w:shd w:val="clear" w:color="auto" w:fill="F1F1F1"/>
        </w:rPr>
        <w:t xml:space="preserve">, </w:t>
      </w:r>
      <w:proofErr w:type="spellStart"/>
      <w:r w:rsidRPr="00101002">
        <w:rPr>
          <w:rFonts w:ascii="Times New Roman" w:eastAsia="Times New Roman" w:hAnsi="Times New Roman" w:cs="Times New Roman"/>
          <w:color w:val="000000"/>
          <w:bdr w:val="none" w:sz="0" w:space="0" w:color="auto" w:frame="1"/>
          <w:shd w:val="clear" w:color="auto" w:fill="F1F1F1"/>
        </w:rPr>
        <w:t>colectiva</w:t>
      </w:r>
      <w:proofErr w:type="spellEnd"/>
      <w:r w:rsidRPr="00101002">
        <w:rPr>
          <w:rFonts w:ascii="Times New Roman" w:eastAsia="Times New Roman" w:hAnsi="Times New Roman" w:cs="Times New Roman"/>
          <w:color w:val="000000"/>
          <w:bdr w:val="none" w:sz="0" w:space="0" w:color="auto" w:frame="1"/>
          <w:shd w:val="clear" w:color="auto" w:fill="F1F1F1"/>
        </w:rPr>
        <w:t xml:space="preserve"> y </w:t>
      </w:r>
      <w:proofErr w:type="spellStart"/>
      <w:r w:rsidRPr="00101002">
        <w:rPr>
          <w:rFonts w:ascii="Times New Roman" w:eastAsia="Times New Roman" w:hAnsi="Times New Roman" w:cs="Times New Roman"/>
          <w:color w:val="000000"/>
          <w:bdr w:val="none" w:sz="0" w:space="0" w:color="auto" w:frame="1"/>
          <w:shd w:val="clear" w:color="auto" w:fill="F1F1F1"/>
        </w:rPr>
        <w:t>territorializada</w:t>
      </w:r>
      <w:proofErr w:type="spellEnd"/>
    </w:p>
    <w:p w14:paraId="19613F62" w14:textId="77777777" w:rsidR="00DD6FB6" w:rsidRDefault="00DD6FB6" w:rsidP="0036613D">
      <w:pPr>
        <w:tabs>
          <w:tab w:val="num" w:pos="270"/>
        </w:tabs>
        <w:ind w:left="360"/>
        <w:rPr>
          <w:sz w:val="22"/>
          <w:szCs w:val="22"/>
        </w:rPr>
      </w:pPr>
    </w:p>
    <w:p w14:paraId="452824FA" w14:textId="77777777" w:rsidR="00F22D7E" w:rsidRDefault="00F22D7E" w:rsidP="0036613D">
      <w:pPr>
        <w:tabs>
          <w:tab w:val="num" w:pos="270"/>
        </w:tabs>
        <w:ind w:left="360"/>
        <w:rPr>
          <w:sz w:val="22"/>
          <w:szCs w:val="22"/>
        </w:rPr>
      </w:pPr>
    </w:p>
    <w:p w14:paraId="3A673AC7" w14:textId="1F471946" w:rsidR="00F22D7E" w:rsidRPr="00F22D7E" w:rsidRDefault="00F22D7E" w:rsidP="00F22D7E">
      <w:pPr>
        <w:rPr>
          <w:rFonts w:ascii="Times New Roman" w:hAnsi="Times New Roman" w:cs="Times New Roman"/>
        </w:rPr>
      </w:pPr>
      <w:proofErr w:type="spellStart"/>
      <w:r>
        <w:rPr>
          <w:rFonts w:ascii="Times New Roman" w:hAnsi="Times New Roman" w:cs="Times New Roman"/>
        </w:rPr>
        <w:t>Molinar</w:t>
      </w:r>
      <w:proofErr w:type="spellEnd"/>
      <w:r>
        <w:rPr>
          <w:rFonts w:ascii="Times New Roman" w:hAnsi="Times New Roman" w:cs="Times New Roman"/>
        </w:rPr>
        <w:t xml:space="preserve"> </w:t>
      </w:r>
      <w:proofErr w:type="spellStart"/>
      <w:r>
        <w:rPr>
          <w:rFonts w:ascii="Times New Roman" w:hAnsi="Times New Roman" w:cs="Times New Roman"/>
        </w:rPr>
        <w:t>Horcasitas</w:t>
      </w:r>
      <w:proofErr w:type="spellEnd"/>
      <w:r>
        <w:rPr>
          <w:rFonts w:ascii="Times New Roman" w:hAnsi="Times New Roman" w:cs="Times New Roman"/>
        </w:rPr>
        <w:t>, Juan (</w:t>
      </w:r>
      <w:r w:rsidRPr="00F22D7E">
        <w:rPr>
          <w:rFonts w:ascii="Times New Roman" w:hAnsi="Times New Roman" w:cs="Times New Roman"/>
        </w:rPr>
        <w:t>1991</w:t>
      </w:r>
      <w:r>
        <w:rPr>
          <w:rFonts w:ascii="Times New Roman" w:hAnsi="Times New Roman" w:cs="Times New Roman"/>
        </w:rPr>
        <w:t>).</w:t>
      </w:r>
      <w:r w:rsidRPr="00F22D7E">
        <w:rPr>
          <w:rFonts w:ascii="Times New Roman" w:hAnsi="Times New Roman" w:cs="Times New Roman"/>
        </w:rPr>
        <w:t xml:space="preserve"> "</w:t>
      </w:r>
      <w:proofErr w:type="spellStart"/>
      <w:r w:rsidRPr="00F22D7E">
        <w:rPr>
          <w:rFonts w:ascii="Times New Roman" w:hAnsi="Times New Roman" w:cs="Times New Roman"/>
        </w:rPr>
        <w:t>Geografía</w:t>
      </w:r>
      <w:proofErr w:type="spellEnd"/>
      <w:r w:rsidRPr="00F22D7E">
        <w:rPr>
          <w:rFonts w:ascii="Times New Roman" w:hAnsi="Times New Roman" w:cs="Times New Roman"/>
        </w:rPr>
        <w:t xml:space="preserve"> electoral", en Martínez Assad, Carlos (</w:t>
      </w:r>
      <w:proofErr w:type="spellStart"/>
      <w:r w:rsidRPr="00F22D7E">
        <w:rPr>
          <w:rFonts w:ascii="Times New Roman" w:hAnsi="Times New Roman" w:cs="Times New Roman"/>
        </w:rPr>
        <w:t>coord</w:t>
      </w:r>
      <w:proofErr w:type="spellEnd"/>
      <w:r w:rsidRPr="00F22D7E">
        <w:rPr>
          <w:rFonts w:ascii="Times New Roman" w:hAnsi="Times New Roman" w:cs="Times New Roman"/>
        </w:rPr>
        <w:t>.),</w:t>
      </w:r>
      <w:r>
        <w:rPr>
          <w:rFonts w:ascii="Times New Roman" w:hAnsi="Times New Roman" w:cs="Times New Roman"/>
        </w:rPr>
        <w:t xml:space="preserve"> </w:t>
      </w:r>
      <w:r w:rsidRPr="00F22D7E">
        <w:rPr>
          <w:rFonts w:ascii="Times New Roman" w:hAnsi="Times New Roman" w:cs="Times New Roman"/>
        </w:rPr>
        <w:t>Balance y </w:t>
      </w:r>
      <w:proofErr w:type="spellStart"/>
      <w:r w:rsidRPr="00F22D7E">
        <w:rPr>
          <w:rFonts w:ascii="Times New Roman" w:hAnsi="Times New Roman" w:cs="Times New Roman"/>
        </w:rPr>
        <w:t>perspectivas</w:t>
      </w:r>
      <w:proofErr w:type="spellEnd"/>
      <w:r w:rsidRPr="00F22D7E">
        <w:rPr>
          <w:rFonts w:ascii="Times New Roman" w:hAnsi="Times New Roman" w:cs="Times New Roman"/>
        </w:rPr>
        <w:t xml:space="preserve"> de los </w:t>
      </w:r>
      <w:proofErr w:type="spellStart"/>
      <w:r w:rsidRPr="00F22D7E">
        <w:rPr>
          <w:rFonts w:ascii="Times New Roman" w:hAnsi="Times New Roman" w:cs="Times New Roman"/>
        </w:rPr>
        <w:t>estudios</w:t>
      </w:r>
      <w:proofErr w:type="spellEnd"/>
      <w:r w:rsidRPr="00F22D7E">
        <w:rPr>
          <w:rFonts w:ascii="Times New Roman" w:hAnsi="Times New Roman" w:cs="Times New Roman"/>
        </w:rPr>
        <w:t> </w:t>
      </w:r>
      <w:proofErr w:type="spellStart"/>
      <w:r w:rsidRPr="00F22D7E">
        <w:rPr>
          <w:rFonts w:ascii="Times New Roman" w:hAnsi="Times New Roman" w:cs="Times New Roman"/>
        </w:rPr>
        <w:t>regio</w:t>
      </w:r>
      <w:r w:rsidR="001D5E94">
        <w:rPr>
          <w:rFonts w:ascii="Times New Roman" w:hAnsi="Times New Roman" w:cs="Times New Roman"/>
        </w:rPr>
        <w:t>nales</w:t>
      </w:r>
      <w:proofErr w:type="spellEnd"/>
      <w:r w:rsidR="001D5E94">
        <w:rPr>
          <w:rFonts w:ascii="Times New Roman" w:hAnsi="Times New Roman" w:cs="Times New Roman"/>
        </w:rPr>
        <w:t xml:space="preserve"> en México, México: CIIH-UNAM y </w:t>
      </w:r>
      <w:r w:rsidRPr="00F22D7E">
        <w:rPr>
          <w:rFonts w:ascii="Times New Roman" w:hAnsi="Times New Roman" w:cs="Times New Roman"/>
        </w:rPr>
        <w:t>Editorial</w:t>
      </w:r>
      <w:r>
        <w:rPr>
          <w:rFonts w:ascii="Times New Roman" w:hAnsi="Times New Roman" w:cs="Times New Roman"/>
        </w:rPr>
        <w:t xml:space="preserve"> </w:t>
      </w:r>
      <w:proofErr w:type="spellStart"/>
      <w:r>
        <w:rPr>
          <w:rFonts w:ascii="Times New Roman" w:hAnsi="Times New Roman" w:cs="Times New Roman"/>
        </w:rPr>
        <w:t>Porrúa</w:t>
      </w:r>
      <w:proofErr w:type="spellEnd"/>
      <w:r w:rsidRPr="00F22D7E">
        <w:rPr>
          <w:rFonts w:ascii="Times New Roman" w:hAnsi="Times New Roman" w:cs="Times New Roman"/>
        </w:rPr>
        <w:t>.</w:t>
      </w:r>
    </w:p>
    <w:p w14:paraId="301F5394" w14:textId="77777777" w:rsidR="00F22D7E" w:rsidRPr="009343A5" w:rsidRDefault="00F22D7E" w:rsidP="0036613D">
      <w:pPr>
        <w:tabs>
          <w:tab w:val="num" w:pos="270"/>
        </w:tabs>
        <w:ind w:left="360"/>
        <w:rPr>
          <w:sz w:val="22"/>
          <w:szCs w:val="22"/>
        </w:rPr>
      </w:pPr>
    </w:p>
    <w:sectPr w:rsidR="00F22D7E" w:rsidRPr="009343A5" w:rsidSect="008662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3E1"/>
    <w:multiLevelType w:val="multilevel"/>
    <w:tmpl w:val="946E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F7818"/>
    <w:multiLevelType w:val="multilevel"/>
    <w:tmpl w:val="F774D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8109F"/>
    <w:multiLevelType w:val="multilevel"/>
    <w:tmpl w:val="CFA81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1065C"/>
    <w:multiLevelType w:val="multilevel"/>
    <w:tmpl w:val="51C4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A7715"/>
    <w:multiLevelType w:val="hybridMultilevel"/>
    <w:tmpl w:val="5134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26B72"/>
    <w:multiLevelType w:val="hybridMultilevel"/>
    <w:tmpl w:val="846826E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24D0696E"/>
    <w:multiLevelType w:val="multilevel"/>
    <w:tmpl w:val="DDB04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74E88"/>
    <w:multiLevelType w:val="multilevel"/>
    <w:tmpl w:val="F2F6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37BB7"/>
    <w:multiLevelType w:val="multilevel"/>
    <w:tmpl w:val="D39A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C1391"/>
    <w:multiLevelType w:val="multilevel"/>
    <w:tmpl w:val="CB2E4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0758F"/>
    <w:multiLevelType w:val="multilevel"/>
    <w:tmpl w:val="607E3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526895"/>
    <w:multiLevelType w:val="hybridMultilevel"/>
    <w:tmpl w:val="27FE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702508"/>
    <w:multiLevelType w:val="multilevel"/>
    <w:tmpl w:val="BEB0F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41FF6"/>
    <w:multiLevelType w:val="multilevel"/>
    <w:tmpl w:val="CD54B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F3195B"/>
    <w:multiLevelType w:val="multilevel"/>
    <w:tmpl w:val="C6924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577325"/>
    <w:multiLevelType w:val="multilevel"/>
    <w:tmpl w:val="6866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F1AF7"/>
    <w:multiLevelType w:val="hybridMultilevel"/>
    <w:tmpl w:val="4F84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A375CA"/>
    <w:multiLevelType w:val="multilevel"/>
    <w:tmpl w:val="22E4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406CE1"/>
    <w:multiLevelType w:val="hybridMultilevel"/>
    <w:tmpl w:val="84BE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6"/>
  </w:num>
  <w:num w:numId="4">
    <w:abstractNumId w:val="7"/>
  </w:num>
  <w:num w:numId="5">
    <w:abstractNumId w:val="0"/>
  </w:num>
  <w:num w:numId="6">
    <w:abstractNumId w:val="12"/>
  </w:num>
  <w:num w:numId="7">
    <w:abstractNumId w:val="3"/>
  </w:num>
  <w:num w:numId="8">
    <w:abstractNumId w:val="8"/>
  </w:num>
  <w:num w:numId="9">
    <w:abstractNumId w:val="17"/>
  </w:num>
  <w:num w:numId="10">
    <w:abstractNumId w:val="10"/>
  </w:num>
  <w:num w:numId="11">
    <w:abstractNumId w:val="2"/>
  </w:num>
  <w:num w:numId="12">
    <w:abstractNumId w:val="14"/>
  </w:num>
  <w:num w:numId="13">
    <w:abstractNumId w:val="13"/>
  </w:num>
  <w:num w:numId="14">
    <w:abstractNumId w:val="16"/>
  </w:num>
  <w:num w:numId="15">
    <w:abstractNumId w:val="18"/>
  </w:num>
  <w:num w:numId="16">
    <w:abstractNumId w:val="4"/>
  </w:num>
  <w:num w:numId="17">
    <w:abstractNumId w:val="5"/>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3D"/>
    <w:rsid w:val="00020A1B"/>
    <w:rsid w:val="000641C2"/>
    <w:rsid w:val="00091F06"/>
    <w:rsid w:val="000B2977"/>
    <w:rsid w:val="00101002"/>
    <w:rsid w:val="001914BD"/>
    <w:rsid w:val="00191AC7"/>
    <w:rsid w:val="001C02AF"/>
    <w:rsid w:val="001C2E5B"/>
    <w:rsid w:val="001D5E94"/>
    <w:rsid w:val="00217835"/>
    <w:rsid w:val="00254B90"/>
    <w:rsid w:val="00263F57"/>
    <w:rsid w:val="00292A28"/>
    <w:rsid w:val="002D5DDB"/>
    <w:rsid w:val="00330AC3"/>
    <w:rsid w:val="0036613D"/>
    <w:rsid w:val="003829C7"/>
    <w:rsid w:val="003C194E"/>
    <w:rsid w:val="003F658E"/>
    <w:rsid w:val="00441D35"/>
    <w:rsid w:val="00477CBD"/>
    <w:rsid w:val="004929EA"/>
    <w:rsid w:val="00586DC5"/>
    <w:rsid w:val="005C2135"/>
    <w:rsid w:val="00631280"/>
    <w:rsid w:val="00697C84"/>
    <w:rsid w:val="006F29BF"/>
    <w:rsid w:val="007A074E"/>
    <w:rsid w:val="007E50BE"/>
    <w:rsid w:val="007E7184"/>
    <w:rsid w:val="00832AA4"/>
    <w:rsid w:val="008662D5"/>
    <w:rsid w:val="008A7EE5"/>
    <w:rsid w:val="008D3ADA"/>
    <w:rsid w:val="009343A5"/>
    <w:rsid w:val="009A245D"/>
    <w:rsid w:val="009D64E4"/>
    <w:rsid w:val="00AA1752"/>
    <w:rsid w:val="00B25DAB"/>
    <w:rsid w:val="00BB5B7C"/>
    <w:rsid w:val="00D265CB"/>
    <w:rsid w:val="00D838A2"/>
    <w:rsid w:val="00DD6FB6"/>
    <w:rsid w:val="00E84EF3"/>
    <w:rsid w:val="00EC4A8A"/>
    <w:rsid w:val="00F22D7E"/>
    <w:rsid w:val="00F61F60"/>
    <w:rsid w:val="00FE5979"/>
    <w:rsid w:val="00FF0114"/>
    <w:rsid w:val="00FF2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663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3D"/>
    <w:pPr>
      <w:spacing w:before="100" w:beforeAutospacing="1" w:after="100" w:afterAutospacing="1"/>
    </w:pPr>
    <w:rPr>
      <w:rFonts w:ascii="Times" w:hAnsi="Times" w:cs="Times New Roman"/>
      <w:color w:val="auto"/>
      <w:sz w:val="20"/>
      <w:szCs w:val="20"/>
    </w:rPr>
  </w:style>
  <w:style w:type="character" w:styleId="Hyperlink">
    <w:name w:val="Hyperlink"/>
    <w:basedOn w:val="DefaultParagraphFont"/>
    <w:uiPriority w:val="99"/>
    <w:unhideWhenUsed/>
    <w:rsid w:val="0036613D"/>
    <w:rPr>
      <w:color w:val="0000FF"/>
      <w:u w:val="single"/>
    </w:rPr>
  </w:style>
  <w:style w:type="paragraph" w:styleId="ListParagraph">
    <w:name w:val="List Paragraph"/>
    <w:basedOn w:val="Normal"/>
    <w:uiPriority w:val="34"/>
    <w:qFormat/>
    <w:rsid w:val="00091F06"/>
    <w:pPr>
      <w:ind w:left="720"/>
      <w:contextualSpacing/>
    </w:pPr>
  </w:style>
  <w:style w:type="character" w:styleId="Emphasis">
    <w:name w:val="Emphasis"/>
    <w:basedOn w:val="DefaultParagraphFont"/>
    <w:uiPriority w:val="20"/>
    <w:qFormat/>
    <w:rsid w:val="005C2135"/>
    <w:rPr>
      <w:i/>
      <w:iCs/>
    </w:rPr>
  </w:style>
  <w:style w:type="character" w:styleId="FollowedHyperlink">
    <w:name w:val="FollowedHyperlink"/>
    <w:basedOn w:val="DefaultParagraphFont"/>
    <w:uiPriority w:val="99"/>
    <w:semiHidden/>
    <w:unhideWhenUsed/>
    <w:rsid w:val="00292A28"/>
    <w:rPr>
      <w:color w:val="800080" w:themeColor="followedHyperlink"/>
      <w:u w:val="single"/>
    </w:rPr>
  </w:style>
  <w:style w:type="paragraph" w:customStyle="1" w:styleId="normal0">
    <w:name w:val="normal"/>
    <w:rsid w:val="00263F57"/>
    <w:pPr>
      <w:spacing w:after="360" w:line="398" w:lineRule="auto"/>
      <w:jc w:val="both"/>
    </w:pPr>
    <w:rPr>
      <w:rFonts w:ascii="Arial" w:eastAsia="Arial" w:hAnsi="Arial"/>
      <w:color w:val="373737"/>
      <w:sz w:val="22"/>
      <w:szCs w:val="20"/>
      <w:highlight w:val="white"/>
    </w:rPr>
  </w:style>
  <w:style w:type="character" w:customStyle="1" w:styleId="apple-converted-space">
    <w:name w:val="apple-converted-space"/>
    <w:basedOn w:val="DefaultParagraphFont"/>
    <w:rsid w:val="003F658E"/>
  </w:style>
  <w:style w:type="character" w:customStyle="1" w:styleId="a">
    <w:name w:val="a"/>
    <w:basedOn w:val="DefaultParagraphFont"/>
    <w:rsid w:val="001010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3D"/>
    <w:pPr>
      <w:spacing w:before="100" w:beforeAutospacing="1" w:after="100" w:afterAutospacing="1"/>
    </w:pPr>
    <w:rPr>
      <w:rFonts w:ascii="Times" w:hAnsi="Times" w:cs="Times New Roman"/>
      <w:color w:val="auto"/>
      <w:sz w:val="20"/>
      <w:szCs w:val="20"/>
    </w:rPr>
  </w:style>
  <w:style w:type="character" w:styleId="Hyperlink">
    <w:name w:val="Hyperlink"/>
    <w:basedOn w:val="DefaultParagraphFont"/>
    <w:uiPriority w:val="99"/>
    <w:unhideWhenUsed/>
    <w:rsid w:val="0036613D"/>
    <w:rPr>
      <w:color w:val="0000FF"/>
      <w:u w:val="single"/>
    </w:rPr>
  </w:style>
  <w:style w:type="paragraph" w:styleId="ListParagraph">
    <w:name w:val="List Paragraph"/>
    <w:basedOn w:val="Normal"/>
    <w:uiPriority w:val="34"/>
    <w:qFormat/>
    <w:rsid w:val="00091F06"/>
    <w:pPr>
      <w:ind w:left="720"/>
      <w:contextualSpacing/>
    </w:pPr>
  </w:style>
  <w:style w:type="character" w:styleId="Emphasis">
    <w:name w:val="Emphasis"/>
    <w:basedOn w:val="DefaultParagraphFont"/>
    <w:uiPriority w:val="20"/>
    <w:qFormat/>
    <w:rsid w:val="005C2135"/>
    <w:rPr>
      <w:i/>
      <w:iCs/>
    </w:rPr>
  </w:style>
  <w:style w:type="character" w:styleId="FollowedHyperlink">
    <w:name w:val="FollowedHyperlink"/>
    <w:basedOn w:val="DefaultParagraphFont"/>
    <w:uiPriority w:val="99"/>
    <w:semiHidden/>
    <w:unhideWhenUsed/>
    <w:rsid w:val="00292A28"/>
    <w:rPr>
      <w:color w:val="800080" w:themeColor="followedHyperlink"/>
      <w:u w:val="single"/>
    </w:rPr>
  </w:style>
  <w:style w:type="paragraph" w:customStyle="1" w:styleId="normal0">
    <w:name w:val="normal"/>
    <w:rsid w:val="00263F57"/>
    <w:pPr>
      <w:spacing w:after="360" w:line="398" w:lineRule="auto"/>
      <w:jc w:val="both"/>
    </w:pPr>
    <w:rPr>
      <w:rFonts w:ascii="Arial" w:eastAsia="Arial" w:hAnsi="Arial"/>
      <w:color w:val="373737"/>
      <w:sz w:val="22"/>
      <w:szCs w:val="20"/>
      <w:highlight w:val="white"/>
    </w:rPr>
  </w:style>
  <w:style w:type="character" w:customStyle="1" w:styleId="apple-converted-space">
    <w:name w:val="apple-converted-space"/>
    <w:basedOn w:val="DefaultParagraphFont"/>
    <w:rsid w:val="003F658E"/>
  </w:style>
  <w:style w:type="character" w:customStyle="1" w:styleId="a">
    <w:name w:val="a"/>
    <w:basedOn w:val="DefaultParagraphFont"/>
    <w:rsid w:val="0010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62634">
      <w:bodyDiv w:val="1"/>
      <w:marLeft w:val="0"/>
      <w:marRight w:val="0"/>
      <w:marTop w:val="0"/>
      <w:marBottom w:val="0"/>
      <w:divBdr>
        <w:top w:val="none" w:sz="0" w:space="0" w:color="auto"/>
        <w:left w:val="none" w:sz="0" w:space="0" w:color="auto"/>
        <w:bottom w:val="none" w:sz="0" w:space="0" w:color="auto"/>
        <w:right w:val="none" w:sz="0" w:space="0" w:color="auto"/>
      </w:divBdr>
    </w:div>
    <w:div w:id="144667797">
      <w:bodyDiv w:val="1"/>
      <w:marLeft w:val="0"/>
      <w:marRight w:val="0"/>
      <w:marTop w:val="0"/>
      <w:marBottom w:val="0"/>
      <w:divBdr>
        <w:top w:val="none" w:sz="0" w:space="0" w:color="auto"/>
        <w:left w:val="none" w:sz="0" w:space="0" w:color="auto"/>
        <w:bottom w:val="none" w:sz="0" w:space="0" w:color="auto"/>
        <w:right w:val="none" w:sz="0" w:space="0" w:color="auto"/>
      </w:divBdr>
    </w:div>
    <w:div w:id="439109511">
      <w:bodyDiv w:val="1"/>
      <w:marLeft w:val="0"/>
      <w:marRight w:val="0"/>
      <w:marTop w:val="0"/>
      <w:marBottom w:val="0"/>
      <w:divBdr>
        <w:top w:val="none" w:sz="0" w:space="0" w:color="auto"/>
        <w:left w:val="none" w:sz="0" w:space="0" w:color="auto"/>
        <w:bottom w:val="none" w:sz="0" w:space="0" w:color="auto"/>
        <w:right w:val="none" w:sz="0" w:space="0" w:color="auto"/>
      </w:divBdr>
    </w:div>
    <w:div w:id="696541758">
      <w:bodyDiv w:val="1"/>
      <w:marLeft w:val="0"/>
      <w:marRight w:val="0"/>
      <w:marTop w:val="0"/>
      <w:marBottom w:val="0"/>
      <w:divBdr>
        <w:top w:val="none" w:sz="0" w:space="0" w:color="auto"/>
        <w:left w:val="none" w:sz="0" w:space="0" w:color="auto"/>
        <w:bottom w:val="none" w:sz="0" w:space="0" w:color="auto"/>
        <w:right w:val="none" w:sz="0" w:space="0" w:color="auto"/>
      </w:divBdr>
      <w:divsChild>
        <w:div w:id="1945727256">
          <w:marLeft w:val="0"/>
          <w:marRight w:val="0"/>
          <w:marTop w:val="0"/>
          <w:marBottom w:val="150"/>
          <w:divBdr>
            <w:top w:val="none" w:sz="0" w:space="0" w:color="auto"/>
            <w:left w:val="none" w:sz="0" w:space="0" w:color="auto"/>
            <w:bottom w:val="none" w:sz="0" w:space="0" w:color="auto"/>
            <w:right w:val="none" w:sz="0" w:space="0" w:color="auto"/>
          </w:divBdr>
          <w:divsChild>
            <w:div w:id="2038196781">
              <w:marLeft w:val="0"/>
              <w:marRight w:val="0"/>
              <w:marTop w:val="0"/>
              <w:marBottom w:val="0"/>
              <w:divBdr>
                <w:top w:val="none" w:sz="0" w:space="0" w:color="auto"/>
                <w:left w:val="none" w:sz="0" w:space="0" w:color="auto"/>
                <w:bottom w:val="none" w:sz="0" w:space="0" w:color="auto"/>
                <w:right w:val="none" w:sz="0" w:space="0" w:color="auto"/>
              </w:divBdr>
              <w:divsChild>
                <w:div w:id="1180854703">
                  <w:marLeft w:val="0"/>
                  <w:marRight w:val="0"/>
                  <w:marTop w:val="0"/>
                  <w:marBottom w:val="0"/>
                  <w:divBdr>
                    <w:top w:val="none" w:sz="0" w:space="0" w:color="auto"/>
                    <w:left w:val="none" w:sz="0" w:space="0" w:color="auto"/>
                    <w:bottom w:val="none" w:sz="0" w:space="0" w:color="auto"/>
                    <w:right w:val="none" w:sz="0" w:space="0" w:color="auto"/>
                  </w:divBdr>
                  <w:divsChild>
                    <w:div w:id="1885561211">
                      <w:marLeft w:val="0"/>
                      <w:marRight w:val="0"/>
                      <w:marTop w:val="0"/>
                      <w:marBottom w:val="0"/>
                      <w:divBdr>
                        <w:top w:val="none" w:sz="0" w:space="0" w:color="auto"/>
                        <w:left w:val="none" w:sz="0" w:space="0" w:color="auto"/>
                        <w:bottom w:val="none" w:sz="0" w:space="0" w:color="auto"/>
                        <w:right w:val="none" w:sz="0" w:space="0" w:color="auto"/>
                      </w:divBdr>
                      <w:divsChild>
                        <w:div w:id="1417088941">
                          <w:marLeft w:val="0"/>
                          <w:marRight w:val="0"/>
                          <w:marTop w:val="0"/>
                          <w:marBottom w:val="0"/>
                          <w:divBdr>
                            <w:top w:val="none" w:sz="0" w:space="0" w:color="auto"/>
                            <w:left w:val="none" w:sz="0" w:space="0" w:color="auto"/>
                            <w:bottom w:val="none" w:sz="0" w:space="0" w:color="auto"/>
                            <w:right w:val="none" w:sz="0" w:space="0" w:color="auto"/>
                          </w:divBdr>
                          <w:divsChild>
                            <w:div w:id="1086416341">
                              <w:marLeft w:val="0"/>
                              <w:marRight w:val="0"/>
                              <w:marTop w:val="0"/>
                              <w:marBottom w:val="0"/>
                              <w:divBdr>
                                <w:top w:val="none" w:sz="0" w:space="0" w:color="auto"/>
                                <w:left w:val="none" w:sz="0" w:space="0" w:color="auto"/>
                                <w:bottom w:val="none" w:sz="0" w:space="0" w:color="auto"/>
                                <w:right w:val="none" w:sz="0" w:space="0" w:color="auto"/>
                              </w:divBdr>
                            </w:div>
                            <w:div w:id="1361197567">
                              <w:marLeft w:val="0"/>
                              <w:marRight w:val="0"/>
                              <w:marTop w:val="0"/>
                              <w:marBottom w:val="0"/>
                              <w:divBdr>
                                <w:top w:val="none" w:sz="0" w:space="0" w:color="auto"/>
                                <w:left w:val="none" w:sz="0" w:space="0" w:color="auto"/>
                                <w:bottom w:val="none" w:sz="0" w:space="0" w:color="auto"/>
                                <w:right w:val="none" w:sz="0" w:space="0" w:color="auto"/>
                              </w:divBdr>
                            </w:div>
                            <w:div w:id="1361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1091">
          <w:marLeft w:val="0"/>
          <w:marRight w:val="0"/>
          <w:marTop w:val="0"/>
          <w:marBottom w:val="150"/>
          <w:divBdr>
            <w:top w:val="none" w:sz="0" w:space="0" w:color="auto"/>
            <w:left w:val="none" w:sz="0" w:space="0" w:color="auto"/>
            <w:bottom w:val="none" w:sz="0" w:space="0" w:color="auto"/>
            <w:right w:val="none" w:sz="0" w:space="0" w:color="auto"/>
          </w:divBdr>
          <w:divsChild>
            <w:div w:id="1803576086">
              <w:marLeft w:val="0"/>
              <w:marRight w:val="0"/>
              <w:marTop w:val="0"/>
              <w:marBottom w:val="0"/>
              <w:divBdr>
                <w:top w:val="none" w:sz="0" w:space="0" w:color="auto"/>
                <w:left w:val="none" w:sz="0" w:space="0" w:color="auto"/>
                <w:bottom w:val="none" w:sz="0" w:space="0" w:color="auto"/>
                <w:right w:val="none" w:sz="0" w:space="0" w:color="auto"/>
              </w:divBdr>
              <w:divsChild>
                <w:div w:id="1500000732">
                  <w:marLeft w:val="0"/>
                  <w:marRight w:val="0"/>
                  <w:marTop w:val="0"/>
                  <w:marBottom w:val="0"/>
                  <w:divBdr>
                    <w:top w:val="none" w:sz="0" w:space="0" w:color="auto"/>
                    <w:left w:val="none" w:sz="0" w:space="0" w:color="auto"/>
                    <w:bottom w:val="none" w:sz="0" w:space="0" w:color="auto"/>
                    <w:right w:val="none" w:sz="0" w:space="0" w:color="auto"/>
                  </w:divBdr>
                  <w:divsChild>
                    <w:div w:id="1540513798">
                      <w:marLeft w:val="0"/>
                      <w:marRight w:val="0"/>
                      <w:marTop w:val="0"/>
                      <w:marBottom w:val="0"/>
                      <w:divBdr>
                        <w:top w:val="none" w:sz="0" w:space="0" w:color="auto"/>
                        <w:left w:val="none" w:sz="0" w:space="0" w:color="auto"/>
                        <w:bottom w:val="none" w:sz="0" w:space="0" w:color="auto"/>
                        <w:right w:val="none" w:sz="0" w:space="0" w:color="auto"/>
                      </w:divBdr>
                      <w:divsChild>
                        <w:div w:id="782846333">
                          <w:marLeft w:val="0"/>
                          <w:marRight w:val="0"/>
                          <w:marTop w:val="0"/>
                          <w:marBottom w:val="0"/>
                          <w:divBdr>
                            <w:top w:val="none" w:sz="0" w:space="0" w:color="auto"/>
                            <w:left w:val="none" w:sz="0" w:space="0" w:color="auto"/>
                            <w:bottom w:val="none" w:sz="0" w:space="0" w:color="auto"/>
                            <w:right w:val="none" w:sz="0" w:space="0" w:color="auto"/>
                          </w:divBdr>
                          <w:divsChild>
                            <w:div w:id="1125580975">
                              <w:marLeft w:val="0"/>
                              <w:marRight w:val="0"/>
                              <w:marTop w:val="0"/>
                              <w:marBottom w:val="0"/>
                              <w:divBdr>
                                <w:top w:val="none" w:sz="0" w:space="0" w:color="auto"/>
                                <w:left w:val="none" w:sz="0" w:space="0" w:color="auto"/>
                                <w:bottom w:val="none" w:sz="0" w:space="0" w:color="auto"/>
                                <w:right w:val="none" w:sz="0" w:space="0" w:color="auto"/>
                              </w:divBdr>
                            </w:div>
                            <w:div w:id="8403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66998">
      <w:bodyDiv w:val="1"/>
      <w:marLeft w:val="0"/>
      <w:marRight w:val="0"/>
      <w:marTop w:val="0"/>
      <w:marBottom w:val="0"/>
      <w:divBdr>
        <w:top w:val="none" w:sz="0" w:space="0" w:color="auto"/>
        <w:left w:val="none" w:sz="0" w:space="0" w:color="auto"/>
        <w:bottom w:val="none" w:sz="0" w:space="0" w:color="auto"/>
        <w:right w:val="none" w:sz="0" w:space="0" w:color="auto"/>
      </w:divBdr>
    </w:div>
    <w:div w:id="1349327924">
      <w:bodyDiv w:val="1"/>
      <w:marLeft w:val="0"/>
      <w:marRight w:val="0"/>
      <w:marTop w:val="0"/>
      <w:marBottom w:val="0"/>
      <w:divBdr>
        <w:top w:val="none" w:sz="0" w:space="0" w:color="auto"/>
        <w:left w:val="none" w:sz="0" w:space="0" w:color="auto"/>
        <w:bottom w:val="none" w:sz="0" w:space="0" w:color="auto"/>
        <w:right w:val="none" w:sz="0" w:space="0" w:color="auto"/>
      </w:divBdr>
    </w:div>
    <w:div w:id="1820919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ademia.edu/6643000/Explorando_las_dimensiones_territoriales_del_comportamiento_pol%C3%ADtico_Reflexiones_te%C3%B3rico-metodol%C3%B3gicas_sobre_la_geograf%C3%ADa_electoral_la_cartograf%C3%ADa_exploratoria_y_los_enfoques_espaciales_del_voto_Estudios_Sociol%C3%B3gicos_2013_" TargetMode="External"/><Relationship Id="rId12" Type="http://schemas.openxmlformats.org/officeDocument/2006/relationships/hyperlink" Target="http://portal.te.gob.mx/sites/default/files/32_representacio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enscholar.mit.edu/sites/default/files/dept/files/17316.pdf" TargetMode="External"/><Relationship Id="rId7" Type="http://schemas.openxmlformats.org/officeDocument/2006/relationships/hyperlink" Target="http://openscholar.mit.edu/sites/default/files/dept/files/altman2012-technology_for_public_participation_in_redistricting.pdf" TargetMode="External"/><Relationship Id="rId8" Type="http://schemas.openxmlformats.org/officeDocument/2006/relationships/hyperlink" Target="https://books.google.com/books?id=4SIPLLMyQLgC&amp;printsec=frontcover&amp;source=gbs_ge_summary_r&amp;cad=0" TargetMode="External"/><Relationship Id="rId9" Type="http://schemas.openxmlformats.org/officeDocument/2006/relationships/hyperlink" Target="http://www.redalyc.org/pdf/598/59806110.pdf" TargetMode="External"/><Relationship Id="rId10" Type="http://schemas.openxmlformats.org/officeDocument/2006/relationships/hyperlink" Target="http://www.journals.unam.mx/index.php/rig/article/viewFile/26505/24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1498</Words>
  <Characters>8542</Characters>
  <Application>Microsoft Macintosh Word</Application>
  <DocSecurity>0</DocSecurity>
  <Lines>71</Lines>
  <Paragraphs>20</Paragraphs>
  <ScaleCrop>false</ScaleCrop>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dcterms:created xsi:type="dcterms:W3CDTF">2015-08-12T20:11:00Z</dcterms:created>
  <dcterms:modified xsi:type="dcterms:W3CDTF">2015-10-01T23:59:00Z</dcterms:modified>
</cp:coreProperties>
</file>