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media/image35.png" ContentType="image/png"/>
  <Override PartName="/word/media/image34.png" ContentType="image/png"/>
  <Override PartName="/word/media/image33.png" ContentType="image/png"/>
  <Override PartName="/word/media/image32.wmf" ContentType="image/x-wmf"/>
  <Override PartName="/word/media/image3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LOnormal"/>
        <w:spacing w:lineRule="auto" w:line="240"/>
        <w:ind w:left="0" w:right="0" w:hanging="0"/>
        <w:rPr>
          <w:rFonts w:cs="Times New Roman" w:ascii="Times New Roman" w:hAnsi="Times New Roman"/>
          <w:color w:val="00000A"/>
        </w:rPr>
      </w:pPr>
      <w:r>
        <w:rPr>
          <w:rFonts w:cs="Times New Roman" w:ascii="Times New Roman" w:hAnsi="Times New Roman"/>
          <w:color w:val="00000A"/>
        </w:rPr>
      </w:r>
    </w:p>
    <w:p>
      <w:pPr>
        <w:pStyle w:val="Title"/>
        <w:spacing w:lineRule="auto" w:line="240"/>
        <w:jc w:val="center"/>
        <w:rPr>
          <w:rStyle w:val="BookTitle"/>
          <w:rStyle w:val="FootnoteAnchor"/>
          <w:rFonts w:cs="Times New Roman" w:ascii="Times New Roman" w:hAnsi="Times New Roman"/>
          <w:b w:val="false"/>
          <w:bCs w:val="false"/>
          <w:caps w:val="false"/>
          <w:smallCaps w:val="false"/>
          <w:color w:val="00000A"/>
          <w:spacing w:val="0"/>
          <w:lang w:val="es-MX"/>
        </w:rPr>
      </w:pPr>
      <w:r>
        <w:rPr>
          <w:rStyle w:val="BookTitle"/>
          <w:rFonts w:cs="Times New Roman" w:ascii="Times New Roman" w:hAnsi="Times New Roman"/>
          <w:b w:val="false"/>
          <w:bCs w:val="false"/>
          <w:caps w:val="false"/>
          <w:smallCaps w:val="false"/>
          <w:color w:val="00000A"/>
          <w:spacing w:val="0"/>
          <w:lang w:val="es-MX"/>
        </w:rPr>
        <w:t xml:space="preserve">Datos abiertos, representación política y </w:t>
        <w:br/>
        <w:t>redistritación en México</w:t>
      </w:r>
      <w:r>
        <w:rPr>
          <w:rStyle w:val="BookTitle"/>
          <w:rStyle w:val="FootnoteAnchor"/>
          <w:rFonts w:cs="Times New Roman" w:ascii="Times New Roman" w:hAnsi="Times New Roman"/>
          <w:b w:val="false"/>
          <w:bCs w:val="false"/>
          <w:caps w:val="false"/>
          <w:smallCaps w:val="false"/>
          <w:color w:val="00000A"/>
          <w:spacing w:val="0"/>
          <w:lang w:val="es-MX"/>
        </w:rPr>
        <w:footnoteReference w:id="2"/>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Style w:val="FootnoteAnchor"/>
          <w:rFonts w:eastAsia="Times New Roman" w:cs="Times New Roman" w:ascii="Times New Roman" w:hAnsi="Times New Roman"/>
          <w:i/>
          <w:iCs/>
          <w:color w:val="00000A"/>
          <w:sz w:val="24"/>
          <w:lang w:val="es-MX"/>
        </w:rPr>
      </w:pPr>
      <w:r>
        <w:rPr>
          <w:rFonts w:eastAsia="Times New Roman" w:cs="Times New Roman" w:ascii="Times New Roman" w:hAnsi="Times New Roman"/>
          <w:b/>
          <w:color w:val="00000A"/>
          <w:sz w:val="24"/>
          <w:lang w:val="es-MX"/>
        </w:rPr>
        <w:t xml:space="preserve">Alejandro Trelles </w:t>
      </w:r>
      <w:r>
        <w:rPr>
          <w:rFonts w:eastAsia="Times New Roman" w:cs="Times New Roman" w:ascii="Times New Roman" w:hAnsi="Times New Roman"/>
          <w:i/>
          <w:iCs/>
          <w:color w:val="00000A"/>
          <w:sz w:val="24"/>
          <w:lang w:val="es-MX"/>
        </w:rPr>
        <w:t xml:space="preserve"> U. Pittsburgh</w:t>
      </w:r>
      <w:r>
        <w:rPr>
          <w:rFonts w:eastAsia="Times New Roman" w:cs="Times New Roman" w:ascii="Times New Roman" w:hAnsi="Times New Roman"/>
          <w:b/>
          <w:color w:val="00000A"/>
          <w:sz w:val="24"/>
          <w:lang w:val="es-MX"/>
        </w:rPr>
        <w:t xml:space="preserve">, </w:t>
        <w:br/>
        <w:t xml:space="preserve">Micah Altman  </w:t>
      </w:r>
      <w:r>
        <w:rPr>
          <w:rFonts w:eastAsia="Times New Roman" w:cs="Times New Roman" w:ascii="Times New Roman" w:hAnsi="Times New Roman"/>
          <w:i/>
          <w:iCs/>
          <w:color w:val="00000A"/>
          <w:sz w:val="24"/>
          <w:lang w:val="es-MX"/>
        </w:rPr>
        <w:t>MIT</w:t>
      </w:r>
      <w:r>
        <w:rPr>
          <w:rFonts w:eastAsia="Times New Roman" w:cs="Times New Roman" w:ascii="Times New Roman" w:hAnsi="Times New Roman"/>
          <w:b/>
          <w:color w:val="00000A"/>
          <w:sz w:val="24"/>
          <w:lang w:val="es-MX"/>
        </w:rPr>
        <w:t xml:space="preserve">, </w:t>
        <w:br/>
        <w:t xml:space="preserve">Eric Magar  </w:t>
      </w:r>
      <w:r>
        <w:rPr>
          <w:rFonts w:eastAsia="Times New Roman" w:cs="Times New Roman" w:ascii="Times New Roman" w:hAnsi="Times New Roman"/>
          <w:i/>
          <w:iCs/>
          <w:color w:val="00000A"/>
          <w:sz w:val="24"/>
          <w:lang w:val="es-MX"/>
        </w:rPr>
        <w:t>ITAM</w:t>
      </w:r>
      <w:r>
        <w:rPr>
          <w:rFonts w:eastAsia="Times New Roman" w:cs="Times New Roman" w:ascii="Times New Roman" w:hAnsi="Times New Roman"/>
          <w:b/>
          <w:color w:val="00000A"/>
          <w:sz w:val="24"/>
          <w:lang w:val="es-MX"/>
        </w:rPr>
        <w:t>,</w:t>
        <w:br/>
        <w:t xml:space="preserve">Michael P. McDonald  </w:t>
      </w:r>
      <w:r>
        <w:rPr>
          <w:rFonts w:eastAsia="Times New Roman" w:cs="Times New Roman" w:ascii="Times New Roman" w:hAnsi="Times New Roman"/>
          <w:i/>
          <w:iCs/>
          <w:color w:val="00000A"/>
          <w:sz w:val="24"/>
          <w:lang w:val="es-MX"/>
        </w:rPr>
        <w:t>U. Florida</w:t>
      </w:r>
      <w:r>
        <w:rPr>
          <w:rStyle w:val="FootnoteAnchor"/>
          <w:rFonts w:eastAsia="Times New Roman" w:cs="Times New Roman" w:ascii="Times New Roman" w:hAnsi="Times New Roman"/>
          <w:i/>
          <w:iCs/>
          <w:color w:val="00000A"/>
          <w:sz w:val="24"/>
          <w:lang w:val="es-MX"/>
        </w:rPr>
        <w:footnoteReference w:id="3"/>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ind w:left="720" w:right="720" w:hanging="0"/>
        <w:jc w:val="both"/>
        <w:rPr>
          <w:rFonts w:eastAsia="Times New Roman" w:cs="Times New Roman" w:ascii="Times New Roman" w:hAnsi="Times New Roman"/>
          <w:color w:val="00000A"/>
          <w:sz w:val="24"/>
          <w:lang w:val="es-MX"/>
        </w:rPr>
      </w:pPr>
      <w:r>
        <w:rPr>
          <w:rFonts w:eastAsia="Times New Roman" w:cs="Times New Roman" w:ascii="Times New Roman" w:hAnsi="Times New Roman"/>
          <w:b/>
          <w:color w:val="00000A"/>
          <w:sz w:val="24"/>
          <w:lang w:val="es-MX"/>
        </w:rPr>
        <w:t>Resumen:</w:t>
      </w:r>
      <w:r>
        <w:rPr>
          <w:rFonts w:eastAsia="Times New Roman" w:cs="Times New Roman" w:ascii="Times New Roman" w:hAnsi="Times New Roman"/>
          <w:color w:val="00000A"/>
          <w:sz w:val="24"/>
          <w:lang w:val="es-MX"/>
        </w:rPr>
        <w:t xml:space="preserve"> Los diversos reclamos y protestas de la ciudadanía generados por el desgaste de la clase política en la última década han expuesto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w:t>
      </w:r>
      <w:r>
        <w:rPr>
          <w:rFonts w:eastAsia="Times New Roman" w:cs="Times New Roman" w:ascii="Times New Roman" w:hAnsi="Times New Roman"/>
          <w:color w:val="00000A"/>
          <w:sz w:val="24"/>
          <w:lang w:val="es-MX"/>
        </w:rPr>
        <w:t>(</w:t>
      </w:r>
      <w:r>
        <w:rPr>
          <w:rFonts w:eastAsia="Times New Roman" w:cs="Times New Roman" w:ascii="Times New Roman" w:hAnsi="Times New Roman"/>
          <w:color w:val="00000A"/>
          <w:sz w:val="24"/>
          <w:lang w:val="es-MX"/>
        </w:rPr>
        <w:t>geográficos, estadísticos, informáticos, entre los más reconocibles</w:t>
      </w:r>
      <w:r>
        <w:rPr>
          <w:rFonts w:eastAsia="Times New Roman" w:cs="Times New Roman" w:ascii="Times New Roman" w:hAnsi="Times New Roman"/>
          <w:color w:val="00000A"/>
          <w:sz w:val="24"/>
          <w:lang w:val="es-MX"/>
        </w:rPr>
        <w:t>)</w:t>
      </w:r>
      <w:r>
        <w:rPr>
          <w:rFonts w:eastAsia="Times New Roman" w:cs="Times New Roman" w:ascii="Times New Roman" w:hAnsi="Times New Roman"/>
          <w:color w:val="00000A"/>
          <w:sz w:val="24"/>
          <w:lang w:val="es-MX"/>
        </w:rPr>
        <w:t xml:space="preserve"> es fácil caer en la tentación de relegar la redistritación al ámbito de los especialistas y perder de vista su importancia para la vida democrática. Desde nuestra óptica, la generación de datos abiertos </w:t>
      </w:r>
      <w:r>
        <w:rPr>
          <w:rFonts w:eastAsia="Times New Roman" w:cs="Times New Roman" w:ascii="Times New Roman" w:hAnsi="Times New Roman"/>
          <w:color w:val="00000A"/>
          <w:sz w:val="24"/>
          <w:lang w:val="es-MX"/>
        </w:rPr>
        <w:t xml:space="preserve">y el uso de la tecnología de la información </w:t>
      </w:r>
      <w:r>
        <w:rPr>
          <w:rFonts w:eastAsia="Times New Roman" w:cs="Times New Roman" w:ascii="Times New Roman" w:hAnsi="Times New Roman"/>
          <w:color w:val="00000A"/>
          <w:sz w:val="24"/>
          <w:lang w:val="es-MX"/>
        </w:rPr>
        <w:t>ofrece</w:t>
      </w:r>
      <w:r>
        <w:rPr>
          <w:rFonts w:eastAsia="Times New Roman" w:cs="Times New Roman" w:ascii="Times New Roman" w:hAnsi="Times New Roman"/>
          <w:color w:val="00000A"/>
          <w:sz w:val="24"/>
          <w:lang w:val="es-MX"/>
        </w:rPr>
        <w:t>n</w:t>
      </w:r>
      <w:r>
        <w:rPr>
          <w:rFonts w:eastAsia="Times New Roman" w:cs="Times New Roman" w:ascii="Times New Roman" w:hAnsi="Times New Roman"/>
          <w:color w:val="00000A"/>
          <w:sz w:val="24"/>
          <w:lang w:val="es-MX"/>
        </w:rPr>
        <w:t xml:space="preserve"> una oportunidad para fortalecer la representación democrática. En est</w:t>
      </w:r>
      <w:r>
        <w:rPr>
          <w:rFonts w:eastAsia="Times New Roman" w:cs="Times New Roman" w:ascii="Times New Roman" w:hAnsi="Times New Roman"/>
          <w:color w:val="00000A"/>
          <w:sz w:val="24"/>
          <w:lang w:val="es-MX"/>
        </w:rPr>
        <w:t>a</w:t>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nota</w:t>
      </w:r>
      <w:r>
        <w:rPr>
          <w:rFonts w:eastAsia="Times New Roman" w:cs="Times New Roman" w:ascii="Times New Roman" w:hAnsi="Times New Roman"/>
          <w:color w:val="00000A"/>
          <w:sz w:val="24"/>
          <w:lang w:val="es-MX"/>
        </w:rPr>
        <w:t xml:space="preserve"> discutimos el </w:t>
      </w:r>
      <w:r>
        <w:rPr>
          <w:rFonts w:eastAsia="Times New Roman" w:cs="Times New Roman" w:ascii="Times New Roman" w:hAnsi="Times New Roman"/>
          <w:color w:val="00000A"/>
          <w:sz w:val="24"/>
          <w:lang w:val="es-MX"/>
        </w:rPr>
        <w:t xml:space="preserve">proceso </w:t>
      </w:r>
      <w:r>
        <w:rPr>
          <w:rFonts w:eastAsia="Times New Roman" w:cs="Times New Roman" w:ascii="Times New Roman" w:hAnsi="Times New Roman"/>
          <w:color w:val="00000A"/>
          <w:sz w:val="24"/>
          <w:lang w:val="es-MX"/>
        </w:rPr>
        <w:t xml:space="preserve">de redistritación </w:t>
      </w:r>
      <w:r>
        <w:rPr>
          <w:rFonts w:eastAsia="Times New Roman" w:cs="Times New Roman" w:ascii="Times New Roman" w:hAnsi="Times New Roman"/>
          <w:color w:val="00000A"/>
          <w:sz w:val="24"/>
          <w:lang w:val="es-MX"/>
        </w:rPr>
        <w:t xml:space="preserve">mexicano y </w:t>
      </w:r>
      <w:r>
        <w:rPr>
          <w:rFonts w:eastAsia="Times New Roman" w:cs="Times New Roman" w:ascii="Times New Roman" w:hAnsi="Times New Roman"/>
          <w:color w:val="00000A"/>
          <w:sz w:val="24"/>
          <w:lang w:val="es-MX"/>
        </w:rPr>
        <w:t xml:space="preserve">los </w:t>
      </w:r>
      <w:r>
        <w:rPr>
          <w:rFonts w:eastAsia="Times New Roman" w:cs="Times New Roman" w:ascii="Times New Roman" w:hAnsi="Times New Roman"/>
          <w:color w:val="00000A"/>
          <w:sz w:val="24"/>
          <w:lang w:val="es-MX"/>
        </w:rPr>
        <w:t xml:space="preserve">obstáculos que enfrenta </w:t>
      </w:r>
      <w:r>
        <w:rPr>
          <w:rFonts w:eastAsia="Times New Roman" w:cs="Times New Roman" w:ascii="Times New Roman" w:hAnsi="Times New Roman"/>
          <w:color w:val="00000A"/>
          <w:sz w:val="24"/>
          <w:lang w:val="es-MX"/>
        </w:rPr>
        <w:t xml:space="preserve">en materia de transparencia </w:t>
      </w:r>
      <w:r>
        <w:rPr>
          <w:rFonts w:eastAsia="Times New Roman" w:cs="Times New Roman" w:ascii="Times New Roman" w:hAnsi="Times New Roman"/>
          <w:color w:val="00000A"/>
          <w:sz w:val="24"/>
          <w:lang w:val="es-MX"/>
        </w:rPr>
        <w:t xml:space="preserve">y rendición de cuentas. Elaboramos también el potencial que tiene la tecnología actual </w:t>
      </w:r>
      <w:r>
        <w:rPr>
          <w:rFonts w:eastAsia="Times New Roman" w:cs="Times New Roman" w:ascii="Times New Roman" w:hAnsi="Times New Roman"/>
          <w:color w:val="00000A"/>
          <w:sz w:val="24"/>
          <w:lang w:val="es-MX"/>
        </w:rPr>
        <w:t xml:space="preserve">para incrementar </w:t>
      </w:r>
      <w:r>
        <w:rPr>
          <w:rFonts w:eastAsia="Times New Roman" w:cs="Times New Roman" w:ascii="Times New Roman" w:hAnsi="Times New Roman"/>
          <w:color w:val="00000A"/>
          <w:sz w:val="24"/>
          <w:lang w:val="es-MX"/>
        </w:rPr>
        <w:t xml:space="preserve">las condiciones de datos abiertos, de replicabilidad y de participación para que la transparencia en redistritación se traduzca en rendición de cuentas. </w:t>
      </w:r>
    </w:p>
    <w:p>
      <w:pPr>
        <w:pStyle w:val="LOnormal"/>
        <w:spacing w:lineRule="auto" w:line="240"/>
        <w:ind w:left="720" w:right="720" w:hanging="0"/>
        <w:jc w:val="both"/>
        <w:rPr>
          <w:rFonts w:eastAsia="Times New Roman" w:cs="Times New Roman" w:ascii="Times New Roman" w:hAnsi="Times New Roman"/>
          <w:color w:val="00000A"/>
          <w:sz w:val="24"/>
          <w:lang w:val="es-MX"/>
        </w:rPr>
      </w:pPr>
      <w:r>
        <w:rPr>
          <w:rFonts w:eastAsia="Times New Roman" w:cs="Times New Roman" w:ascii="Times New Roman" w:hAnsi="Times New Roman"/>
          <w:b/>
          <w:i/>
          <w:color w:val="00000A"/>
          <w:sz w:val="24"/>
          <w:lang w:val="es-MX"/>
        </w:rPr>
        <w:t>Palabras clave</w:t>
      </w:r>
      <w:r>
        <w:rPr>
          <w:rFonts w:eastAsia="Times New Roman" w:cs="Times New Roman" w:ascii="Times New Roman" w:hAnsi="Times New Roman"/>
          <w:i/>
          <w:color w:val="00000A"/>
          <w:sz w:val="24"/>
          <w:lang w:val="es-MX"/>
        </w:rPr>
        <w:t xml:space="preserve">: </w:t>
      </w:r>
      <w:r>
        <w:rPr>
          <w:rFonts w:eastAsia="Times New Roman" w:cs="Times New Roman" w:ascii="Times New Roman" w:hAnsi="Times New Roman"/>
          <w:color w:val="00000A"/>
          <w:sz w:val="24"/>
          <w:lang w:val="es-MX"/>
        </w:rPr>
        <w:t>datos abiertos, transparencia, redistritación, mapeo público, representación política, grupos minoritarios.</w:t>
      </w:r>
    </w:p>
    <w:p>
      <w:pPr>
        <w:pStyle w:val="LOnormal"/>
        <w:spacing w:lineRule="auto" w:line="240"/>
        <w:ind w:left="720" w:right="720" w:hanging="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r>
    </w:p>
    <w:p>
      <w:pPr>
        <w:pStyle w:val="LOnormal"/>
        <w:spacing w:lineRule="auto" w:line="240"/>
        <w:ind w:left="0" w:right="720" w:firstLine="720"/>
        <w:jc w:val="center"/>
        <w:rPr>
          <w:rFonts w:eastAsia="Times New Roman" w:cs="Times New Roman" w:ascii="Times New Roman" w:hAnsi="Times New Roman"/>
          <w:b/>
          <w:i/>
          <w:color w:val="00000A"/>
          <w:sz w:val="28"/>
        </w:rPr>
      </w:pPr>
      <w:r>
        <w:rPr>
          <w:rFonts w:eastAsia="Times New Roman" w:cs="Times New Roman" w:ascii="Times New Roman" w:hAnsi="Times New Roman"/>
          <w:b/>
          <w:i/>
          <w:color w:val="00000A"/>
          <w:sz w:val="28"/>
        </w:rPr>
        <w:t>Open Data, Political Representation and Redistricting in Mexico</w:t>
      </w:r>
    </w:p>
    <w:p>
      <w:pPr>
        <w:pStyle w:val="LOnormal"/>
        <w:spacing w:lineRule="auto" w:line="240"/>
        <w:ind w:left="720" w:right="720" w:hanging="0"/>
        <w:jc w:val="both"/>
        <w:rPr>
          <w:rFonts w:eastAsia="Times New Roman" w:cs="Times New Roman" w:ascii="Times New Roman" w:hAnsi="Times New Roman"/>
          <w:color w:val="00000A"/>
          <w:sz w:val="24"/>
        </w:rPr>
      </w:pPr>
      <w:r>
        <w:rPr>
          <w:rFonts w:eastAsia="Times New Roman" w:cs="Times New Roman" w:ascii="Times New Roman" w:hAnsi="Times New Roman"/>
          <w:b/>
          <w:color w:val="00000A"/>
          <w:sz w:val="24"/>
        </w:rPr>
        <w:t>Abstract:</w:t>
      </w:r>
      <w:r>
        <w:rPr>
          <w:rFonts w:eastAsia="Times New Roman" w:cs="Times New Roman" w:ascii="Times New Roman" w:hAnsi="Times New Roman"/>
          <w:color w:val="00000A"/>
          <w:sz w:val="24"/>
        </w:rPr>
        <w:t xml:space="preserve"> **</w:t>
      </w:r>
      <w:r>
        <w:rPr>
          <w:rFonts w:eastAsia="Times New Roman" w:cs="Times New Roman" w:ascii="Times New Roman" w:hAnsi="Times New Roman"/>
          <w:color w:val="00000A"/>
          <w:sz w:val="24"/>
        </w:rPr>
        <w:t xml:space="preserve">falta adecuar versión en inglés al abstract en español </w:t>
      </w:r>
      <w:r>
        <w:rPr>
          <w:rFonts w:eastAsia="Times New Roman" w:cs="Times New Roman" w:ascii="Times New Roman" w:hAnsi="Times New Roman"/>
          <w:color w:val="00000A"/>
          <w:sz w:val="24"/>
        </w:rPr>
        <w:t>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processes.</w:t>
      </w:r>
    </w:p>
    <w:p>
      <w:pPr>
        <w:pStyle w:val="LOnormal"/>
        <w:spacing w:lineRule="auto" w:line="240"/>
        <w:ind w:left="720" w:right="720" w:hanging="0"/>
        <w:jc w:val="both"/>
        <w:rPr>
          <w:rFonts w:eastAsia="Times New Roman" w:cs="Times New Roman" w:ascii="Times New Roman" w:hAnsi="Times New Roman"/>
          <w:color w:val="00000A"/>
          <w:sz w:val="24"/>
        </w:rPr>
      </w:pPr>
      <w:r>
        <w:rPr>
          <w:rFonts w:eastAsia="Times New Roman" w:cs="Times New Roman" w:ascii="Times New Roman" w:hAnsi="Times New Roman"/>
          <w:b/>
          <w:i/>
          <w:color w:val="00000A"/>
          <w:sz w:val="24"/>
        </w:rPr>
        <w:t>Keywords</w:t>
      </w:r>
      <w:r>
        <w:rPr>
          <w:rFonts w:eastAsia="Times New Roman" w:cs="Times New Roman" w:ascii="Times New Roman" w:hAnsi="Times New Roman"/>
          <w:b/>
          <w:color w:val="00000A"/>
          <w:sz w:val="24"/>
        </w:rPr>
        <w:t>:</w:t>
      </w:r>
      <w:r>
        <w:rPr>
          <w:rFonts w:eastAsia="Times New Roman" w:cs="Times New Roman" w:ascii="Times New Roman" w:hAnsi="Times New Roman"/>
          <w:color w:val="00000A"/>
          <w:sz w:val="24"/>
        </w:rPr>
        <w:t xml:space="preserve"> open data, transparency, redistricting, public mapping, political representation, and minority groups. </w:t>
      </w:r>
    </w:p>
    <w:p>
      <w:pPr>
        <w:pStyle w:val="LOnormal"/>
        <w:spacing w:lineRule="auto" w:line="240"/>
        <w:ind w:left="720" w:right="720" w:hanging="0"/>
        <w:jc w:val="both"/>
        <w:rPr>
          <w:color w:val="00000A"/>
        </w:rPr>
      </w:pPr>
      <w:r>
        <w:rPr>
          <w:color w:val="00000A"/>
        </w:rPr>
      </w:r>
    </w:p>
    <w:p>
      <w:pPr>
        <w:pStyle w:val="LOnormal"/>
        <w:spacing w:lineRule="auto" w:line="240"/>
        <w:ind w:left="720" w:right="720" w:hanging="0"/>
        <w:jc w:val="both"/>
        <w:rPr>
          <w:color w:val="00000A"/>
        </w:rPr>
      </w:pPr>
      <w:r>
        <w:rPr>
          <w:color w:val="00000A"/>
        </w:rPr>
      </w:r>
    </w:p>
    <w:p>
      <w:pPr>
        <w:pStyle w:val="LOnormal"/>
        <w:spacing w:lineRule="auto" w:line="480"/>
        <w:ind w:left="-29" w:right="0" w:hanging="0"/>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w:t>
      </w:r>
      <w:r>
        <w:rPr>
          <w:rFonts w:eastAsia="Times New Roman" w:cs="Times New Roman" w:ascii="Times New Roman" w:hAnsi="Times New Roman"/>
          <w:color w:val="00000A"/>
          <w:sz w:val="24"/>
          <w:szCs w:val="24"/>
          <w:lang w:val="es-MX"/>
        </w:rPr>
        <w:t xml:space="preserve">Falta pulir la intro y adecuarla a la nueva estructura del texto. </w:t>
      </w:r>
      <w:r>
        <w:rPr>
          <w:rFonts w:eastAsia="Times New Roman" w:cs="Times New Roman" w:ascii="Times New Roman" w:hAnsi="Times New Roman"/>
          <w:color w:val="00000A"/>
          <w:sz w:val="24"/>
          <w:szCs w:val="24"/>
          <w:lang w:val="es-MX"/>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eastAsia="Times New Roman" w:cs="Times New Roman" w:ascii="Times New Roman" w:hAnsi="Times New Roman"/>
          <w:color w:val="00000A"/>
          <w:sz w:val="24"/>
          <w:szCs w:val="24"/>
          <w:lang w:val="es-MX"/>
        </w:rPr>
        <w:footnoteReference w:id="4"/>
      </w:r>
      <w:r>
        <w:rPr>
          <w:rFonts w:eastAsia="Times New Roman" w:cs="Times New Roman" w:ascii="Times New Roman" w:hAnsi="Times New Roman"/>
          <w:color w:val="00000A"/>
          <w:sz w:val="24"/>
          <w:szCs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Pr>
          <w:rFonts w:eastAsia="Times New Roman" w:cs="Times New Roman" w:ascii="Times New Roman" w:hAnsi="Times New Roman"/>
          <w:i/>
          <w:color w:val="00000A"/>
          <w:sz w:val="24"/>
          <w:szCs w:val="24"/>
          <w:lang w:val="es-MX"/>
        </w:rPr>
        <w:t>herramientas</w:t>
      </w:r>
      <w:r>
        <w:rPr>
          <w:rFonts w:eastAsia="Times New Roman" w:cs="Times New Roman" w:ascii="Times New Roman" w:hAnsi="Times New Roman"/>
          <w:color w:val="00000A"/>
          <w:sz w:val="24"/>
          <w:szCs w:val="24"/>
          <w:lang w:val="es-MX"/>
        </w:rPr>
        <w:t xml:space="preserve"> que permitan al usuario participar, manipular, analizar y compartir el caudal de información demográfica y electoral georreferenciada para la redistritación. Si bien existen acervos gubernamentales de datos que no requieren de herramientas para su interpretación, la información relacionada a las distintas etapas de los procesos de redistritación no se encuentran entre ellos. </w:t>
      </w:r>
    </w:p>
    <w:p>
      <w:pPr>
        <w:pStyle w:val="LOnormal"/>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Pr>
          <w:rFonts w:eastAsia="Times New Roman" w:cs="Times New Roman" w:ascii="Times New Roman" w:hAnsi="Times New Roman"/>
          <w:i/>
          <w:color w:val="00000A"/>
          <w:sz w:val="24"/>
          <w:lang w:val="es-MX"/>
        </w:rPr>
        <w:t>software</w:t>
      </w:r>
      <w:r>
        <w:rPr>
          <w:rFonts w:eastAsia="Times New Roman" w:cs="Times New Roman" w:ascii="Times New Roman" w:hAnsi="Times New Roman"/>
          <w:color w:val="00000A"/>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pudede verificar directamente el cumplimiento de la normatividad y los acuerdos del proceso de redistritación.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Además, la autoridad electoral no ha construido los mecanismos de información para considerar los intereses de la ciudadanía o comunidades minoritarias. El ejemplo más claro 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municipio, pero no las diferencias entre las más de 50 comunidades y grupos étnicos en el país.</w:t>
      </w:r>
      <w:r>
        <w:rPr>
          <w:rStyle w:val="FootnoteAnchor"/>
          <w:rFonts w:eastAsia="Times New Roman" w:cs="Times New Roman" w:ascii="Times New Roman" w:hAnsi="Times New Roman"/>
          <w:color w:val="00000A"/>
          <w:sz w:val="24"/>
          <w:lang w:val="es-MX"/>
        </w:rPr>
        <w:footnoteReference w:id="5"/>
      </w:r>
      <w:r>
        <w:rPr>
          <w:rFonts w:eastAsia="Times New Roman" w:cs="Times New Roman" w:ascii="Times New Roman" w:hAnsi="Times New Roman"/>
          <w:color w:val="00000A"/>
          <w:sz w:val="24"/>
          <w:lang w:val="es-MX"/>
        </w:rPr>
        <w:t xml:space="preserve">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Pr>
          <w:rFonts w:eastAsia="Times New Roman" w:cs="Times New Roman" w:ascii="Times New Roman" w:hAnsi="Times New Roman"/>
          <w:color w:val="00000A"/>
          <w:sz w:val="24"/>
          <w:szCs w:val="24"/>
          <w:lang w:val="es-MX"/>
        </w:rPr>
        <w:t>Sonnleitner 2013a)</w:t>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Explicamos abajo por qué la redistritación en México no está a la altura de los principios y estándares internacionales de gobierno abierto. A pesar de que los criterios generales de la redistritación se determinan en un proceso público, puede afirmarse que la delimitación electoral en México permanece en la opacidad. </w:t>
      </w:r>
      <w:r>
        <w:rPr>
          <w:rFonts w:cs="Times New Roman" w:ascii="Times New Roman" w:hAnsi="Times New Roman"/>
          <w:color w:val="00000A"/>
        </w:rPr>
        <w:t>E</w:t>
      </w:r>
      <w:r>
        <w:rPr>
          <w:rFonts w:eastAsia="Times New Roman" w:cs="Times New Roman" w:ascii="Times New Roman" w:hAnsi="Times New Roman"/>
          <w:color w:val="00000A"/>
          <w:sz w:val="24"/>
          <w:lang w:val="es-MX"/>
        </w:rPr>
        <w:t xml:space="preserve">n la siguiente sección describimos brevemente la experiencia de redistritación en México. Después enlistamos una serie de características necesarias para consolidar la política de datos abiertos vinculada  a la redistritación y discutimos los desafíos que hay en México en materia de transparencia y participación ciudadana. Explicamos por qué el </w:t>
      </w:r>
      <w:r>
        <w:rPr>
          <w:rFonts w:eastAsia="Times New Roman" w:cs="Times New Roman" w:ascii="Times New Roman" w:hAnsi="Times New Roman"/>
          <w:i/>
          <w:color w:val="00000A"/>
          <w:sz w:val="24"/>
          <w:lang w:val="es-MX"/>
        </w:rPr>
        <w:t xml:space="preserve">software </w:t>
      </w:r>
      <w:r>
        <w:rPr>
          <w:rFonts w:eastAsia="Times New Roman" w:cs="Times New Roman" w:ascii="Times New Roman" w:hAnsi="Times New Roman"/>
          <w:color w:val="00000A"/>
          <w:sz w:val="24"/>
          <w:lang w:val="es-MX"/>
        </w:rPr>
        <w:t xml:space="preserve">de código abierto tiene un gran potencial para incrementar los niveles de participación, transparencia, y rendición de cuentas en torno a los procesos de redistritación en el país. Al final, ofrecemos una breve reflexión sobre el uso de datos abiertos en los procesos de redistritación, su efecto en la percepción y confianza ciudadana, así como la agenda de investigación pendiente en esta materia. </w:t>
      </w:r>
    </w:p>
    <w:p>
      <w:pPr>
        <w:pStyle w:val="Heading1"/>
        <w:spacing w:lineRule="auto" w:line="240"/>
        <w:jc w:val="both"/>
        <w:rPr>
          <w:rFonts w:cs="Times New Roman" w:ascii="Times New Roman" w:hAnsi="Times New Roman"/>
          <w:b/>
          <w:color w:val="00000A"/>
          <w:lang w:val="es-MX"/>
        </w:rPr>
      </w:pPr>
      <w:r>
        <w:rPr>
          <w:rFonts w:cs="Times New Roman" w:ascii="Times New Roman" w:hAnsi="Times New Roman"/>
          <w:b/>
          <w:color w:val="00000A"/>
          <w:lang w:val="es-MX"/>
        </w:rPr>
        <w:t>I. La redistritación en México: Avances y limitaciones</w:t>
      </w:r>
    </w:p>
    <w:p>
      <w:pPr>
        <w:pStyle w:val="LOnormal"/>
        <w:spacing w:lineRule="auto" w:line="48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pPr>
        <w:pStyle w:val="LOnormal"/>
        <w:spacing w:lineRule="auto" w:line="48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Pr>
          <w:rFonts w:eastAsia="Times New Roman" w:cs="Times New Roman" w:ascii="Times New Roman" w:hAnsi="Times New Roman"/>
          <w:color w:val="00000A"/>
          <w:sz w:val="24"/>
          <w:szCs w:val="24"/>
          <w:lang w:val="es-MX"/>
        </w:rPr>
        <w:t>Balkin y Orta 2004</w:t>
      </w:r>
      <w:r>
        <w:rPr>
          <w:rFonts w:eastAsia="Times New Roman" w:cs="Times New Roman" w:ascii="Times New Roman" w:hAnsi="Times New Roman"/>
          <w:color w:val="00000A"/>
          <w:sz w:val="24"/>
          <w:lang w:val="es-MX"/>
        </w:rPr>
        <w:t>). Nuestra nota atiende sólo el caso de los distritos de mayoría (</w:t>
      </w:r>
      <w:bookmarkStart w:id="0" w:name="__DdeLink__7094_1015490698"/>
      <w:r>
        <w:rPr>
          <w:rFonts w:eastAsia="Times New Roman" w:cs="Times New Roman" w:ascii="Times New Roman" w:hAnsi="Times New Roman"/>
          <w:color w:val="00000A"/>
          <w:sz w:val="24"/>
          <w:lang w:val="es-MX"/>
        </w:rPr>
        <w:t xml:space="preserve">Palacios Mora y Tirado Cervantes 2009 </w:t>
      </w:r>
      <w:bookmarkEnd w:id="0"/>
      <w:r>
        <w:rPr>
          <w:rFonts w:eastAsia="Times New Roman" w:cs="Times New Roman" w:ascii="Times New Roman" w:hAnsi="Times New Roman"/>
          <w:color w:val="00000A"/>
          <w:sz w:val="24"/>
          <w:lang w:val="es-MX"/>
        </w:rPr>
        <w:t xml:space="preserve">hacen una evaluación de las circunscripciones plurinominales). </w:t>
      </w:r>
    </w:p>
    <w:p>
      <w:pPr>
        <w:pStyle w:val="LOnormal"/>
        <w:spacing w:lineRule="auto" w:line="480"/>
        <w:ind w:left="-29" w:right="0" w:firstLine="749"/>
        <w:jc w:val="both"/>
        <w:rPr>
          <w:rFonts w:cs="Times New Roman" w:ascii="Times New Roman" w:hAnsi="Times New Roman"/>
          <w:color w:val="00000A"/>
          <w:sz w:val="24"/>
          <w:szCs w:val="24"/>
          <w:lang w:val="es-MX"/>
        </w:rPr>
      </w:pPr>
      <w:r>
        <w:rPr>
          <w:rFonts w:eastAsia="Times New Roman" w:cs="Times New Roman" w:ascii="Times New Roman" w:hAnsi="Times New Roman"/>
          <w:color w:val="00000A"/>
          <w:sz w:val="24"/>
          <w:lang w:val="es-MX"/>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Pr>
          <w:rFonts w:cs="Times New Roman" w:ascii="Times New Roman" w:hAnsi="Times New Roman"/>
          <w:color w:val="00000A"/>
          <w:sz w:val="24"/>
          <w:szCs w:val="24"/>
          <w:lang w:val="es-MX"/>
        </w:rPr>
        <w:t xml:space="preserve">decidió frenar, en el último minuto, la adopción del nuevo mapa distrital. </w:t>
      </w:r>
    </w:p>
    <w:p>
      <w:pPr>
        <w:pStyle w:val="LOnormal"/>
        <w:spacing w:lineRule="auto" w:line="480"/>
        <w:ind w:left="-29" w:right="0" w:firstLine="749"/>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Con algunas diferencias técnicas, la redistritación de 2013 siguió el mismo proceso que las anteriores (Trelles et al. 2015). Puede resumirse, como en el Diagrama 1,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al Consejo General para su aprobación.</w:t>
      </w:r>
      <w:r>
        <w:rPr>
          <w:rStyle w:val="FootnoteAnchor"/>
          <w:rFonts w:eastAsia="Times New Roman" w:cs="Times New Roman" w:ascii="Times New Roman" w:hAnsi="Times New Roman"/>
          <w:color w:val="00000A"/>
          <w:sz w:val="24"/>
          <w:szCs w:val="24"/>
          <w:lang w:val="es-MX"/>
        </w:rPr>
        <w:footnoteReference w:id="6"/>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commentReference w:id="0"/>
      </w:r>
    </w:p>
    <w:p>
      <w:pPr>
        <w:pStyle w:val="LOnormal"/>
        <w:spacing w:lineRule="auto" w:line="240" w:before="0" w:after="0"/>
        <w:ind w:left="0" w:right="0" w:firstLine="720"/>
        <w:contextualSpacing/>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[Diagrama 1 por aquí]</w:t>
      </w:r>
    </w:p>
    <w:p>
      <w:pPr>
        <w:pStyle w:val="LOnormal"/>
        <w:spacing w:lineRule="auto" w:line="24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r>
    </w:p>
    <w:p>
      <w:pPr>
        <w:pStyle w:val="Normal"/>
        <w:spacing w:lineRule="auto" w:line="480"/>
        <w:ind w:left="0" w:right="0" w:firstLine="720"/>
        <w:jc w:val="both"/>
        <w:rPr>
          <w:rFonts w:eastAsia="Times New Roman" w:cs="Times New Roman" w:ascii="Times New Roman" w:hAnsi="Times New Roman"/>
          <w:color w:val="00000A"/>
          <w:sz w:val="24"/>
          <w:szCs w:val="24"/>
          <w:lang w:val="es-MX"/>
        </w:rPr>
      </w:pPr>
      <w:commentRangeStart w:id="1"/>
      <w:r>
        <w:rPr>
          <w:rFonts w:eastAsia="Times New Roman" w:cs="Times New Roman" w:ascii="Times New Roman" w:hAnsi="Times New Roman"/>
          <w:color w:val="00000A"/>
          <w:sz w:val="24"/>
          <w:lang w:val="es-MX"/>
        </w:rPr>
        <w:t>Desde el ámbito académico</w:t>
      </w:r>
      <w:commentRangeEnd w:id="1"/>
      <w:r>
        <w:rPr>
          <w:rFonts w:eastAsia="Times New Roman" w:cs="Times New Roman" w:ascii="Times New Roman" w:hAnsi="Times New Roman"/>
          <w:color w:val="00000A"/>
          <w:sz w:val="24"/>
          <w:lang w:val="es-MX"/>
        </w:rPr>
      </w:r>
      <w:r>
        <w:rPr>
          <w:rFonts w:eastAsia="Times New Roman" w:cs="Times New Roman" w:ascii="Times New Roman" w:hAnsi="Times New Roman"/>
          <w:color w:val="00000A"/>
          <w:sz w:val="24"/>
          <w:lang w:val="es-MX"/>
        </w:rPr>
        <w:commentReference w:id="1"/>
      </w:r>
      <w:r>
        <w:rPr>
          <w:rFonts w:eastAsia="Times New Roman" w:cs="Times New Roman" w:ascii="Times New Roman" w:hAnsi="Times New Roman"/>
          <w:color w:val="00000A"/>
          <w:sz w:val="24"/>
          <w:lang w:val="es-MX"/>
        </w:rPr>
        <w:t xml:space="preserve">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Pr>
          <w:rFonts w:eastAsia="Times New Roman" w:cs="Times New Roman" w:ascii="Times New Roman" w:hAnsi="Times New Roman"/>
          <w:color w:val="00000A"/>
          <w:sz w:val="24"/>
          <w:szCs w:val="24"/>
          <w:lang w:val="es-MX"/>
        </w:rPr>
        <w:t xml:space="preserve"> Sonnleitner (2001, 2013a) y González (2008) resaltan como, a pesar del cambio normativo de las últimas dos décadas, persiste la mala representación política de los indígenas por redistritar sin tomar en cuenta las diferencias y hasta antagonismos entre pueblos geográficamente próximos.</w:t>
      </w:r>
      <w:r>
        <w:rPr>
          <w:rStyle w:val="FootnoteAnchor"/>
          <w:rFonts w:eastAsia="Times New Roman" w:cs="Times New Roman" w:ascii="Times New Roman" w:hAnsi="Times New Roman"/>
          <w:color w:val="00000A"/>
          <w:sz w:val="24"/>
          <w:szCs w:val="24"/>
          <w:lang w:val="es-MX"/>
        </w:rPr>
        <w:footnoteReference w:id="7"/>
      </w:r>
      <w:r>
        <w:rPr>
          <w:rFonts w:eastAsia="Times New Roman" w:cs="Times New Roman" w:ascii="Times New Roman" w:hAnsi="Times New Roman"/>
          <w:color w:val="00000A"/>
          <w:sz w:val="24"/>
          <w:szCs w:val="24"/>
          <w:lang w:val="es-MX"/>
        </w:rPr>
        <w:t xml:space="preserve"> </w:t>
      </w:r>
    </w:p>
    <w:p>
      <w:pPr>
        <w:pStyle w:val="Normal"/>
        <w:spacing w:lineRule="auto" w:line="480"/>
        <w:ind w:left="0" w:right="0" w:firstLine="720"/>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Si esta literatura, desde perspectivas varias, ha aportado descripciones minuciosas e interesantes de la distribución territorial del voto, aún es poco lo que ha enseñado acerca de los </w:t>
      </w:r>
      <w:r>
        <w:rPr>
          <w:rFonts w:eastAsia="Times New Roman" w:cs="Times New Roman" w:ascii="Times New Roman" w:hAnsi="Times New Roman"/>
          <w:i/>
          <w:iCs/>
          <w:color w:val="00000A"/>
          <w:sz w:val="24"/>
          <w:szCs w:val="24"/>
          <w:lang w:val="es-MX"/>
        </w:rPr>
        <w:t>criterios</w:t>
      </w:r>
      <w:r>
        <w:rPr>
          <w:rFonts w:eastAsia="Times New Roman" w:cs="Times New Roman" w:ascii="Times New Roman" w:hAnsi="Times New Roman"/>
          <w:color w:val="00000A"/>
          <w:sz w:val="24"/>
          <w:szCs w:val="24"/>
          <w:lang w:val="es-MX"/>
        </w:rPr>
        <w:t xml:space="preserve"> que usa la autoridad electoral para delimitar distritos (como López 2006 o López y Soto 2008), de los modelos de optimización empleados (como el trabajo de Rincón García et al. 2015) o de la intervención de los partidos ante la autoridad redistritadora (como lo hacen Trelles et al. 2015). Hay un campo fértil para seguir analizando la intersección entre los aspectos técnicos, normativos, y metodológicos de la redistritación y el impacto político de los mapas. La disponibilidad de información analizable es prerrequisito para el desarrollo de esta línea de investigación, prerrequisitoo que aún está lejos de cumplirse a cabalidad. ￹</w:t>
      </w:r>
    </w:p>
    <w:p>
      <w:pPr>
        <w:pStyle w:val="Normal"/>
        <w:spacing w:lineRule="auto" w:line="480"/>
        <w:ind w:left="0" w:right="0" w:firstLine="720"/>
        <w:jc w:val="both"/>
        <w:rPr>
          <w:rFonts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El estudio sistemático de los criterios de distritación cobra relevancia de primer orden a la luz del </w:t>
      </w:r>
      <w:r>
        <w:rPr>
          <w:rFonts w:eastAsia="Times New Roman" w:cs="Times New Roman" w:ascii="Times New Roman" w:hAnsi="Times New Roman"/>
          <w:i/>
          <w:iCs/>
          <w:color w:val="00000A"/>
          <w:sz w:val="24"/>
          <w:szCs w:val="24"/>
          <w:lang w:val="es-MX"/>
        </w:rPr>
        <w:t>gerrymandering</w:t>
      </w:r>
      <w:r>
        <w:rPr>
          <w:rFonts w:eastAsia="Times New Roman" w:cs="Times New Roman" w:ascii="Times New Roman" w:hAnsi="Times New Roman"/>
          <w:color w:val="00000A"/>
          <w:sz w:val="24"/>
          <w:szCs w:val="24"/>
          <w:lang w:val="es-MX"/>
        </w:rPr>
        <w:t xml:space="preserve"> partidista. El </w:t>
      </w:r>
      <w:r>
        <w:rPr>
          <w:rFonts w:eastAsia="Times New Roman" w:cs="Times New Roman" w:ascii="Times New Roman" w:hAnsi="Times New Roman"/>
          <w:i/>
          <w:iCs/>
          <w:color w:val="00000A"/>
          <w:sz w:val="24"/>
          <w:szCs w:val="24"/>
          <w:lang w:val="es-MX"/>
        </w:rPr>
        <w:t>gerrymandering</w:t>
      </w:r>
      <w:r>
        <w:rPr>
          <w:rFonts w:eastAsia="Times New Roman" w:cs="Times New Roman" w:ascii="Times New Roman" w:hAnsi="Times New Roman"/>
          <w:color w:val="00000A"/>
          <w:sz w:val="24"/>
          <w:szCs w:val="24"/>
          <w:lang w:val="es-MX"/>
        </w:rPr>
        <w:t xml:space="preserve"> es la práctica, más o menos velada pero generalizada en todo el mundo, de diseñar distritos para beneficio de uno o algunos grupos identificables, como partidos, legisladores ocupantes o grupos raciales (Cox y Katz 2002; Jackman 1994; Johnston 2002; Magar et al. 2015; Otero 2003). Está bien documentada la participación de los partidos en el proceso redistritador, pero para poder evaluar el grado en que consiguen imprimir su huella en el mapa resultante es necesario saber más sobre sus incentivos, sus estrategias y el modo en que interactúan con la autoridad electoral. </w:t>
      </w:r>
      <w:commentRangeStart w:id="2"/>
      <w:r>
        <w:rPr>
          <w:rFonts w:eastAsia="Times New Roman" w:cs="Times New Roman" w:ascii="Times New Roman" w:hAnsi="Times New Roman"/>
          <w:color w:val="00000A"/>
          <w:sz w:val="24"/>
          <w:szCs w:val="24"/>
          <w:lang w:val="es-MX"/>
        </w:rPr>
      </w:r>
      <w:r>
        <w:rPr>
          <w:rFonts w:cs="Times New Roman" w:ascii="Times New Roman" w:hAnsi="Times New Roman"/>
          <w:color w:val="00000A"/>
          <w:sz w:val="24"/>
          <w:szCs w:val="24"/>
          <w:lang w:val="es-MX"/>
        </w:rPr>
        <w:t>Rossiter, Johnston y Pattie (1998) por ejemplo,</w:t>
      </w:r>
      <w:commentRangeEnd w:id="2"/>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2"/>
      </w:r>
      <w:r>
        <w:rPr>
          <w:rFonts w:cs="Times New Roman" w:ascii="Times New Roman" w:hAnsi="Times New Roman"/>
          <w:color w:val="00000A"/>
          <w:sz w:val="24"/>
          <w:szCs w:val="24"/>
          <w:lang w:val="es-MX"/>
        </w:rPr>
        <w:t xml:space="preserve"> al estudiar la redistritación en Irlanda del Norte, 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discusiṕn que desarrollamos más abajo se desprenden dos factores adicionales: d) la transparencia efectiva y accesibilidad de toda la información del proceso redistritador y e) la existencia de mecanismos de comunicación y verificación entre el público y el órgano encargado de la delimitación electoral</w:t>
      </w:r>
      <w:r>
        <w:rPr>
          <w:rFonts w:cs="Times New Roman" w:ascii="Times New Roman" w:hAnsi="Times New Roman"/>
          <w:color w:val="00000A"/>
          <w:sz w:val="24"/>
          <w:szCs w:val="24"/>
          <w:lang w:val="es-MX"/>
        </w:rPr>
        <w:commentReference w:id="3"/>
      </w:r>
      <w:r>
        <w:rPr>
          <w:rFonts w:cs="Times New Roman" w:ascii="Times New Roman" w:hAnsi="Times New Roman"/>
          <w:color w:val="00000A"/>
          <w:sz w:val="24"/>
          <w:szCs w:val="24"/>
          <w:lang w:val="es-MX"/>
        </w:rPr>
        <w:t xml:space="preserve">. </w:t>
      </w:r>
    </w:p>
    <w:p>
      <w:pPr>
        <w:pStyle w:val="LOnormal"/>
        <w:spacing w:lineRule="auto" w:line="480"/>
        <w:ind w:left="0" w:right="0" w:firstLine="720"/>
        <w:jc w:val="both"/>
        <w:rPr>
          <w:rFonts w:cs="Times New Roman" w:ascii="Times New Roman" w:hAnsi="Times New Roman"/>
          <w:color w:val="00000A"/>
          <w:sz w:val="24"/>
          <w:szCs w:val="24"/>
          <w:lang w:val="es-MX"/>
        </w:rPr>
      </w:pPr>
      <w:commentRangeStart w:id="4"/>
      <w:r>
        <w:rPr>
          <w:rFonts w:cs="Times New Roman" w:ascii="Times New Roman" w:hAnsi="Times New Roman"/>
          <w:color w:val="00000A"/>
          <w:sz w:val="24"/>
          <w:szCs w:val="24"/>
          <w:lang w:val="es-MX"/>
        </w:rPr>
        <w:t xml:space="preserve">México no es excepcional en cuanto a la influencia partidista en la regulación electoral. En el mismo tenor que Rossiter et al. (1998), Estévez, Magar y Rosas (2008) </w:t>
      </w:r>
      <w:commentRangeEnd w:id="4"/>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4"/>
      </w:r>
      <w:r>
        <w:rPr>
          <w:rFonts w:cs="Times New Roman" w:ascii="Times New Roman" w:hAnsi="Times New Roman"/>
          <w:color w:val="00000A"/>
          <w:sz w:val="24"/>
          <w:szCs w:val="24"/>
          <w:lang w:val="es-MX"/>
        </w:rPr>
        <w:t xml:space="preserve">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numerosos y más diversos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pPr>
        <w:pStyle w:val="Heading2"/>
        <w:jc w:val="both"/>
        <w:rPr>
          <w:rFonts w:cs="Times New Roman" w:ascii="Times New Roman" w:hAnsi="Times New Roman"/>
          <w:b/>
          <w:color w:val="00000A"/>
          <w:lang w:val="en-US"/>
        </w:rPr>
      </w:pPr>
      <w:r>
        <w:rPr>
          <w:rFonts w:cs="Times New Roman" w:ascii="Times New Roman" w:hAnsi="Times New Roman"/>
          <w:b/>
          <w:color w:val="00000A"/>
          <w:lang w:val="en-US"/>
        </w:rPr>
        <w:t xml:space="preserve">II. Transparencia, rendición de cuentas y participación ciudadana </w:t>
      </w:r>
    </w:p>
    <w:p>
      <w:pPr>
        <w:pStyle w:val="LOnormal"/>
        <w:spacing w:lineRule="auto" w:line="480"/>
        <w:ind w:left="0" w:right="0" w:hanging="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Sólo con mala fe pueden dejarse de reconocer el muy grande esfuerzo y los muy importantes logros del IFE/INE en pro de una política de datos abiertos. Los casi veinte años que el órgano 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 (INE 2015b, 2015c). Lo paradójico es que, por la naturaleza de la redistritación y la complejidad técnica del proceso, el esfuerzo hecho hasta ahora resulta insuficiente. </w:t>
      </w:r>
    </w:p>
    <w:p>
      <w:pPr>
        <w:pStyle w:val="LOnormal"/>
        <w:spacing w:lineRule="auto" w:line="480"/>
        <w:ind w:left="0" w:right="0" w:hanging="0"/>
        <w:jc w:val="center"/>
        <w:rPr>
          <w:rFonts w:eastAsia="Times New Roman" w:cs="Times New Roman" w:ascii="Times New Roman" w:hAnsi="Times New Roman"/>
          <w:b/>
          <w:color w:val="00000A"/>
          <w:sz w:val="24"/>
          <w:szCs w:val="24"/>
          <w:lang w:val="es-MX"/>
        </w:rPr>
      </w:pPr>
      <w:r>
        <w:rPr>
          <w:rFonts w:eastAsia="Times New Roman" w:cs="Times New Roman" w:ascii="Times New Roman" w:hAnsi="Times New Roman"/>
          <w:b/>
          <w:color w:val="00000A"/>
          <w:sz w:val="24"/>
          <w:szCs w:val="24"/>
          <w:lang w:val="es-MX"/>
        </w:rPr>
        <w:t>[Insertar el Cuadro 1 aproximadamente aquí]</w:t>
      </w:r>
    </w:p>
    <w:p>
      <w:pPr>
        <w:pStyle w:val="LOnormal"/>
        <w:spacing w:lineRule="auto" w:line="480"/>
        <w:ind w:left="0" w:right="0" w:hanging="0"/>
        <w:jc w:val="both"/>
        <w:rPr>
          <w:rFonts w:eastAsia="Times New Roman"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ab/>
        <w:t>Para delimitar distritos se echa mano de un volumen de información formidable. Cifras demográficas de diversa índole, la ubicación de accidentes geográficos en todo el territorio nacional o la geografía de base digitalizada para armar los distritos son tan solo algunos de los datos necesarios. Resulta muy difícil, cuando no imposible, evaluar una decisión si no puede replicarse el proceso mediante el cual se la tomó (Smith 2015). El Cuadro 1 enumera siete grandes rubros de datos que consideramos necesarios y suficientes para replicar el proceso redistritador. Incluyen bases de datos, cartografía diversa, las fórmulas matemáticas empleadas, la normatividad en vigor, los mapas y las revisiones partidistas, los resultados electorales, y el software especializado.</w:t>
      </w:r>
      <w:r>
        <w:rPr>
          <w:rStyle w:val="FootnoteAnchor"/>
          <w:rFonts w:eastAsia="Tahoma" w:cs="Times New Roman" w:ascii="Times New Roman" w:hAnsi="Times New Roman"/>
          <w:color w:val="00000A"/>
          <w:sz w:val="24"/>
          <w:szCs w:val="24"/>
          <w:lang w:val="es-MX"/>
        </w:rPr>
        <w:footnoteReference w:id="8"/>
      </w:r>
      <w:r>
        <w:rPr>
          <w:rFonts w:eastAsia="Tahoma" w:cs="Times New Roman" w:ascii="Times New Roman" w:hAnsi="Times New Roman"/>
          <w:color w:val="00000A"/>
          <w:sz w:val="24"/>
          <w:szCs w:val="24"/>
          <w:lang w:val="es-MX"/>
        </w:rPr>
        <w:t xml:space="preserve"> Treinta y seis órganos públicos son responsables de producirla y distribuirla. Una parte de la información es de fuentes </w:t>
      </w:r>
      <w:r>
        <w:rPr>
          <w:rFonts w:eastAsia="Times New Roman" w:cs="Times New Roman" w:ascii="Times New Roman" w:hAnsi="Times New Roman"/>
          <w:color w:val="00000A"/>
          <w:sz w:val="24"/>
          <w:szCs w:val="24"/>
          <w:lang w:val="es-MX"/>
        </w:rPr>
        <w:t xml:space="preserve">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 o la cartografía de las secciones electorales del país (que son las unidades fundamentales de la redistritación). Por último, cada órgano electoral local concentra los distintos criterios legales y administrativos que tiene cada entidad. Y aunque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pPr>
        <w:pStyle w:val="Normal"/>
        <w:spacing w:lineRule="auto" w:line="480"/>
        <w:ind w:left="0" w:right="0" w:hanging="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szCs w:val="24"/>
          <w:lang w:val="es-MX"/>
        </w:rPr>
        <w:tab/>
        <w:t>Como también reporta el cuadro, no toda la información está disponible en formatos accesibles. Hay alguna que, no obstante estar clasificada como pública por parte del IFE/INE, odifícilmente puede conseguirse.</w:t>
      </w:r>
      <w:r>
        <w:rPr>
          <w:rStyle w:val="FootnoteAnchor"/>
          <w:rFonts w:eastAsia="Times New Roman" w:cs="Times New Roman" w:ascii="Times New Roman" w:hAnsi="Times New Roman"/>
          <w:color w:val="00000A"/>
          <w:sz w:val="24"/>
          <w:szCs w:val="24"/>
          <w:lang w:val="es-MX"/>
        </w:rPr>
        <w:footnoteReference w:id="9"/>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lang w:val="es-MX"/>
        </w:rPr>
        <w:t>El software especializado para procesar una parte de la información es variado. El análisis requiere, por un lado, algún programa informático para manipular información georreferenciada en formato GIS. Existen muchas opciones, tanto comerciales como de fuente abierta y gratuitas (wikipedia enlista una docena bajo el rubro “geographic information systems”). Por otro, se requiere también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optimización automatizado; o calcular indicadores cuantitativos para la evaluación de distintos escenarios. Por último, si se buscara trabajar en equipo, será también necesaria una plataforma que permita socializar las propuestas y recibir comentarios y revisiones.</w:t>
      </w:r>
    </w:p>
    <w:p>
      <w:pPr>
        <w:pStyle w:val="Normal"/>
        <w:spacing w:lineRule="auto" w:line="480"/>
        <w:ind w:left="0" w:right="0" w:hanging="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ab/>
        <w:t xml:space="preserve">Poner la información faltante a disposición del público sin duda contribuirá al esfuerzo de transparentación. Pero, dada la naturaleza del proceso redistritador que desea evaluarse, no bastará. También será necesario un esfuerzo importante de armonización e integración de la información por parte de la autoridad electoral para facilitar significativemente su uso. Para ver por qué, elaboramos condiciones para que la transparencia y los datos abiertos se traduzcan en rendición de cuentas efectiva (Smith 2015, Ferreira da Cruza et al. 2015).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Por </w:t>
      </w:r>
      <w:r>
        <w:rPr>
          <w:rFonts w:eastAsia="Tahoma" w:cs="Times New Roman" w:ascii="Times New Roman" w:hAnsi="Times New Roman"/>
          <w:i/>
          <w:color w:val="00000A"/>
          <w:sz w:val="24"/>
          <w:szCs w:val="24"/>
          <w:lang w:val="es-MX"/>
        </w:rPr>
        <w:t xml:space="preserve">transparencia </w:t>
      </w:r>
      <w:r>
        <w:rPr>
          <w:rFonts w:eastAsia="Tahoma" w:cs="Times New Roman" w:ascii="Times New Roman" w:hAnsi="Times New Roman"/>
          <w:color w:val="00000A"/>
          <w:sz w:val="24"/>
          <w:szCs w:val="24"/>
          <w:lang w:val="es-MX"/>
        </w:rPr>
        <w:t xml:space="preserve">nos referimos al esfuerzo continuo por clasificar como públicos y facilitar la distribución de los datos e información sobre decisiones regulatorias y sus procesos. Por </w:t>
      </w:r>
      <w:r>
        <w:rPr>
          <w:rFonts w:eastAsia="Tahoma" w:cs="Times New Roman" w:ascii="Times New Roman" w:hAnsi="Times New Roman"/>
          <w:i/>
          <w:color w:val="00000A"/>
          <w:sz w:val="24"/>
          <w:szCs w:val="24"/>
          <w:lang w:val="es-MX"/>
        </w:rPr>
        <w:t>rendición de cuentas</w:t>
      </w:r>
      <w:r>
        <w:rPr>
          <w:rFonts w:eastAsia="Tahoma" w:cs="Times New Roman" w:ascii="Times New Roman" w:hAnsi="Times New Roman"/>
          <w:color w:val="00000A"/>
          <w:sz w:val="24"/>
          <w:szCs w:val="24"/>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bastará.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Las tres condiciones que listamos a continuación son cada una más exigente a la previa. Pueden verse como estadíos: mientras mayor el estadío que alcancen los lineamientos de la redistritación, mayor será la probabilidad de que la transparencia se traduzca en rendición de cuentas efectiva.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b/>
          <w:bCs/>
          <w:i/>
          <w:color w:val="00000A"/>
          <w:sz w:val="24"/>
          <w:szCs w:val="24"/>
          <w:lang w:val="es-MX"/>
        </w:rPr>
        <w:t>Condición de datos abiertos</w:t>
      </w:r>
      <w:r>
        <w:rPr>
          <w:rFonts w:eastAsia="Tahoma" w:cs="Times New Roman" w:ascii="Times New Roman" w:hAnsi="Times New Roman"/>
          <w:b/>
          <w:bCs/>
          <w:color w:val="00000A"/>
          <w:sz w:val="24"/>
          <w:szCs w:val="24"/>
          <w:lang w:val="es-MX"/>
        </w:rPr>
        <w:t>.</w:t>
      </w:r>
      <w:r>
        <w:rPr>
          <w:rFonts w:eastAsia="Tahoma" w:cs="Times New Roman" w:ascii="Times New Roman" w:hAnsi="Times New Roman"/>
          <w:color w:val="00000A"/>
          <w:sz w:val="24"/>
          <w:szCs w:val="24"/>
          <w:lang w:val="es-MX"/>
        </w:rPr>
        <w:t xml:space="preserve"> Consiste en operar la redistritación con total transparencia dándole al público acceso continuo (preferiblemente, en línea) a los acuerdos, los mapas propuestos, las deliberaciones,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Pr>
          <w:rFonts w:eastAsia="Tahoma" w:cs="Times New Roman" w:ascii="Times New Roman" w:hAnsi="Times New Roman"/>
          <w:i/>
          <w:color w:val="00000A"/>
          <w:sz w:val="24"/>
          <w:szCs w:val="24"/>
          <w:lang w:val="es-MX"/>
        </w:rPr>
        <w:t>software</w:t>
      </w:r>
      <w:r>
        <w:rPr>
          <w:rFonts w:eastAsia="Tahoma" w:cs="Times New Roman" w:ascii="Times New Roman" w:hAnsi="Times New Roman"/>
          <w:color w:val="00000A"/>
          <w:sz w:val="24"/>
          <w:szCs w:val="24"/>
          <w:lang w:val="es-MX"/>
        </w:rPr>
        <w:t xml:space="preserve"> especializado, el público debe poder utilizarlo libremente o poder operarlo remotamente (preferiblemente, desde la nube). Como puede verificarse en la memoria institucional de los procesos previos, especialmente el de 2005 (IFE 2005), la autoridad federal cumple bastante bien esta primera condición.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b/>
          <w:bCs/>
          <w:i/>
          <w:color w:val="00000A"/>
          <w:sz w:val="24"/>
          <w:szCs w:val="24"/>
          <w:lang w:val="es-MX"/>
        </w:rPr>
        <w:t>Condición de replicabilidad</w:t>
      </w:r>
      <w:r>
        <w:rPr>
          <w:rFonts w:eastAsia="Tahoma" w:cs="Times New Roman" w:ascii="Times New Roman" w:hAnsi="Times New Roman"/>
          <w:color w:val="00000A"/>
          <w:sz w:val="24"/>
          <w:szCs w:val="24"/>
          <w:lang w:val="es-MX"/>
        </w:rPr>
        <w:t xml:space="preserve">. Consiste en desarrollar y ofrecer </w:t>
      </w:r>
      <w:r>
        <w:rPr>
          <w:rFonts w:eastAsia="Times New Roman" w:cs="Times New Roman" w:ascii="Times New Roman" w:hAnsi="Times New Roman"/>
          <w:color w:val="00000A"/>
          <w:sz w:val="24"/>
          <w:szCs w:val="24"/>
          <w:lang w:val="es-MX"/>
        </w:rPr>
        <w:t xml:space="preserve">un catálogo del universo de datos de una redistritación. Los datos deben ser gratuitos, de libre uso y estructurados para ser legibles por equipos digitales de manera simple automática. En términos de la tecnología imperante, debe aspirarse a poder obtener con un “clic” el conjunto de información relevante o subconjuntos de ella. Todos los datos estarán estructurados y vinculados entre sí para poder cruzarlos y analizarlos fácilmente. Cumplir lo anterior permitirá replicar íntegramente el proceso redistritador y todos sus productos. Que especialistas externos repliquen el proceso abona </w:t>
      </w:r>
      <w:r>
        <w:rPr>
          <w:rFonts w:eastAsia="Tahoma" w:cs="Times New Roman" w:ascii="Times New Roman" w:hAnsi="Times New Roman"/>
          <w:color w:val="00000A"/>
          <w:sz w:val="24"/>
          <w:szCs w:val="24"/>
          <w:lang w:val="es-MX"/>
        </w:rPr>
        <w:t xml:space="preserve">la confianza del público en la autoridad ya que puede descartarse, de primera mano, una manipulación indebida del mapa.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imes New Roman" w:cs="Times New Roman" w:ascii="Times New Roman" w:hAnsi="Times New Roman"/>
          <w:b/>
          <w:i/>
          <w:color w:val="00000A"/>
          <w:sz w:val="24"/>
          <w:szCs w:val="24"/>
          <w:lang w:val="es-MX"/>
        </w:rPr>
        <w:t>Condición de participación.</w:t>
      </w:r>
      <w:r>
        <w:rPr>
          <w:rFonts w:eastAsia="Times New Roman" w:cs="Times New Roman" w:ascii="Times New Roman" w:hAnsi="Times New Roman"/>
          <w:color w:val="00000A"/>
          <w:sz w:val="24"/>
          <w:szCs w:val="24"/>
          <w:lang w:val="es-MX"/>
        </w:rPr>
        <w:t xml:space="preserve"> Consiste en </w:t>
      </w:r>
      <w:r>
        <w:rPr>
          <w:rFonts w:eastAsia="Tahoma" w:cs="Times New Roman" w:ascii="Times New Roman" w:hAnsi="Times New Roman"/>
          <w:color w:val="00000A"/>
          <w:sz w:val="24"/>
          <w:szCs w:val="24"/>
          <w:lang w:val="es-MX"/>
        </w:rPr>
        <w:t xml:space="preserve">crear </w:t>
      </w:r>
      <w:r>
        <w:rPr>
          <w:rFonts w:eastAsia="Times New Roman" w:cs="Times New Roman" w:ascii="Times New Roman" w:hAnsi="Times New Roman"/>
          <w:color w:val="00000A"/>
          <w:sz w:val="24"/>
          <w:szCs w:val="24"/>
          <w:lang w:val="es-MX"/>
        </w:rPr>
        <w:t xml:space="preserve">mecanismos para hacer posible y probable la interacción entre la autoridad y el público durante el proceso redistritador. </w:t>
      </w:r>
      <w:r>
        <w:rPr>
          <w:rFonts w:eastAsia="Tahoma" w:cs="Times New Roman" w:ascii="Times New Roman" w:hAnsi="Times New Roman"/>
          <w:color w:val="00000A"/>
          <w:sz w:val="24"/>
          <w:szCs w:val="24"/>
          <w:lang w:val="es-MX"/>
        </w:rPr>
        <w:t>Un mecanismo es la adopción de una interfaz informática estándar y de fácil uso, con una licencia de código fuente libre. Esto facilitará que cualquier interesado, incluso sin ser especialista en el tema, pueda formular contrapropuestas de delimitación electoral legales que sirvan de base para evaluar otras propuestas sobre la mesa.</w:t>
      </w:r>
      <w:r>
        <w:rPr>
          <w:rStyle w:val="FootnoteAnchor"/>
          <w:rFonts w:eastAsia="Tahoma" w:cs="Times New Roman" w:ascii="Times New Roman" w:hAnsi="Times New Roman"/>
          <w:color w:val="00000A"/>
          <w:sz w:val="24"/>
          <w:szCs w:val="24"/>
          <w:lang w:val="es-MX"/>
        </w:rPr>
        <w:footnoteReference w:id="10"/>
      </w:r>
      <w:r>
        <w:rPr>
          <w:rFonts w:eastAsia="Tahoma" w:cs="Times New Roman" w:ascii="Times New Roman" w:hAnsi="Times New Roman"/>
          <w:color w:val="00000A"/>
          <w:sz w:val="24"/>
          <w:szCs w:val="24"/>
          <w:lang w:val="es-MX"/>
        </w:rPr>
        <w:t xml:space="preserve"> Una plataforma de esta naturaleza permitiría comparar fácilmente distintos mapas usando tanto los criterios formales que usa la autoridad como las consecuencias políticas de los distintos planes propuestos. Que el software sea libre permite que sea copiado, estudiado, alterado y redistribuido para, entre otras cosas, verificar que de hecho lleva a cabo el proceso de optimización conforme a los criterios legales.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pPr>
        <w:pStyle w:val="Heading1"/>
        <w:rPr>
          <w:rFonts w:cs="Times New Roman" w:ascii="Times New Roman" w:hAnsi="Times New Roman"/>
          <w:b/>
          <w:bCs/>
          <w:color w:val="00000A"/>
          <w:sz w:val="24"/>
          <w:szCs w:val="24"/>
          <w:lang w:val="es-MX"/>
        </w:rPr>
      </w:pPr>
      <w:r>
        <w:rPr>
          <w:rFonts w:cs="Times New Roman" w:ascii="Times New Roman" w:hAnsi="Times New Roman"/>
          <w:b/>
          <w:bCs/>
          <w:color w:val="00000A"/>
          <w:sz w:val="24"/>
          <w:szCs w:val="24"/>
          <w:lang w:val="es-MX"/>
        </w:rPr>
        <w:t>III. Vestigios de opacidad</w:t>
      </w:r>
    </w:p>
    <w:p>
      <w:pPr>
        <w:pStyle w:val="LOnormal"/>
        <w:spacing w:lineRule="auto" w:line="480"/>
        <w:ind w:left="0" w:right="0" w:hanging="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Esta sección ilustra, a partir de ejemplos concretos de los procesos de redistritación recientes, la importancia de aspirar a cumplir las condiciones de datos abiertos, de replicabilidad y de participación. Los ejemplos apuntan hacia algunas de las áreas en las que la política de datos abiertos imperante resulta insuficiente para la rendición de cuentas. </w:t>
      </w:r>
    </w:p>
    <w:p>
      <w:pPr>
        <w:pStyle w:val="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b/>
          <w:bCs/>
          <w:i/>
          <w:iCs/>
          <w:color w:val="00000A"/>
          <w:sz w:val="24"/>
          <w:lang w:val="es-MX"/>
        </w:rPr>
        <w:t>Ejemplo 1: el nivel subnacional</w:t>
      </w:r>
      <w:r>
        <w:rPr>
          <w:rFonts w:eastAsia="Times New Roman" w:cs="Times New Roman" w:ascii="Times New Roman" w:hAnsi="Times New Roman"/>
          <w:color w:val="00000A"/>
          <w:sz w:val="24"/>
          <w:lang w:val="es-MX"/>
        </w:rPr>
        <w:t>. La nota ha discutido los problemas en la distritación federal. Los rezagos que detectamos palidecen cuando se los contrasta con la redistritación en la mayoría de los estados, que han incumplido incluso la condición de datos abiertos, la más básica de nuestra discusión</w:t>
      </w:r>
      <w:r>
        <w:rPr>
          <w:rFonts w:eastAsia="Times New Roman" w:cs="Times New Roman" w:ascii="Times New Roman" w:hAnsi="Times New Roman"/>
          <w:color w:val="00000A"/>
          <w:sz w:val="24"/>
          <w:lang w:val="es-MX"/>
        </w:rPr>
        <w:commentReference w:id="5"/>
      </w:r>
      <w:r>
        <w:rPr>
          <w:rFonts w:eastAsia="Times New Roman" w:cs="Times New Roman" w:ascii="Times New Roman" w:hAnsi="Times New Roman"/>
          <w:color w:val="00000A"/>
          <w:sz w:val="24"/>
          <w:lang w:val="es-MX"/>
        </w:rPr>
        <w:t xml:space="preserve">. En la mayoría de los estados, la redistritación recayó exclusivamente en los institutos electorales locales, aunque en algunos casos las legislaturas locales jugaban un papel central en dicho proceso (Trelles y Martínez 2007; López y Soto 2008; Lujambio y Vives 2008). La dificultad para obtener la información relativa a la adopción de los distritos es notoria. Obtener incluso la cartografía distrital es un reto: las imágenes fotográficas de los distritos están disponibles en muchos estados a través de los portales de internet, pero nunca los archivos digitalizados que permitieran un análisis, incluso básico, de los mapas. Si este análisis, ha sido imposible sopesar el grado de arbitrariedad en los criterios de distritación o documentar los niveles de politización del proceso.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Fue en gran parte por esto que, </w:t>
      </w:r>
      <w:r>
        <w:rPr>
          <w:rFonts w:eastAsia="Times New Roman" w:cs="Times New Roman" w:ascii="Times New Roman" w:hAnsi="Times New Roman"/>
          <w:color w:val="00000A"/>
          <w:sz w:val="24"/>
          <w:lang w:val="es-MX"/>
        </w:rPr>
        <w:t>e</w:t>
      </w:r>
      <w:r>
        <w:rPr>
          <w:rFonts w:eastAsia="Times New Roman" w:cs="Times New Roman" w:ascii="Times New Roman" w:hAnsi="Times New Roman"/>
          <w:color w:val="00000A"/>
          <w:sz w:val="24"/>
          <w:lang w:val="es-MX"/>
        </w:rPr>
        <w:t>n la reforma electoral de 2014, los partidos acordaron que la redistritación a nivel local – como la regulación electoral en general – quedara en manos del INE. Debido a que el marco legal y las condiciones sociodemográficas de cada entidad son distintas, el INE entabló un diálogo con los Organismos Públicos Locales (los OPLES, subordinados al INE, remplazaron a los institutos electorales estatales) para establecer qué criterios redistritadores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Pr>
          <w:rStyle w:val="FootnoteAnchor"/>
          <w:rFonts w:eastAsia="Times New Roman" w:cs="Times New Roman" w:ascii="Times New Roman" w:hAnsi="Times New Roman"/>
          <w:color w:val="00000A"/>
          <w:sz w:val="24"/>
          <w:lang w:val="es-MX"/>
        </w:rPr>
        <w:footnoteReference w:id="11"/>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**Este párrafo es confuso. Para la redistritaciones a nivel local, el INE ha decidido utilizar un método de optimización distinto al que había utilizado en los procesos federales.</w:t>
      </w:r>
      <w:r>
        <w:rPr>
          <w:rStyle w:val="FootnoteAnchor"/>
          <w:rFonts w:eastAsia="Tahoma" w:cs="Times New Roman" w:ascii="Times New Roman" w:hAnsi="Times New Roman"/>
          <w:color w:val="00000A"/>
          <w:sz w:val="24"/>
          <w:szCs w:val="24"/>
          <w:lang w:val="es-MX"/>
        </w:rPr>
        <w:footnoteReference w:id="12"/>
      </w:r>
      <w:r>
        <w:rPr>
          <w:rFonts w:eastAsia="Tahoma" w:cs="Times New Roman" w:ascii="Times New Roman" w:hAnsi="Times New Roman"/>
          <w:color w:val="00000A"/>
          <w:sz w:val="24"/>
          <w:szCs w:val="24"/>
          <w:lang w:val="es-MX"/>
        </w:rPr>
        <w:t xml:space="preserve"> Para los procesos locales, a diferencia de las redistritaciones federales de 2004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 en lugar de cuatro – componentes: el equilibrio poblacional y la compacidad geométrica (INE 2015, Trelles et al. 2015). El componente poblacional recibió dos veces el peso de la compacidad en la función de costo.</w:t>
      </w:r>
      <w:r>
        <w:rPr>
          <w:rStyle w:val="FootnoteAnchor"/>
          <w:rFonts w:eastAsia="Tahoma" w:cs="Times New Roman" w:ascii="Times New Roman" w:hAnsi="Times New Roman"/>
          <w:color w:val="00000A"/>
          <w:sz w:val="24"/>
          <w:szCs w:val="24"/>
          <w:lang w:val="es-MX"/>
        </w:rPr>
        <w:footnoteReference w:id="13"/>
      </w:r>
      <w:r>
        <w:rPr>
          <w:rFonts w:eastAsia="Tahoma" w:cs="Times New Roman" w:ascii="Times New Roman" w:hAnsi="Times New Roman"/>
          <w:color w:val="00000A"/>
          <w:sz w:val="24"/>
          <w:szCs w:val="24"/>
          <w:lang w:val="es-MX"/>
        </w:rPr>
        <w:t xml:space="preserve">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El INE no ha justificado estos cambios técnica ni normativamente. Y por incumplir la condición de datos abiertos y el nulo esfuerzo por sensibilizar al público en torno a los procesos de redistritación, consideramos que la ambigüedad en el proceso puede ser un gran desafío a futuro. </w:t>
      </w:r>
      <w:commentRangeStart w:id="6"/>
      <w:r>
        <w:rPr>
          <w:rFonts w:eastAsia="Tahoma" w:cs="Times New Roman" w:ascii="Times New Roman" w:hAnsi="Times New Roman"/>
          <w:color w:val="00000A"/>
          <w:sz w:val="24"/>
          <w:szCs w:val="24"/>
          <w:lang w:val="es-MX"/>
        </w:rPr>
        <w:t>¿Por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w:t>
      </w:r>
      <w:commentRangeEnd w:id="6"/>
      <w:r>
        <w:rPr>
          <w:rFonts w:eastAsia="Tahoma" w:cs="Times New Roman" w:ascii="Times New Roman" w:hAnsi="Times New Roman"/>
          <w:color w:val="00000A"/>
          <w:sz w:val="24"/>
          <w:szCs w:val="24"/>
          <w:lang w:val="es-MX"/>
        </w:rPr>
      </w:r>
      <w:r>
        <w:rPr>
          <w:rFonts w:eastAsia="Tahoma" w:cs="Times New Roman" w:ascii="Times New Roman" w:hAnsi="Times New Roman"/>
          <w:color w:val="00000A"/>
          <w:sz w:val="24"/>
          <w:szCs w:val="24"/>
          <w:lang w:val="es-MX"/>
        </w:rPr>
        <w:commentReference w:id="6"/>
      </w:r>
      <w:r>
        <w:rPr>
          <w:rFonts w:eastAsia="Tahoma" w:cs="Times New Roman" w:ascii="Times New Roman" w:hAnsi="Times New Roman"/>
          <w:color w:val="00000A"/>
          <w:sz w:val="24"/>
          <w:szCs w:val="24"/>
          <w:lang w:val="es-MX"/>
        </w:rPr>
        <w:t xml:space="preserve"> ¿Qué efecto político ha tenido el </w:t>
      </w:r>
      <w:r>
        <w:rPr>
          <w:rFonts w:eastAsia="Tahoma" w:cs="Times New Roman" w:ascii="Times New Roman" w:hAnsi="Times New Roman"/>
          <w:i/>
          <w:color w:val="00000A"/>
          <w:sz w:val="24"/>
          <w:szCs w:val="24"/>
          <w:lang w:val="es-MX"/>
        </w:rPr>
        <w:t xml:space="preserve">malapportionment </w:t>
      </w:r>
      <w:r>
        <w:rPr>
          <w:rFonts w:eastAsia="Tahoma" w:cs="Times New Roman" w:ascii="Times New Roman" w:hAnsi="Times New Roman"/>
          <w:color w:val="00000A"/>
          <w:sz w:val="24"/>
          <w:szCs w:val="24"/>
          <w:lang w:val="es-MX"/>
        </w:rPr>
        <w:t xml:space="preserve">introducido por los distintos criterios adoptados en los procesos de redistritación? Con la información disponible difícilmente pueden contestarse éstas y otras preguntas. </w:t>
      </w:r>
    </w:p>
    <w:p>
      <w:pPr>
        <w:pStyle w:val="LOnormal"/>
        <w:spacing w:lineRule="auto" w:line="480"/>
        <w:ind w:left="0" w:right="0" w:firstLine="720"/>
        <w:jc w:val="both"/>
        <w:rPr>
          <w:rFonts w:cs="Times New Roman" w:ascii="Times New Roman" w:hAnsi="Times New Roman"/>
          <w:color w:val="00000A"/>
          <w:sz w:val="24"/>
          <w:szCs w:val="24"/>
          <w:lang w:val="es-MX"/>
        </w:rPr>
      </w:pPr>
      <w:r>
        <w:rPr>
          <w:rFonts w:cs="Times New Roman" w:ascii="Times New Roman" w:hAnsi="Times New Roman"/>
          <w:b/>
          <w:bCs/>
          <w:i/>
          <w:iCs/>
          <w:color w:val="00000A"/>
          <w:sz w:val="24"/>
          <w:szCs w:val="24"/>
          <w:lang w:val="es-MX"/>
        </w:rPr>
        <w:t>Ejemplo 2: la influencia partidista</w:t>
      </w:r>
      <w:r>
        <w:rPr>
          <w:rFonts w:cs="Times New Roman" w:ascii="Times New Roman" w:hAnsi="Times New Roman"/>
          <w:color w:val="00000A"/>
          <w:sz w:val="24"/>
          <w:szCs w:val="24"/>
          <w:lang w:val="es-MX"/>
        </w:rPr>
        <w:t xml:space="preserve">. Como ya se dijo, los partidos participaron activamente en la formulación de observaciones y contrapropuestas para dibujar los distritos electorales federales de cara a la elección de 2015. En incumplimiento de la condición de replicabilidad dificulta enormemente una evaluación de los efectos que esto tuvo en el mapa (que se dibujó en tiempo y forma, aunque nunca se adoptó). </w:t>
      </w:r>
    </w:p>
    <w:p>
      <w:pPr>
        <w:pStyle w:val="LOnormal"/>
        <w:spacing w:lineRule="auto" w:line="480"/>
        <w:ind w:left="0" w:right="0" w:firstLine="72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En su intervención, el entonces Consejero Presidente, Leonardo Valdés, resaltó la activa participación de los partidos en la construcción de los escenarios distritales: </w:t>
      </w:r>
    </w:p>
    <w:p>
      <w:pPr>
        <w:pStyle w:val="Normal"/>
        <w:spacing w:lineRule="auto" w:line="240"/>
        <w:ind w:left="720" w:right="720" w:hanging="0"/>
        <w:jc w:val="both"/>
        <w:rPr>
          <w:rFonts w:cs="Times New Roman" w:ascii="Times New Roman" w:hAnsi="Times New Roman"/>
          <w:color w:val="00000A"/>
          <w:szCs w:val="22"/>
          <w:lang w:val="es-MX"/>
        </w:rPr>
      </w:pPr>
      <w:r>
        <w:rPr>
          <w:rFonts w:cs="Times New Roman" w:ascii="Times New Roman" w:hAnsi="Times New Roman"/>
          <w:color w:val="00000A"/>
          <w:szCs w:val="22"/>
          <w:lang w:val="es-MX"/>
        </w:rPr>
        <w:t>“</w:t>
      </w:r>
      <w:r>
        <w:rPr>
          <w:rFonts w:cs="Times New Roman" w:ascii="Times New Roman" w:hAnsi="Times New Roman"/>
          <w:color w:val="00000A"/>
          <w:szCs w:val="22"/>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pPr>
        <w:pStyle w:val="Normal"/>
        <w:spacing w:lineRule="auto" w:line="240"/>
        <w:ind w:left="720" w:right="720" w:hanging="0"/>
        <w:jc w:val="both"/>
        <w:rPr>
          <w:rFonts w:cs="Times New Roman" w:ascii="Times New Roman" w:hAnsi="Times New Roman"/>
          <w:color w:val="00000A"/>
          <w:sz w:val="20"/>
          <w:lang w:val="es-MX"/>
        </w:rPr>
      </w:pPr>
      <w:r>
        <w:rPr>
          <w:rFonts w:cs="Times New Roman" w:ascii="Times New Roman" w:hAnsi="Times New Roman"/>
          <w:color w:val="00000A"/>
          <w:sz w:val="20"/>
          <w:lang w:val="es-MX"/>
        </w:rPr>
      </w:r>
    </w:p>
    <w:p>
      <w:pPr>
        <w:pStyle w:val="LOnormal"/>
        <w:spacing w:lineRule="auto" w:line="480"/>
        <w:ind w:left="0" w:right="0" w:hanging="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Los partidos formularon más del doble de contrapropuestas que en los procesos de redistritación de 1996 y de 2005; 236 recayeron en el primer escenario generado por un proceso automatizado de optimización combinatoria, 157 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pPr>
        <w:pStyle w:val="LOnormal"/>
        <w:spacing w:lineRule="auto" w:line="480"/>
        <w:ind w:left="0" w:right="0" w:firstLine="720"/>
        <w:jc w:val="both"/>
        <w:rPr>
          <w:rFonts w:cs="Times New Roman" w:ascii="Times New Roman" w:hAnsi="Times New Roman"/>
          <w:color w:val="00000A"/>
          <w:sz w:val="24"/>
          <w:szCs w:val="24"/>
          <w:lang w:val="es-MX"/>
        </w:rPr>
      </w:pPr>
      <w:commentRangeStart w:id="7"/>
      <w:r>
        <w:rPr>
          <w:rFonts w:cs="Times New Roman" w:ascii="Times New Roman" w:hAnsi="Times New Roman"/>
          <w:color w:val="00000A"/>
          <w:sz w:val="24"/>
          <w:szCs w:val="24"/>
          <w:lang w:val="es-MX"/>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por qué lo hizo más que otros? ¿Qué tanto se mejoró el valor original asociado a la función de costo? ¿La autoridad evaluó con los mismos criterios todas las contrapropuestas? ¿Qué partido hizo más propuestas aceptadas? Y, en términos más generales, ¿la intervención de los partidos introdujo algún quizás sesgo en los distritos? </w:t>
      </w:r>
      <w:commentRangeEnd w:id="7"/>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7"/>
      </w:r>
      <w:r>
        <w:rPr>
          <w:rFonts w:cs="Times New Roman" w:ascii="Times New Roman" w:hAnsi="Times New Roman"/>
          <w:color w:val="00000A"/>
          <w:sz w:val="24"/>
          <w:szCs w:val="24"/>
          <w:lang w:val="es-MX"/>
        </w:rPr>
        <w:t xml:space="preserve">Desafortunadamente, con la información que está a disposición del público, ningún ciudadano, organismo o grupo de interés podría responder estas preguntas. Le faltará no solamente el software del IFE/INE, también echará de menos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pPr>
        <w:pStyle w:val="LOnormal"/>
        <w:spacing w:lineRule="auto" w:line="480"/>
        <w:ind w:left="0" w:right="0" w:firstLine="720"/>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b/>
          <w:bCs/>
          <w:i/>
          <w:iCs/>
          <w:color w:val="00000A"/>
          <w:sz w:val="24"/>
          <w:szCs w:val="24"/>
          <w:lang w:val="es-MX"/>
        </w:rPr>
        <w:t>Ejemplo 3: la representación indígena</w:t>
      </w:r>
      <w:r>
        <w:rPr>
          <w:rFonts w:eastAsia="Times New Roman" w:cs="Times New Roman" w:ascii="Times New Roman" w:hAnsi="Times New Roman"/>
          <w:color w:val="00000A"/>
          <w:sz w:val="24"/>
          <w:szCs w:val="24"/>
          <w:lang w:val="es-MX"/>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ir cerrando esta brecha. </w:t>
      </w:r>
    </w:p>
    <w:p>
      <w:pPr>
        <w:pStyle w:val="LOnormal"/>
        <w:spacing w:lineRule="auto" w:line="480"/>
        <w:ind w:left="0" w:right="0" w:firstLine="720"/>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lang w:val="es-MX"/>
        </w:rPr>
        <w:t xml:space="preserve">**Falta amarrar mejor </w:t>
      </w:r>
      <w:r>
        <w:rPr>
          <w:rFonts w:eastAsia="Times New Roman" w:cs="Times New Roman" w:ascii="Times New Roman" w:hAnsi="Times New Roman"/>
          <w:color w:val="00000A"/>
          <w:sz w:val="24"/>
          <w:lang w:val="es-MX"/>
        </w:rPr>
        <w:t xml:space="preserve">todo </w:t>
      </w:r>
      <w:r>
        <w:rPr>
          <w:rFonts w:eastAsia="Times New Roman" w:cs="Times New Roman" w:ascii="Times New Roman" w:hAnsi="Times New Roman"/>
          <w:color w:val="00000A"/>
          <w:sz w:val="24"/>
          <w:lang w:val="es-MX"/>
        </w:rPr>
        <w:t xml:space="preserve">este ejemplo.  En lo referente a </w:t>
      </w:r>
      <w:r>
        <w:rPr>
          <w:rFonts w:eastAsia="Times New Roman" w:cs="Times New Roman" w:ascii="Times New Roman" w:hAnsi="Times New Roman"/>
          <w:color w:val="00000A"/>
          <w:sz w:val="24"/>
          <w:szCs w:val="24"/>
          <w:lang w:val="es-MX"/>
        </w:rPr>
        <w:t xml:space="preserve">los mecanismos de </w:t>
      </w:r>
      <w:r>
        <w:rPr>
          <w:rFonts w:eastAsia="Times New Roman" w:cs="Times New Roman" w:ascii="Times New Roman" w:hAnsi="Times New Roman"/>
          <w:i w:val="false"/>
          <w:iCs w:val="false"/>
          <w:color w:val="00000A"/>
          <w:sz w:val="24"/>
          <w:szCs w:val="24"/>
          <w:lang w:val="es-MX"/>
        </w:rPr>
        <w:t>participación ciudadana en torno</w:t>
      </w:r>
      <w:r>
        <w:rPr>
          <w:rFonts w:eastAsia="Times New Roman" w:cs="Times New Roman" w:ascii="Times New Roman" w:hAnsi="Times New Roman"/>
          <w:color w:val="00000A"/>
          <w:sz w:val="24"/>
          <w:szCs w:val="24"/>
          <w:lang w:val="es-MX"/>
        </w:rPr>
        <w:t xml:space="preserve"> de la redistritación, es importante subrayar que la inclusión de la ciudadanía, o de grupos minoritarios, tiene distintos niveles y posibilidades. Como se muestra en el diagrama 2, es muy distinto tomar sólo como referencia el número total de habitantes que, en el censo, dijeron hablar una lengua indígena, y construir distritos que cuentan con un porcentaje  mínimo de población indígena (usualmente el 40 por ciento), a llevar a cabo campañas de educación e información para conscientizar a la población que puede participar, proveer los mecanismos necesarios para que participe, y considerar informal o formalmente sus opiniones en los procesos de redistritación. </w:t>
      </w:r>
    </w:p>
    <w:p>
      <w:pPr>
        <w:pStyle w:val="LOnormal"/>
        <w:spacing w:lineRule="auto" w:line="240" w:before="0" w:after="0"/>
        <w:contextualSpacing/>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[Insertar el Diagrama 2 aproximadamente aquí]</w:t>
      </w:r>
    </w:p>
    <w:p>
      <w:pPr>
        <w:pStyle w:val="LOnormal"/>
        <w:spacing w:lineRule="auto" w:line="240" w:before="0" w:after="0"/>
        <w:contextualSpacing/>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480"/>
        <w:ind w:left="0" w:right="0" w:firstLine="720"/>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w:t>
      </w:r>
      <w:r>
        <w:rPr>
          <w:rFonts w:eastAsia="Times New Roman" w:cs="Times New Roman" w:ascii="Times New Roman" w:hAnsi="Times New Roman"/>
          <w:color w:val="00000A"/>
          <w:sz w:val="24"/>
          <w:szCs w:val="24"/>
          <w:lang w:val="es-MX"/>
        </w:rPr>
        <w:t xml:space="preserve">Los cinco niveles tácitos son confusos.  </w:t>
      </w:r>
      <w:r>
        <w:rPr>
          <w:rFonts w:eastAsia="Times New Roman" w:cs="Times New Roman" w:ascii="Times New Roman" w:hAnsi="Times New Roman"/>
          <w:color w:val="00000A"/>
          <w:sz w:val="24"/>
          <w:szCs w:val="24"/>
          <w:lang w:val="es-MX"/>
        </w:rPr>
        <w:t>México se encuentra en los niveles más básicos de participación (probablemente en el segundo nivel). Para transitar de los primeros niveles de participación (de inclusión indirecta) a los niveles de participación real y directa (cuarto y quinto nivel) es necesario desarrollar una política de datos abiertos que incluya: a) campañas de educación para que la ciudadanía esté informada y consciente de que puede participar en estos procesos, y b) los mecanismos y las herramientas para que los ciudadanos puedan participar.</w:t>
      </w:r>
      <w:r>
        <w:rPr>
          <w:rStyle w:val="Footnotereference"/>
          <w:rFonts w:eastAsia="Times New Roman" w:cs="Times New Roman" w:ascii="Times New Roman" w:hAnsi="Times New Roman"/>
          <w:color w:val="00000A"/>
          <w:sz w:val="24"/>
          <w:szCs w:val="24"/>
          <w:lang w:val="es-MX"/>
        </w:rPr>
        <w:t xml:space="preserve"> </w:t>
      </w:r>
      <w:r>
        <w:rPr>
          <w:rStyle w:val="Footnotereference"/>
          <w:rStyle w:val="FootnoteAnchor"/>
          <w:rFonts w:eastAsia="Times New Roman" w:cs="Times New Roman" w:ascii="Times New Roman" w:hAnsi="Times New Roman"/>
          <w:color w:val="00000A"/>
          <w:sz w:val="24"/>
          <w:szCs w:val="24"/>
          <w:lang w:val="es-MX"/>
        </w:rPr>
        <w:footnoteReference w:id="14"/>
      </w:r>
      <w:r>
        <w:rPr>
          <w:rFonts w:eastAsia="Times New Roman" w:cs="Times New Roman" w:ascii="Times New Roman" w:hAnsi="Times New Roman"/>
          <w:color w:val="00000A"/>
          <w:sz w:val="24"/>
          <w:szCs w:val="24"/>
          <w:lang w:val="es-MX"/>
        </w:rPr>
        <w:t xml:space="preserve"> </w:t>
      </w:r>
    </w:p>
    <w:p>
      <w:pPr>
        <w:pStyle w:val="Heading1"/>
        <w:spacing w:lineRule="auto" w:line="240"/>
        <w:jc w:val="both"/>
        <w:rPr>
          <w:rFonts w:cs="Times New Roman" w:ascii="Times New Roman" w:hAnsi="Times New Roman"/>
          <w:b/>
          <w:color w:val="00000A"/>
          <w:lang w:val="es-MX"/>
        </w:rPr>
      </w:pPr>
      <w:r>
        <w:rPr>
          <w:rFonts w:cs="Times New Roman" w:ascii="Times New Roman" w:hAnsi="Times New Roman"/>
          <w:b/>
          <w:color w:val="00000A"/>
          <w:lang w:val="es-MX"/>
        </w:rPr>
        <w:t xml:space="preserve">IV. El uso del </w:t>
      </w:r>
      <w:r>
        <w:rPr>
          <w:rFonts w:cs="Times New Roman" w:ascii="Times New Roman" w:hAnsi="Times New Roman"/>
          <w:b/>
          <w:i/>
          <w:color w:val="00000A"/>
          <w:lang w:val="es-MX"/>
        </w:rPr>
        <w:t xml:space="preserve">software </w:t>
      </w:r>
      <w:r>
        <w:rPr>
          <w:rFonts w:cs="Times New Roman" w:ascii="Times New Roman" w:hAnsi="Times New Roman"/>
          <w:b/>
          <w:color w:val="00000A"/>
          <w:lang w:val="es-MX"/>
        </w:rPr>
        <w:t>de fuente abierta y las plataformas públicas de mapeo como una posible solución</w:t>
      </w:r>
    </w:p>
    <w:p>
      <w:pPr>
        <w:pStyle w:val="LOnormal"/>
        <w:spacing w:lineRule="auto" w:line="480"/>
        <w:ind w:left="0" w:right="0" w:hanging="0"/>
        <w:jc w:val="both"/>
        <w:rPr>
          <w:rFonts w:eastAsia="Times New Roman" w:cs="Times New Roman" w:ascii="Times New Roman" w:hAnsi="Times New Roman"/>
          <w:color w:val="00000A"/>
          <w:sz w:val="24"/>
          <w:lang w:val="es-MX"/>
        </w:rPr>
      </w:pPr>
      <w:r>
        <w:rPr>
          <w:rFonts w:cs="Times New Roman" w:ascii="Times New Roman" w:hAnsi="Times New Roman"/>
          <w:color w:val="00000A"/>
          <w:sz w:val="24"/>
          <w:szCs w:val="24"/>
          <w:lang w:val="es-MX"/>
        </w:rPr>
        <w:t xml:space="preserve">Las nuevas tecnologías de la información ponen a nuestro alcance el cumplimiento de las condiciones de </w:t>
      </w:r>
      <w:r>
        <w:rPr>
          <w:rFonts w:cs="Times New Roman" w:ascii="Times New Roman" w:hAnsi="Times New Roman"/>
          <w:i w:val="false"/>
          <w:iCs w:val="false"/>
          <w:color w:val="00000A"/>
          <w:sz w:val="24"/>
          <w:szCs w:val="24"/>
          <w:lang w:val="es-MX"/>
        </w:rPr>
        <w:t>transparencia</w:t>
      </w:r>
      <w:r>
        <w:rPr>
          <w:rFonts w:cs="Times New Roman" w:ascii="Times New Roman" w:hAnsi="Times New Roman"/>
          <w:color w:val="00000A"/>
          <w:sz w:val="24"/>
          <w:szCs w:val="24"/>
          <w:lang w:val="es-MX"/>
        </w:rPr>
        <w:t xml:space="preserve"> y de </w:t>
      </w:r>
      <w:r>
        <w:rPr>
          <w:rFonts w:cs="Times New Roman" w:ascii="Times New Roman" w:hAnsi="Times New Roman"/>
          <w:i w:val="false"/>
          <w:iCs w:val="false"/>
          <w:color w:val="00000A"/>
          <w:sz w:val="24"/>
          <w:szCs w:val="24"/>
          <w:lang w:val="es-MX"/>
        </w:rPr>
        <w:t xml:space="preserve">participación </w:t>
      </w:r>
      <w:r>
        <w:rPr>
          <w:rFonts w:cs="Times New Roman" w:ascii="Times New Roman" w:hAnsi="Times New Roman"/>
          <w:color w:val="00000A"/>
          <w:sz w:val="24"/>
          <w:szCs w:val="24"/>
          <w:lang w:val="es-MX"/>
        </w:rPr>
        <w:t>(Altman et al. 2010; Altman y McDonald 2011, 2012, 2014).</w:t>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 xml:space="preserve">Cerramos la nota con una </w:t>
      </w:r>
      <w:r>
        <w:rPr>
          <w:rFonts w:eastAsia="Times New Roman" w:cs="Times New Roman" w:ascii="Times New Roman" w:hAnsi="Times New Roman"/>
          <w:color w:val="00000A"/>
          <w:sz w:val="24"/>
          <w:lang w:val="es-MX"/>
        </w:rPr>
        <w:t>present</w:t>
      </w:r>
      <w:r>
        <w:rPr>
          <w:rFonts w:eastAsia="Times New Roman" w:cs="Times New Roman" w:ascii="Times New Roman" w:hAnsi="Times New Roman"/>
          <w:color w:val="00000A"/>
          <w:sz w:val="24"/>
          <w:lang w:val="es-MX"/>
        </w:rPr>
        <w:t>ación</w:t>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d</w:t>
      </w:r>
      <w:r>
        <w:rPr>
          <w:rFonts w:eastAsia="Times New Roman" w:cs="Times New Roman" w:ascii="Times New Roman" w:hAnsi="Times New Roman"/>
          <w:color w:val="00000A"/>
          <w:sz w:val="24"/>
          <w:lang w:val="es-MX"/>
        </w:rPr>
        <w:t xml:space="preserve">el </w:t>
      </w:r>
      <w:r>
        <w:rPr>
          <w:rFonts w:eastAsia="Times New Roman" w:cs="Times New Roman" w:ascii="Times New Roman" w:hAnsi="Times New Roman"/>
          <w:i/>
          <w:color w:val="00000A"/>
          <w:sz w:val="24"/>
          <w:lang w:val="es-MX"/>
        </w:rPr>
        <w:t>District Builder</w:t>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szCs w:val="24"/>
          <w:lang w:val="es-MX"/>
        </w:rPr>
        <w:t>una</w:t>
      </w:r>
      <w:r>
        <w:rPr>
          <w:rFonts w:eastAsia="Times New Roman" w:cs="Times New Roman" w:ascii="Times New Roman" w:hAnsi="Times New Roman"/>
          <w:color w:val="00000A"/>
          <w:sz w:val="24"/>
          <w:szCs w:val="24"/>
          <w:lang w:val="es-MX"/>
        </w:rPr>
        <w:t xml:space="preserve"> plataforma </w:t>
      </w:r>
      <w:r>
        <w:rPr>
          <w:rFonts w:eastAsia="Times New Roman" w:cs="Times New Roman" w:ascii="Times New Roman" w:hAnsi="Times New Roman"/>
          <w:color w:val="00000A"/>
          <w:sz w:val="24"/>
          <w:szCs w:val="24"/>
          <w:lang w:val="es-MX"/>
        </w:rPr>
        <w:t xml:space="preserve">web </w:t>
      </w:r>
      <w:r>
        <w:rPr>
          <w:rFonts w:eastAsia="Times New Roman" w:cs="Times New Roman" w:ascii="Times New Roman" w:hAnsi="Times New Roman"/>
          <w:color w:val="00000A"/>
          <w:sz w:val="24"/>
          <w:szCs w:val="24"/>
          <w:lang w:val="es-MX"/>
        </w:rPr>
        <w:t>de mapeo público</w:t>
      </w:r>
      <w:r>
        <w:rPr>
          <w:rFonts w:eastAsia="Times New Roman" w:cs="Times New Roman" w:ascii="Times New Roman" w:hAnsi="Times New Roman"/>
          <w:color w:val="00000A"/>
          <w:sz w:val="24"/>
          <w:lang w:val="es-MX"/>
        </w:rPr>
        <w:t>,</w:t>
      </w:r>
      <w:r>
        <w:rPr>
          <w:rFonts w:eastAsia="Times New Roman" w:cs="Times New Roman" w:ascii="Times New Roman" w:hAnsi="Times New Roman"/>
          <w:i/>
          <w:color w:val="00000A"/>
          <w:sz w:val="24"/>
          <w:lang w:val="es-MX"/>
        </w:rPr>
        <w:t xml:space="preserve"> </w:t>
      </w:r>
      <w:r>
        <w:rPr>
          <w:rFonts w:eastAsia="Times New Roman" w:cs="Times New Roman" w:ascii="Times New Roman" w:hAnsi="Times New Roman"/>
          <w:i w:val="false"/>
          <w:iCs w:val="false"/>
          <w:color w:val="00000A"/>
          <w:sz w:val="24"/>
          <w:lang w:val="es-MX"/>
        </w:rPr>
        <w:t>que</w:t>
      </w:r>
      <w:r>
        <w:rPr>
          <w:rFonts w:eastAsia="Times New Roman" w:cs="Times New Roman" w:ascii="Times New Roman" w:hAnsi="Times New Roman"/>
          <w:color w:val="00000A"/>
          <w:sz w:val="24"/>
          <w:lang w:val="es-MX"/>
        </w:rPr>
        <w:t xml:space="preserve"> ilustra </w:t>
      </w:r>
      <w:r>
        <w:rPr>
          <w:rFonts w:eastAsia="Times New Roman" w:cs="Times New Roman" w:ascii="Times New Roman" w:hAnsi="Times New Roman"/>
          <w:color w:val="00000A"/>
          <w:sz w:val="24"/>
          <w:lang w:val="es-MX"/>
        </w:rPr>
        <w:t xml:space="preserve">una </w:t>
      </w:r>
      <w:r>
        <w:rPr>
          <w:rFonts w:eastAsia="Times New Roman" w:cs="Times New Roman" w:ascii="Times New Roman" w:hAnsi="Times New Roman"/>
          <w:color w:val="00000A"/>
          <w:sz w:val="24"/>
          <w:lang w:val="es-MX"/>
        </w:rPr>
        <w:t xml:space="preserve">tecnología </w:t>
      </w:r>
      <w:r>
        <w:rPr>
          <w:rFonts w:eastAsia="Times New Roman" w:cs="Times New Roman" w:ascii="Times New Roman" w:hAnsi="Times New Roman"/>
          <w:color w:val="00000A"/>
          <w:sz w:val="24"/>
          <w:lang w:val="es-MX"/>
        </w:rPr>
        <w:t xml:space="preserve">de esta naturaleza. El </w:t>
      </w:r>
      <w:r>
        <w:rPr>
          <w:rFonts w:eastAsia="Times New Roman" w:cs="Times New Roman" w:ascii="Times New Roman" w:hAnsi="Times New Roman"/>
          <w:i/>
          <w:iCs/>
          <w:color w:val="00000A"/>
          <w:sz w:val="24"/>
          <w:lang w:val="es-MX"/>
        </w:rPr>
        <w:t>District Builder</w:t>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 xml:space="preserve">ofrece un </w:t>
      </w:r>
      <w:r>
        <w:rPr>
          <w:rFonts w:eastAsia="Times New Roman" w:cs="Times New Roman" w:ascii="Times New Roman" w:hAnsi="Times New Roman"/>
          <w:color w:val="00000A"/>
          <w:sz w:val="24"/>
          <w:lang w:val="es-MX"/>
        </w:rPr>
        <w:t>medio</w:t>
      </w:r>
      <w:r>
        <w:rPr>
          <w:rFonts w:eastAsia="Times New Roman" w:cs="Times New Roman" w:ascii="Times New Roman" w:hAnsi="Times New Roman"/>
          <w:color w:val="00000A"/>
          <w:sz w:val="24"/>
          <w:lang w:val="es-MX"/>
        </w:rPr>
        <w:t xml:space="preserve"> para </w:t>
      </w:r>
      <w:r>
        <w:rPr>
          <w:rFonts w:eastAsia="Times New Roman" w:cs="Times New Roman" w:ascii="Times New Roman" w:hAnsi="Times New Roman"/>
          <w:color w:val="00000A"/>
          <w:sz w:val="24"/>
          <w:lang w:val="es-MX"/>
        </w:rPr>
        <w:t xml:space="preserve">replicar </w:t>
      </w:r>
      <w:r>
        <w:rPr>
          <w:rFonts w:eastAsia="Times New Roman" w:cs="Times New Roman" w:ascii="Times New Roman" w:hAnsi="Times New Roman"/>
          <w:color w:val="00000A"/>
          <w:sz w:val="24"/>
          <w:lang w:val="es-MX"/>
        </w:rPr>
        <w:t>la redistritación y un mecanismo para que la ciudadanía participe abiertamente en estos procesos.</w:t>
      </w:r>
      <w:r>
        <w:rPr>
          <w:rStyle w:val="FootnoteAnchor"/>
          <w:rFonts w:eastAsia="Times New Roman" w:cs="Times New Roman" w:ascii="Times New Roman" w:hAnsi="Times New Roman"/>
          <w:color w:val="00000A"/>
          <w:sz w:val="24"/>
          <w:lang w:val="es-MX"/>
        </w:rPr>
        <w:footnoteReference w:id="15"/>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La plataforma opera en la nube, eliminando la necesidad de que los usuarios adquieran e instalen software nuevo en sus equipos personales. El </w:t>
      </w:r>
      <w:r>
        <w:rPr>
          <w:rFonts w:eastAsia="Times New Roman" w:cs="Times New Roman" w:ascii="Times New Roman" w:hAnsi="Times New Roman"/>
          <w:i/>
          <w:iCs/>
          <w:color w:val="00000A"/>
          <w:sz w:val="24"/>
          <w:lang w:val="es-MX"/>
        </w:rPr>
        <w:t>District Builder</w:t>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p</w:t>
      </w:r>
      <w:r>
        <w:rPr>
          <w:rFonts w:eastAsia="Times New Roman" w:cs="Times New Roman" w:ascii="Times New Roman" w:hAnsi="Times New Roman"/>
          <w:color w:val="00000A"/>
          <w:sz w:val="24"/>
          <w:lang w:val="es-MX"/>
        </w:rPr>
        <w:t>odría</w:t>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albergarse en el servidor de</w:t>
      </w:r>
      <w:r>
        <w:rPr>
          <w:rFonts w:eastAsia="Times New Roman" w:cs="Times New Roman" w:ascii="Times New Roman" w:hAnsi="Times New Roman"/>
          <w:color w:val="00000A"/>
          <w:sz w:val="24"/>
          <w:lang w:val="es-MX"/>
        </w:rPr>
        <w:t xml:space="preserve"> la autoridad electoral, </w:t>
      </w:r>
      <w:r>
        <w:rPr>
          <w:rFonts w:eastAsia="Times New Roman" w:cs="Times New Roman" w:ascii="Times New Roman" w:hAnsi="Times New Roman"/>
          <w:color w:val="00000A"/>
          <w:sz w:val="24"/>
          <w:lang w:val="es-MX"/>
        </w:rPr>
        <w:t xml:space="preserve">de </w:t>
      </w:r>
      <w:r>
        <w:rPr>
          <w:rFonts w:eastAsia="Times New Roman" w:cs="Times New Roman" w:ascii="Times New Roman" w:hAnsi="Times New Roman"/>
          <w:color w:val="00000A"/>
          <w:sz w:val="24"/>
          <w:lang w:val="es-MX"/>
        </w:rPr>
        <w:t xml:space="preserve">una institución académica, </w:t>
      </w:r>
      <w:r>
        <w:rPr>
          <w:rFonts w:eastAsia="Times New Roman" w:cs="Times New Roman" w:ascii="Times New Roman" w:hAnsi="Times New Roman"/>
          <w:color w:val="00000A"/>
          <w:sz w:val="24"/>
          <w:lang w:val="es-MX"/>
        </w:rPr>
        <w:t>de u</w:t>
      </w:r>
      <w:r>
        <w:rPr>
          <w:rFonts w:eastAsia="Times New Roman" w:cs="Times New Roman" w:ascii="Times New Roman" w:hAnsi="Times New Roman"/>
          <w:color w:val="00000A"/>
          <w:sz w:val="24"/>
          <w:lang w:val="es-MX"/>
        </w:rPr>
        <w:t xml:space="preserve">na organización no gubernamental </w:t>
      </w:r>
      <w:r>
        <w:rPr>
          <w:rFonts w:eastAsia="Times New Roman" w:cs="Times New Roman" w:ascii="Times New Roman" w:hAnsi="Times New Roman"/>
          <w:color w:val="00000A"/>
          <w:sz w:val="24"/>
          <w:lang w:val="es-MX"/>
        </w:rPr>
        <w:t xml:space="preserve">o incluso rentando espacio en uno de los múltiples servicios comerciales (p. ej., Amazon cloud).  El usuario </w:t>
      </w:r>
      <w:r>
        <w:rPr>
          <w:rFonts w:eastAsia="Times New Roman" w:cs="Times New Roman" w:ascii="Times New Roman" w:hAnsi="Times New Roman"/>
          <w:color w:val="00000A"/>
          <w:sz w:val="24"/>
          <w:lang w:val="es-MX"/>
        </w:rPr>
        <w:t xml:space="preserve">tiene acceso a </w:t>
      </w:r>
      <w:r>
        <w:rPr>
          <w:rFonts w:eastAsia="Times New Roman" w:cs="Times New Roman" w:ascii="Times New Roman" w:hAnsi="Times New Roman"/>
          <w:color w:val="00000A"/>
          <w:sz w:val="24"/>
          <w:lang w:val="es-MX"/>
        </w:rPr>
        <w:t xml:space="preserve">toda </w:t>
      </w:r>
      <w:r>
        <w:rPr>
          <w:rFonts w:eastAsia="Times New Roman" w:cs="Times New Roman" w:ascii="Times New Roman" w:hAnsi="Times New Roman"/>
          <w:color w:val="00000A"/>
          <w:sz w:val="24"/>
          <w:lang w:val="es-MX"/>
        </w:rPr>
        <w:t xml:space="preserve">la información vinculada al proceso de redistritación, </w:t>
      </w:r>
      <w:r>
        <w:rPr>
          <w:rFonts w:eastAsia="Times New Roman" w:cs="Times New Roman" w:ascii="Times New Roman" w:hAnsi="Times New Roman"/>
          <w:color w:val="00000A"/>
          <w:sz w:val="24"/>
          <w:lang w:val="es-MX"/>
        </w:rPr>
        <w:t xml:space="preserve">así como una herramienta de fácil uso para </w:t>
      </w:r>
      <w:r>
        <w:rPr>
          <w:rFonts w:eastAsia="Times New Roman" w:cs="Times New Roman" w:ascii="Times New Roman" w:hAnsi="Times New Roman"/>
          <w:color w:val="00000A"/>
          <w:sz w:val="24"/>
          <w:lang w:val="es-MX"/>
        </w:rPr>
        <w:t xml:space="preserve">crear distritos </w:t>
      </w:r>
      <w:r>
        <w:rPr>
          <w:rFonts w:eastAsia="Times New Roman" w:cs="Times New Roman" w:ascii="Times New Roman" w:hAnsi="Times New Roman"/>
          <w:color w:val="00000A"/>
          <w:sz w:val="24"/>
          <w:lang w:val="es-MX"/>
        </w:rPr>
        <w:t>electorales</w:t>
      </w:r>
      <w:r>
        <w:rPr>
          <w:rFonts w:eastAsia="Times New Roman" w:cs="Times New Roman" w:ascii="Times New Roman" w:hAnsi="Times New Roman"/>
          <w:color w:val="00000A"/>
          <w:sz w:val="24"/>
          <w:lang w:val="es-MX"/>
        </w:rPr>
        <w:t xml:space="preserve">, evaluar </w:t>
      </w:r>
      <w:r>
        <w:rPr>
          <w:rFonts w:eastAsia="Times New Roman" w:cs="Times New Roman" w:ascii="Times New Roman" w:hAnsi="Times New Roman"/>
          <w:color w:val="00000A"/>
          <w:sz w:val="24"/>
          <w:lang w:val="es-MX"/>
        </w:rPr>
        <w:t>mapas</w:t>
      </w:r>
      <w:r>
        <w:rPr>
          <w:rFonts w:eastAsia="Times New Roman" w:cs="Times New Roman" w:ascii="Times New Roman" w:hAnsi="Times New Roman"/>
          <w:color w:val="00000A"/>
          <w:sz w:val="24"/>
          <w:lang w:val="es-MX"/>
        </w:rPr>
        <w:t xml:space="preserve">, comparar planes, y formular sugerencias.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El</w:t>
      </w:r>
      <w:r>
        <w:rPr>
          <w:rFonts w:eastAsia="Times New Roman" w:cs="Times New Roman" w:ascii="Times New Roman" w:hAnsi="Times New Roman"/>
          <w:color w:val="00000A"/>
          <w:sz w:val="24"/>
          <w:szCs w:val="24"/>
          <w:lang w:val="es-MX"/>
        </w:rPr>
        <w:t xml:space="preserve"> usuario </w:t>
      </w:r>
      <w:r>
        <w:rPr>
          <w:rFonts w:eastAsia="Times New Roman" w:cs="Times New Roman" w:ascii="Times New Roman" w:hAnsi="Times New Roman"/>
          <w:color w:val="00000A"/>
          <w:sz w:val="24"/>
          <w:szCs w:val="24"/>
          <w:lang w:val="es-MX"/>
        </w:rPr>
        <w:t>puede</w:t>
      </w:r>
      <w:r>
        <w:rPr>
          <w:rFonts w:eastAsia="Times New Roman" w:cs="Times New Roman" w:ascii="Times New Roman" w:hAnsi="Times New Roman"/>
          <w:color w:val="00000A"/>
          <w:sz w:val="24"/>
          <w:szCs w:val="24"/>
          <w:lang w:val="es-MX"/>
        </w:rPr>
        <w:t xml:space="preserve"> crear distritos a partir de un escenario en blanco, pero también visualizar y editar los </w:t>
      </w:r>
      <w:r>
        <w:rPr>
          <w:rFonts w:eastAsia="Times New Roman" w:cs="Times New Roman" w:ascii="Times New Roman" w:hAnsi="Times New Roman"/>
          <w:color w:val="00000A"/>
          <w:sz w:val="24"/>
          <w:szCs w:val="24"/>
          <w:lang w:val="es-MX"/>
        </w:rPr>
        <w:t>mapas</w:t>
      </w:r>
      <w:r>
        <w:rPr>
          <w:rFonts w:eastAsia="Times New Roman" w:cs="Times New Roman" w:ascii="Times New Roman" w:hAnsi="Times New Roman"/>
          <w:color w:val="00000A"/>
          <w:sz w:val="24"/>
          <w:szCs w:val="24"/>
          <w:lang w:val="es-MX"/>
        </w:rPr>
        <w:t xml:space="preserve"> vigentes, </w:t>
      </w:r>
      <w:r>
        <w:rPr>
          <w:rFonts w:eastAsia="Times New Roman" w:cs="Times New Roman" w:ascii="Times New Roman" w:hAnsi="Times New Roman"/>
          <w:color w:val="00000A"/>
          <w:sz w:val="24"/>
          <w:szCs w:val="24"/>
          <w:lang w:val="es-MX"/>
        </w:rPr>
        <w:t>federales y locales,</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 xml:space="preserve">instalados en el sistema.  También </w:t>
      </w:r>
      <w:r>
        <w:rPr>
          <w:rFonts w:eastAsia="Times New Roman" w:cs="Times New Roman" w:ascii="Times New Roman" w:hAnsi="Times New Roman"/>
          <w:color w:val="00000A"/>
          <w:sz w:val="24"/>
          <w:szCs w:val="24"/>
          <w:lang w:val="es-MX"/>
        </w:rPr>
        <w:t>podría poner</w:t>
      </w:r>
      <w:r>
        <w:rPr>
          <w:rFonts w:eastAsia="Times New Roman" w:cs="Times New Roman" w:ascii="Times New Roman" w:hAnsi="Times New Roman"/>
          <w:color w:val="00000A"/>
          <w:sz w:val="24"/>
          <w:szCs w:val="24"/>
          <w:lang w:val="es-MX"/>
        </w:rPr>
        <w:t>se</w:t>
      </w:r>
      <w:r>
        <w:rPr>
          <w:rFonts w:eastAsia="Times New Roman" w:cs="Times New Roman" w:ascii="Times New Roman" w:hAnsi="Times New Roman"/>
          <w:color w:val="00000A"/>
          <w:sz w:val="24"/>
          <w:szCs w:val="24"/>
          <w:lang w:val="es-MX"/>
        </w:rPr>
        <w:t xml:space="preserve"> a disposición del público la cartografía electoral de años anteriores para realizar comparaciones o analizar el efecto político que ha tenido la evolución de la cartografía electoral en el país – </w:t>
      </w:r>
      <w:r>
        <w:rPr>
          <w:rFonts w:eastAsia="Times New Roman" w:cs="Times New Roman" w:ascii="Times New Roman" w:hAnsi="Times New Roman"/>
          <w:color w:val="00000A"/>
          <w:sz w:val="24"/>
          <w:szCs w:val="24"/>
          <w:lang w:val="es-MX"/>
        </w:rPr>
        <w:t>la plataforma es sumamente versátil</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 xml:space="preserve">El </w:t>
      </w:r>
      <w:r>
        <w:rPr>
          <w:rFonts w:eastAsia="Times New Roman" w:cs="Times New Roman" w:ascii="Times New Roman" w:hAnsi="Times New Roman"/>
          <w:color w:val="00000A"/>
          <w:sz w:val="24"/>
          <w:szCs w:val="24"/>
          <w:lang w:val="es-MX"/>
        </w:rPr>
        <w:t xml:space="preserve">sistema permite </w:t>
      </w:r>
      <w:r>
        <w:rPr>
          <w:rFonts w:eastAsia="Times New Roman" w:cs="Times New Roman" w:ascii="Times New Roman" w:hAnsi="Times New Roman"/>
          <w:color w:val="00000A"/>
          <w:sz w:val="24"/>
          <w:szCs w:val="24"/>
          <w:lang w:val="es-MX"/>
        </w:rPr>
        <w:t xml:space="preserve">también </w:t>
      </w:r>
      <w:r>
        <w:rPr>
          <w:rFonts w:eastAsia="Times New Roman" w:cs="Times New Roman" w:ascii="Times New Roman" w:hAnsi="Times New Roman"/>
          <w:color w:val="00000A"/>
          <w:sz w:val="24"/>
          <w:szCs w:val="24"/>
          <w:lang w:val="es-MX"/>
        </w:rPr>
        <w:t xml:space="preserve">compartir la información, almacenar las propuestas, y descargar los archivos en formatos de fácil acceso para cualquier sistema de información geográfica </w:t>
      </w:r>
      <w:r>
        <w:rPr>
          <w:rFonts w:eastAsia="Times New Roman" w:cs="Times New Roman" w:ascii="Times New Roman" w:hAnsi="Times New Roman"/>
          <w:color w:val="00000A"/>
          <w:sz w:val="24"/>
          <w:szCs w:val="24"/>
          <w:lang w:val="es-MX"/>
        </w:rPr>
        <w:t xml:space="preserve">digitalizada </w:t>
      </w:r>
      <w:r>
        <w:rPr>
          <w:rFonts w:eastAsia="Times New Roman" w:cs="Times New Roman" w:ascii="Times New Roman" w:hAnsi="Times New Roman"/>
          <w:color w:val="00000A"/>
          <w:sz w:val="24"/>
          <w:szCs w:val="24"/>
          <w:lang w:val="es-MX"/>
        </w:rPr>
        <w:t>(</w:t>
      </w:r>
      <w:r>
        <w:rPr>
          <w:rFonts w:eastAsia="Times New Roman" w:cs="Times New Roman" w:ascii="Times New Roman" w:hAnsi="Times New Roman"/>
          <w:i w:val="false"/>
          <w:iCs w:val="false"/>
          <w:color w:val="00000A"/>
          <w:sz w:val="24"/>
          <w:szCs w:val="24"/>
          <w:lang w:val="es-MX"/>
        </w:rPr>
        <w:t>GIS</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 xml:space="preserve">Y en el proceso multietápico </w:t>
      </w:r>
      <w:r>
        <w:rPr>
          <w:rFonts w:eastAsia="Times New Roman" w:cs="Times New Roman" w:ascii="Times New Roman" w:hAnsi="Times New Roman"/>
          <w:color w:val="00000A"/>
          <w:sz w:val="24"/>
          <w:szCs w:val="24"/>
          <w:lang w:val="es-MX"/>
        </w:rPr>
        <w:t xml:space="preserve">de redistritación </w:t>
      </w:r>
      <w:r>
        <w:rPr>
          <w:rFonts w:eastAsia="Times New Roman" w:cs="Times New Roman" w:ascii="Times New Roman" w:hAnsi="Times New Roman"/>
          <w:color w:val="00000A"/>
          <w:sz w:val="24"/>
          <w:szCs w:val="24"/>
          <w:lang w:val="es-MX"/>
        </w:rPr>
        <w:t>en el INE, qu</w:t>
      </w:r>
      <w:r>
        <w:rPr>
          <w:rFonts w:eastAsia="Times New Roman" w:cs="Times New Roman" w:ascii="Times New Roman" w:hAnsi="Times New Roman"/>
          <w:color w:val="00000A"/>
          <w:sz w:val="24"/>
          <w:szCs w:val="24"/>
          <w:lang w:val="es-MX"/>
        </w:rPr>
        <w:t xml:space="preserve">e involucra a </w:t>
      </w:r>
      <w:r>
        <w:rPr>
          <w:rFonts w:eastAsia="Times New Roman" w:cs="Times New Roman" w:ascii="Times New Roman" w:hAnsi="Times New Roman"/>
          <w:color w:val="00000A"/>
          <w:sz w:val="24"/>
          <w:szCs w:val="24"/>
          <w:lang w:val="es-MX"/>
        </w:rPr>
        <w:t xml:space="preserve">múltiples </w:t>
      </w:r>
      <w:r>
        <w:rPr>
          <w:rFonts w:eastAsia="Times New Roman" w:cs="Times New Roman" w:ascii="Times New Roman" w:hAnsi="Times New Roman"/>
          <w:color w:val="00000A"/>
          <w:sz w:val="24"/>
          <w:szCs w:val="24"/>
          <w:lang w:val="es-MX"/>
        </w:rPr>
        <w:t xml:space="preserve">actores, </w:t>
      </w:r>
      <w:r>
        <w:rPr>
          <w:rFonts w:eastAsia="Times New Roman" w:cs="Times New Roman" w:ascii="Times New Roman" w:hAnsi="Times New Roman"/>
          <w:color w:val="00000A"/>
          <w:sz w:val="24"/>
          <w:szCs w:val="24"/>
          <w:lang w:val="es-MX"/>
        </w:rPr>
        <w:t>la</w:t>
      </w:r>
      <w:r>
        <w:rPr>
          <w:rFonts w:eastAsia="Times New Roman" w:cs="Times New Roman" w:ascii="Times New Roman" w:hAnsi="Times New Roman"/>
          <w:color w:val="00000A"/>
          <w:sz w:val="24"/>
          <w:szCs w:val="24"/>
          <w:lang w:val="es-MX"/>
        </w:rPr>
        <w:t xml:space="preserve"> plataforma </w:t>
      </w:r>
      <w:r>
        <w:rPr>
          <w:rFonts w:eastAsia="Times New Roman" w:cs="Times New Roman" w:ascii="Times New Roman" w:hAnsi="Times New Roman"/>
          <w:color w:val="00000A"/>
          <w:sz w:val="24"/>
          <w:szCs w:val="24"/>
          <w:lang w:val="es-MX"/>
        </w:rPr>
        <w:t xml:space="preserve">tiene el potencia de operar </w:t>
      </w:r>
      <w:r>
        <w:rPr>
          <w:rFonts w:eastAsia="Times New Roman" w:cs="Times New Roman" w:ascii="Times New Roman" w:hAnsi="Times New Roman"/>
          <w:color w:val="00000A"/>
          <w:sz w:val="24"/>
          <w:szCs w:val="24"/>
          <w:lang w:val="es-MX"/>
        </w:rPr>
        <w:t xml:space="preserve">funcionar como </w:t>
      </w:r>
      <w:r>
        <w:rPr>
          <w:rFonts w:eastAsia="Times New Roman" w:cs="Times New Roman" w:ascii="Times New Roman" w:hAnsi="Times New Roman"/>
          <w:color w:val="00000A"/>
          <w:sz w:val="24"/>
          <w:szCs w:val="24"/>
          <w:lang w:val="es-MX"/>
        </w:rPr>
        <w:t xml:space="preserve">vía </w:t>
      </w:r>
      <w:r>
        <w:rPr>
          <w:rFonts w:eastAsia="Times New Roman" w:cs="Times New Roman" w:ascii="Times New Roman" w:hAnsi="Times New Roman"/>
          <w:color w:val="00000A"/>
          <w:sz w:val="24"/>
          <w:szCs w:val="24"/>
          <w:lang w:val="es-MX"/>
        </w:rPr>
        <w:t>de comuniciación entre el público y la autoridad, satisfac</w:t>
      </w:r>
      <w:r>
        <w:rPr>
          <w:rFonts w:eastAsia="Times New Roman" w:cs="Times New Roman" w:ascii="Times New Roman" w:hAnsi="Times New Roman"/>
          <w:color w:val="00000A"/>
          <w:sz w:val="24"/>
          <w:szCs w:val="24"/>
          <w:lang w:val="es-MX"/>
        </w:rPr>
        <w:t>iendo</w:t>
      </w:r>
      <w:r>
        <w:rPr>
          <w:rFonts w:eastAsia="Times New Roman" w:cs="Times New Roman" w:ascii="Times New Roman" w:hAnsi="Times New Roman"/>
          <w:color w:val="00000A"/>
          <w:sz w:val="24"/>
          <w:szCs w:val="24"/>
          <w:lang w:val="es-MX"/>
        </w:rPr>
        <w:t xml:space="preserve"> las tres condiciones </w:t>
      </w:r>
      <w:r>
        <w:rPr>
          <w:rFonts w:eastAsia="Times New Roman" w:cs="Times New Roman" w:ascii="Times New Roman" w:hAnsi="Times New Roman"/>
          <w:color w:val="00000A"/>
          <w:sz w:val="24"/>
          <w:szCs w:val="24"/>
          <w:lang w:val="es-MX"/>
        </w:rPr>
        <w:t xml:space="preserve">para la rendición de cuentas a través de la transparencia </w:t>
      </w:r>
      <w:r>
        <w:rPr>
          <w:rFonts w:eastAsia="Times New Roman" w:cs="Times New Roman" w:ascii="Times New Roman" w:hAnsi="Times New Roman"/>
          <w:color w:val="00000A"/>
          <w:sz w:val="24"/>
          <w:szCs w:val="24"/>
          <w:lang w:val="es-MX"/>
        </w:rPr>
        <w:t xml:space="preserve">descritas </w:t>
      </w:r>
      <w:r>
        <w:rPr>
          <w:rFonts w:eastAsia="Times New Roman" w:cs="Times New Roman" w:ascii="Times New Roman" w:hAnsi="Times New Roman"/>
          <w:color w:val="00000A"/>
          <w:sz w:val="24"/>
          <w:szCs w:val="24"/>
          <w:lang w:val="es-MX"/>
        </w:rPr>
        <w:t>más arriba</w:t>
      </w:r>
      <w:r>
        <w:rPr>
          <w:rFonts w:eastAsia="Tahoma" w:cs="Times New Roman" w:ascii="Times New Roman" w:hAnsi="Times New Roman"/>
          <w:color w:val="00000A"/>
          <w:sz w:val="24"/>
          <w:szCs w:val="24"/>
          <w:lang w:val="es-MX"/>
        </w:rPr>
        <w:t xml:space="preserve">. </w:t>
      </w:r>
    </w:p>
    <w:p>
      <w:pPr>
        <w:pStyle w:val="LOnormal"/>
        <w:spacing w:lineRule="auto" w:line="240" w:before="0" w:after="0"/>
        <w:contextualSpacing/>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[Insertar la</w:t>
      </w:r>
      <w:r>
        <w:rPr>
          <w:rFonts w:eastAsia="Times New Roman" w:cs="Times New Roman" w:ascii="Times New Roman" w:hAnsi="Times New Roman"/>
          <w:b/>
          <w:color w:val="00000A"/>
          <w:sz w:val="24"/>
          <w:lang w:val="es-MX"/>
        </w:rPr>
        <w:t>s</w:t>
      </w:r>
      <w:r>
        <w:rPr>
          <w:rFonts w:eastAsia="Times New Roman" w:cs="Times New Roman" w:ascii="Times New Roman" w:hAnsi="Times New Roman"/>
          <w:b/>
          <w:color w:val="00000A"/>
          <w:sz w:val="24"/>
          <w:lang w:val="es-MX"/>
        </w:rPr>
        <w:t xml:space="preserve"> Figura</w:t>
      </w:r>
      <w:r>
        <w:rPr>
          <w:rFonts w:eastAsia="Times New Roman" w:cs="Times New Roman" w:ascii="Times New Roman" w:hAnsi="Times New Roman"/>
          <w:b/>
          <w:color w:val="00000A"/>
          <w:sz w:val="24"/>
          <w:lang w:val="es-MX"/>
        </w:rPr>
        <w:t>s</w:t>
      </w:r>
      <w:r>
        <w:rPr>
          <w:rFonts w:eastAsia="Times New Roman" w:cs="Times New Roman" w:ascii="Times New Roman" w:hAnsi="Times New Roman"/>
          <w:b/>
          <w:color w:val="00000A"/>
          <w:sz w:val="24"/>
          <w:lang w:val="es-MX"/>
        </w:rPr>
        <w:t xml:space="preserve"> 1 </w:t>
      </w:r>
      <w:r>
        <w:rPr>
          <w:rFonts w:eastAsia="Times New Roman" w:cs="Times New Roman" w:ascii="Times New Roman" w:hAnsi="Times New Roman"/>
          <w:b/>
          <w:color w:val="00000A"/>
          <w:sz w:val="24"/>
          <w:lang w:val="es-MX"/>
        </w:rPr>
        <w:t xml:space="preserve">y 2 </w:t>
      </w:r>
      <w:r>
        <w:rPr>
          <w:rFonts w:eastAsia="Times New Roman" w:cs="Times New Roman" w:ascii="Times New Roman" w:hAnsi="Times New Roman"/>
          <w:b/>
          <w:color w:val="00000A"/>
          <w:sz w:val="24"/>
          <w:lang w:val="es-MX"/>
        </w:rPr>
        <w:t>aproximadamente aquí]</w:t>
      </w:r>
    </w:p>
    <w:p>
      <w:pPr>
        <w:pStyle w:val="LOnormal"/>
        <w:spacing w:lineRule="auto" w:line="240"/>
        <w:ind w:left="0" w:right="0" w:firstLine="720"/>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r>
    </w:p>
    <w:p>
      <w:pPr>
        <w:pStyle w:val="LOnormal"/>
        <w:spacing w:lineRule="auto" w:line="480"/>
        <w:ind w:left="0" w:right="0" w:firstLine="72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Las </w:t>
      </w:r>
      <w:r>
        <w:rPr>
          <w:rFonts w:cs="Times New Roman" w:ascii="Times New Roman" w:hAnsi="Times New Roman"/>
          <w:color w:val="00000A"/>
          <w:sz w:val="24"/>
          <w:szCs w:val="24"/>
          <w:lang w:val="es-MX"/>
        </w:rPr>
        <w:t>F</w:t>
      </w:r>
      <w:r>
        <w:rPr>
          <w:rFonts w:cs="Times New Roman" w:ascii="Times New Roman" w:hAnsi="Times New Roman"/>
          <w:color w:val="00000A"/>
          <w:sz w:val="24"/>
          <w:szCs w:val="24"/>
          <w:lang w:val="es-MX"/>
        </w:rPr>
        <w:t xml:space="preserve">iguras 1 y 2 muestran el despliegue visual de la cartografía electoral </w:t>
      </w:r>
      <w:r>
        <w:rPr>
          <w:rFonts w:cs="Times New Roman" w:ascii="Times New Roman" w:hAnsi="Times New Roman"/>
          <w:color w:val="00000A"/>
          <w:sz w:val="24"/>
          <w:szCs w:val="24"/>
          <w:lang w:val="es-MX"/>
        </w:rPr>
        <w:t>d</w:t>
      </w:r>
      <w:r>
        <w:rPr>
          <w:rFonts w:cs="Times New Roman" w:ascii="Times New Roman" w:hAnsi="Times New Roman"/>
          <w:color w:val="00000A"/>
          <w:sz w:val="24"/>
          <w:szCs w:val="24"/>
          <w:lang w:val="es-MX"/>
        </w:rPr>
        <w:t xml:space="preserve">el Estado de México </w:t>
      </w:r>
      <w:r>
        <w:rPr>
          <w:rFonts w:cs="Times New Roman" w:ascii="Times New Roman" w:hAnsi="Times New Roman"/>
          <w:color w:val="00000A"/>
          <w:sz w:val="24"/>
          <w:szCs w:val="24"/>
          <w:lang w:val="es-MX"/>
        </w:rPr>
        <w:t>en</w:t>
      </w:r>
      <w:r>
        <w:rPr>
          <w:rFonts w:cs="Times New Roman" w:ascii="Times New Roman" w:hAnsi="Times New Roman"/>
          <w:color w:val="00000A"/>
          <w:sz w:val="24"/>
          <w:szCs w:val="24"/>
          <w:lang w:val="es-MX"/>
        </w:rPr>
        <w:t xml:space="preserve"> el </w:t>
      </w:r>
      <w:r>
        <w:rPr>
          <w:rFonts w:cs="Times New Roman" w:ascii="Times New Roman" w:hAnsi="Times New Roman"/>
          <w:i/>
          <w:color w:val="00000A"/>
          <w:sz w:val="24"/>
          <w:szCs w:val="24"/>
          <w:lang w:val="es-MX"/>
        </w:rPr>
        <w:t>District Builder</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 xml:space="preserve">Ambas representan, a distinta escala, la porción del estado que colinda con y rodea el norte del Distrito Federal.  En color amarillo aparecen las fronteras de algunos distritos federales. Las líneas de color negro representan las fronteras de los municipios en la Figura 1, y de las secciones electorales en la Figura 2.  </w:t>
      </w:r>
      <w:r>
        <w:rPr>
          <w:rFonts w:cs="Times New Roman" w:ascii="Times New Roman" w:hAnsi="Times New Roman"/>
          <w:color w:val="00000A"/>
          <w:sz w:val="24"/>
          <w:szCs w:val="24"/>
          <w:lang w:val="es-MX"/>
        </w:rPr>
        <w:t xml:space="preserve">La plataforma cambia las capas </w:t>
      </w:r>
      <w:r>
        <w:rPr>
          <w:rFonts w:cs="Times New Roman" w:ascii="Times New Roman" w:hAnsi="Times New Roman"/>
          <w:color w:val="00000A"/>
          <w:sz w:val="24"/>
          <w:szCs w:val="24"/>
          <w:lang w:val="es-MX"/>
        </w:rPr>
        <w:t xml:space="preserve">de municipios a secciones </w:t>
      </w:r>
      <w:r>
        <w:rPr>
          <w:rFonts w:cs="Times New Roman" w:ascii="Times New Roman" w:hAnsi="Times New Roman"/>
          <w:color w:val="00000A"/>
          <w:sz w:val="24"/>
          <w:szCs w:val="24"/>
          <w:lang w:val="es-MX"/>
        </w:rPr>
        <w:t xml:space="preserve">automáticamente al hacer acercamientos con el </w:t>
      </w:r>
      <w:r>
        <w:rPr>
          <w:rFonts w:cs="Times New Roman" w:ascii="Times New Roman" w:hAnsi="Times New Roman"/>
          <w:color w:val="00000A"/>
          <w:sz w:val="24"/>
          <w:szCs w:val="24"/>
          <w:lang w:val="es-MX"/>
        </w:rPr>
        <w:t>mouse</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 xml:space="preserve">opera de modo </w:t>
      </w:r>
      <w:r>
        <w:rPr>
          <w:rFonts w:cs="Times New Roman" w:ascii="Times New Roman" w:hAnsi="Times New Roman"/>
          <w:color w:val="00000A"/>
          <w:sz w:val="24"/>
          <w:szCs w:val="24"/>
          <w:lang w:val="es-MX"/>
        </w:rPr>
        <w:t xml:space="preserve">muy similar a la interfaz de </w:t>
      </w:r>
      <w:r>
        <w:rPr>
          <w:rFonts w:cs="Times New Roman" w:ascii="Times New Roman" w:hAnsi="Times New Roman"/>
          <w:i/>
          <w:color w:val="00000A"/>
          <w:sz w:val="24"/>
          <w:szCs w:val="24"/>
          <w:lang w:val="es-MX"/>
        </w:rPr>
        <w:t xml:space="preserve">Google </w:t>
      </w:r>
      <w:r>
        <w:rPr>
          <w:rFonts w:cs="Times New Roman" w:ascii="Times New Roman" w:hAnsi="Times New Roman"/>
          <w:i/>
          <w:color w:val="00000A"/>
          <w:sz w:val="24"/>
          <w:szCs w:val="24"/>
          <w:lang w:val="es-MX"/>
        </w:rPr>
        <w:t>M</w:t>
      </w:r>
      <w:r>
        <w:rPr>
          <w:rFonts w:cs="Times New Roman" w:ascii="Times New Roman" w:hAnsi="Times New Roman"/>
          <w:i/>
          <w:color w:val="00000A"/>
          <w:sz w:val="24"/>
          <w:szCs w:val="24"/>
          <w:lang w:val="es-MX"/>
        </w:rPr>
        <w:t xml:space="preserve">aps).  </w:t>
      </w:r>
      <w:r>
        <w:rPr>
          <w:rFonts w:cs="Times New Roman" w:ascii="Times New Roman" w:hAnsi="Times New Roman"/>
          <w:color w:val="00000A"/>
          <w:sz w:val="24"/>
          <w:szCs w:val="24"/>
          <w:lang w:val="es-MX"/>
        </w:rPr>
        <w:t>En ambas aparece, de</w:t>
      </w:r>
      <w:r>
        <w:rPr>
          <w:rFonts w:cs="Times New Roman" w:ascii="Times New Roman" w:hAnsi="Times New Roman"/>
          <w:color w:val="00000A"/>
          <w:sz w:val="24"/>
          <w:szCs w:val="24"/>
          <w:lang w:val="es-MX"/>
        </w:rPr>
        <w:t>l</w:t>
      </w:r>
      <w:r>
        <w:rPr>
          <w:rFonts w:cs="Times New Roman" w:ascii="Times New Roman" w:hAnsi="Times New Roman"/>
          <w:color w:val="00000A"/>
          <w:sz w:val="24"/>
          <w:szCs w:val="24"/>
          <w:lang w:val="es-MX"/>
        </w:rPr>
        <w:t xml:space="preserve"> lado derecho de la pantalla, una calculadora </w:t>
      </w:r>
      <w:r>
        <w:rPr>
          <w:rFonts w:cs="Times New Roman" w:ascii="Times New Roman" w:hAnsi="Times New Roman"/>
          <w:color w:val="00000A"/>
          <w:sz w:val="24"/>
          <w:szCs w:val="24"/>
          <w:lang w:val="es-MX"/>
        </w:rPr>
        <w:t>con</w:t>
      </w:r>
      <w:r>
        <w:rPr>
          <w:rFonts w:cs="Times New Roman" w:ascii="Times New Roman" w:hAnsi="Times New Roman"/>
          <w:color w:val="00000A"/>
          <w:sz w:val="24"/>
          <w:szCs w:val="24"/>
          <w:lang w:val="es-MX"/>
        </w:rPr>
        <w:t xml:space="preserve"> los valores asociados a </w:t>
      </w:r>
      <w:r>
        <w:rPr>
          <w:rFonts w:cs="Times New Roman" w:ascii="Times New Roman" w:hAnsi="Times New Roman"/>
          <w:color w:val="00000A"/>
          <w:sz w:val="24"/>
          <w:szCs w:val="24"/>
          <w:lang w:val="es-MX"/>
        </w:rPr>
        <w:t xml:space="preserve">los criterios de evaluación del mapa </w:t>
      </w:r>
      <w:r>
        <w:rPr>
          <w:rFonts w:cs="Times New Roman" w:ascii="Times New Roman" w:hAnsi="Times New Roman"/>
          <w:color w:val="00000A"/>
          <w:sz w:val="24"/>
          <w:szCs w:val="24"/>
          <w:lang w:val="es-MX"/>
        </w:rPr>
        <w:t>que han sido incorporad</w:t>
      </w:r>
      <w:r>
        <w:rPr>
          <w:rFonts w:cs="Times New Roman" w:ascii="Times New Roman" w:hAnsi="Times New Roman"/>
          <w:color w:val="00000A"/>
          <w:sz w:val="24"/>
          <w:szCs w:val="24"/>
          <w:lang w:val="es-MX"/>
        </w:rPr>
        <w:t>o</w:t>
      </w:r>
      <w:r>
        <w:rPr>
          <w:rFonts w:cs="Times New Roman" w:ascii="Times New Roman" w:hAnsi="Times New Roman"/>
          <w:color w:val="00000A"/>
          <w:sz w:val="24"/>
          <w:szCs w:val="24"/>
          <w:lang w:val="es-MX"/>
        </w:rPr>
        <w:t xml:space="preserve">s al sistema.  </w:t>
      </w:r>
      <w:r>
        <w:rPr>
          <w:rFonts w:cs="Times New Roman" w:ascii="Times New Roman" w:hAnsi="Times New Roman"/>
          <w:color w:val="00000A"/>
          <w:sz w:val="24"/>
          <w:szCs w:val="24"/>
          <w:lang w:val="es-MX"/>
        </w:rPr>
        <w:t xml:space="preserve">El sistema permite incorporar datos de cualquier variable reportable a nivel de sección electoral.  En la Figura 1, por ejemplo, la calculadora reporta la población total, la lista nominal de electores y la relación hombres/mujeres de los distritos en el mapa. En la Figura 2 aparece la población, si el distrito </w:t>
      </w:r>
      <w:r>
        <w:rPr>
          <w:rFonts w:cs="Times New Roman" w:ascii="Times New Roman" w:hAnsi="Times New Roman"/>
          <w:color w:val="00000A"/>
          <w:sz w:val="24"/>
          <w:szCs w:val="24"/>
          <w:lang w:val="es-MX"/>
        </w:rPr>
        <w:t>tiene o no exclaves y una estadística de compacidad distrital.</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 xml:space="preserve">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pPr>
        <w:pStyle w:val="LOnormal"/>
        <w:spacing w:lineRule="auto" w:line="480"/>
        <w:ind w:left="0" w:right="0" w:firstLine="72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Para modificar el mapa, </w:t>
      </w:r>
      <w:r>
        <w:rPr>
          <w:rFonts w:cs="Times New Roman" w:ascii="Times New Roman" w:hAnsi="Times New Roman"/>
          <w:color w:val="00000A"/>
          <w:sz w:val="24"/>
          <w:szCs w:val="24"/>
          <w:lang w:val="es-MX"/>
        </w:rPr>
        <w:t xml:space="preserve">la plataforma </w:t>
      </w:r>
      <w:r>
        <w:rPr>
          <w:rFonts w:cs="Times New Roman" w:ascii="Times New Roman" w:hAnsi="Times New Roman"/>
          <w:color w:val="00000A"/>
          <w:sz w:val="24"/>
          <w:szCs w:val="24"/>
          <w:lang w:val="es-MX"/>
        </w:rPr>
        <w:t>deja que el</w:t>
      </w:r>
      <w:r>
        <w:rPr>
          <w:rFonts w:cs="Times New Roman" w:ascii="Times New Roman" w:hAnsi="Times New Roman"/>
          <w:color w:val="00000A"/>
          <w:sz w:val="24"/>
          <w:szCs w:val="24"/>
          <w:lang w:val="es-MX"/>
        </w:rPr>
        <w:t xml:space="preserve"> usuario seleccion</w:t>
      </w:r>
      <w:r>
        <w:rPr>
          <w:rFonts w:cs="Times New Roman" w:ascii="Times New Roman" w:hAnsi="Times New Roman"/>
          <w:color w:val="00000A"/>
          <w:sz w:val="24"/>
          <w:szCs w:val="24"/>
          <w:lang w:val="es-MX"/>
        </w:rPr>
        <w:t>e</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 xml:space="preserve">con el mouse </w:t>
      </w:r>
      <w:r>
        <w:rPr>
          <w:rFonts w:cs="Times New Roman" w:ascii="Times New Roman" w:hAnsi="Times New Roman"/>
          <w:color w:val="00000A"/>
          <w:sz w:val="24"/>
          <w:szCs w:val="24"/>
          <w:lang w:val="es-MX"/>
        </w:rPr>
        <w:t xml:space="preserve">una sección electoral </w:t>
      </w:r>
      <w:r>
        <w:rPr>
          <w:rFonts w:cs="Times New Roman" w:ascii="Times New Roman" w:hAnsi="Times New Roman"/>
          <w:color w:val="00000A"/>
          <w:sz w:val="24"/>
          <w:szCs w:val="24"/>
          <w:lang w:val="es-MX"/>
        </w:rPr>
        <w:t>(</w:t>
      </w:r>
      <w:r>
        <w:rPr>
          <w:rFonts w:cs="Times New Roman" w:ascii="Times New Roman" w:hAnsi="Times New Roman"/>
          <w:color w:val="00000A"/>
          <w:sz w:val="24"/>
          <w:szCs w:val="24"/>
          <w:lang w:val="es-MX"/>
        </w:rPr>
        <w:t>o un grupo de secciones</w:t>
      </w:r>
      <w:r>
        <w:rPr>
          <w:rFonts w:cs="Times New Roman" w:ascii="Times New Roman" w:hAnsi="Times New Roman"/>
          <w:color w:val="00000A"/>
          <w:sz w:val="24"/>
          <w:szCs w:val="24"/>
          <w:lang w:val="es-MX"/>
        </w:rPr>
        <w:t>)</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para</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 xml:space="preserve">arrastrarlas” </w:t>
      </w:r>
      <w:r>
        <w:rPr>
          <w:rFonts w:cs="Times New Roman" w:ascii="Times New Roman" w:hAnsi="Times New Roman"/>
          <w:color w:val="00000A"/>
          <w:sz w:val="24"/>
          <w:szCs w:val="24"/>
          <w:lang w:val="es-MX"/>
        </w:rPr>
        <w:t xml:space="preserve">manualmente de un distrito a otro.  El sistema </w:t>
      </w:r>
      <w:r>
        <w:rPr>
          <w:rFonts w:cs="Times New Roman" w:ascii="Times New Roman" w:hAnsi="Times New Roman"/>
          <w:color w:val="00000A"/>
          <w:sz w:val="24"/>
          <w:szCs w:val="24"/>
          <w:lang w:val="es-MX"/>
        </w:rPr>
        <w:t>actualiza</w:t>
      </w:r>
      <w:r>
        <w:rPr>
          <w:rFonts w:cs="Times New Roman" w:ascii="Times New Roman" w:hAnsi="Times New Roman"/>
          <w:color w:val="00000A"/>
          <w:sz w:val="24"/>
          <w:szCs w:val="24"/>
          <w:lang w:val="es-MX"/>
        </w:rPr>
        <w:t xml:space="preserve"> automáticamente la</w:t>
      </w:r>
      <w:r>
        <w:rPr>
          <w:rFonts w:cs="Times New Roman" w:ascii="Times New Roman" w:hAnsi="Times New Roman"/>
          <w:color w:val="00000A"/>
          <w:sz w:val="24"/>
          <w:szCs w:val="24"/>
          <w:lang w:val="es-MX"/>
        </w:rPr>
        <w:t>s nuevas fronteras distritales y recalcula los valores</w:t>
      </w:r>
      <w:r>
        <w:rPr>
          <w:rFonts w:cs="Times New Roman" w:ascii="Times New Roman" w:hAnsi="Times New Roman"/>
          <w:color w:val="00000A"/>
          <w:sz w:val="24"/>
          <w:szCs w:val="24"/>
          <w:lang w:val="es-MX"/>
        </w:rPr>
        <w:t xml:space="preserve"> de </w:t>
      </w:r>
      <w:r>
        <w:rPr>
          <w:rFonts w:cs="Times New Roman" w:ascii="Times New Roman" w:hAnsi="Times New Roman"/>
          <w:color w:val="00000A"/>
          <w:sz w:val="24"/>
          <w:szCs w:val="24"/>
          <w:lang w:val="es-MX"/>
        </w:rPr>
        <w:t xml:space="preserve">las cantidades de interés </w:t>
      </w:r>
      <w:r>
        <w:rPr>
          <w:rFonts w:cs="Times New Roman" w:ascii="Times New Roman" w:hAnsi="Times New Roman"/>
          <w:color w:val="00000A"/>
          <w:sz w:val="24"/>
          <w:szCs w:val="24"/>
          <w:lang w:val="es-MX"/>
        </w:rPr>
        <w:t xml:space="preserve">desplegadas en la calculadora.  </w:t>
      </w:r>
      <w:r>
        <w:rPr>
          <w:rFonts w:cs="Times New Roman" w:ascii="Times New Roman" w:hAnsi="Times New Roman"/>
          <w:color w:val="00000A"/>
          <w:sz w:val="24"/>
          <w:szCs w:val="24"/>
          <w:lang w:val="es-MX"/>
        </w:rPr>
        <w:t xml:space="preserve">Así, un usuario sin conocimiento especializado podrá hacer análisis geo-espacial, cambiando el mapa y conocer los efectos que esto produce.  La plataforma también permite socializar y compartir escenarios: el sistema guarda los cambios realizados en el servidor y genera un </w:t>
      </w:r>
      <w:r>
        <w:rPr>
          <w:rFonts w:cs="Times New Roman" w:ascii="Times New Roman" w:hAnsi="Times New Roman"/>
          <w:i/>
          <w:color w:val="00000A"/>
          <w:sz w:val="24"/>
          <w:szCs w:val="24"/>
          <w:lang w:val="es-MX"/>
        </w:rPr>
        <w:t>link</w:t>
      </w:r>
      <w:r>
        <w:rPr>
          <w:rFonts w:cs="Times New Roman" w:ascii="Times New Roman" w:hAnsi="Times New Roman"/>
          <w:color w:val="00000A"/>
          <w:sz w:val="24"/>
          <w:szCs w:val="24"/>
          <w:lang w:val="es-MX"/>
        </w:rPr>
        <w:t xml:space="preserve"> para que el usuario pueda compartir su mapa a través de un correo electrónico o medio social. </w:t>
      </w:r>
      <w:r>
        <w:rPr>
          <w:rFonts w:cs="Times New Roman" w:ascii="Times New Roman" w:hAnsi="Times New Roman"/>
          <w:i/>
          <w:color w:val="00000A"/>
          <w:sz w:val="24"/>
          <w:szCs w:val="24"/>
          <w:lang w:val="es-MX"/>
        </w:rPr>
        <w:t xml:space="preserve"> </w:t>
      </w:r>
      <w:r>
        <w:rPr>
          <w:rFonts w:cs="Times New Roman" w:ascii="Times New Roman" w:hAnsi="Times New Roman"/>
          <w:color w:val="00000A"/>
          <w:sz w:val="24"/>
          <w:szCs w:val="24"/>
          <w:lang w:val="es-MX"/>
        </w:rPr>
        <w:t xml:space="preserve">Esto </w:t>
      </w:r>
      <w:r>
        <w:rPr>
          <w:rFonts w:cs="Times New Roman" w:ascii="Times New Roman" w:hAnsi="Times New Roman"/>
          <w:color w:val="00000A"/>
          <w:sz w:val="24"/>
          <w:szCs w:val="24"/>
          <w:lang w:val="es-MX"/>
        </w:rPr>
        <w:t xml:space="preserve">posibilita el trabajo en equipo, para salvaguardar los </w:t>
      </w:r>
      <w:r>
        <w:rPr>
          <w:rFonts w:cs="Times New Roman" w:ascii="Times New Roman" w:hAnsi="Times New Roman"/>
          <w:color w:val="00000A"/>
          <w:sz w:val="24"/>
          <w:szCs w:val="24"/>
          <w:lang w:val="es-MX"/>
        </w:rPr>
        <w:t xml:space="preserve">intereses </w:t>
      </w:r>
      <w:r>
        <w:rPr>
          <w:rFonts w:cs="Times New Roman" w:ascii="Times New Roman" w:hAnsi="Times New Roman"/>
          <w:color w:val="00000A"/>
          <w:sz w:val="24"/>
          <w:szCs w:val="24"/>
          <w:lang w:val="es-MX"/>
        </w:rPr>
        <w:t xml:space="preserve">de alguna </w:t>
      </w:r>
      <w:r>
        <w:rPr>
          <w:rFonts w:cs="Times New Roman" w:ascii="Times New Roman" w:hAnsi="Times New Roman"/>
          <w:color w:val="00000A"/>
          <w:sz w:val="24"/>
          <w:szCs w:val="24"/>
          <w:lang w:val="es-MX"/>
        </w:rPr>
        <w:t>comuni</w:t>
      </w:r>
      <w:r>
        <w:rPr>
          <w:rFonts w:cs="Times New Roman" w:ascii="Times New Roman" w:hAnsi="Times New Roman"/>
          <w:color w:val="00000A"/>
          <w:sz w:val="24"/>
          <w:szCs w:val="24"/>
          <w:lang w:val="es-MX"/>
        </w:rPr>
        <w:t xml:space="preserve">dad o grupo en el mapa y transmitir la propuesta </w:t>
      </w:r>
      <w:r>
        <w:rPr>
          <w:rFonts w:cs="Times New Roman" w:ascii="Times New Roman" w:hAnsi="Times New Roman"/>
          <w:color w:val="00000A"/>
          <w:sz w:val="24"/>
          <w:szCs w:val="24"/>
          <w:lang w:val="es-MX"/>
        </w:rPr>
        <w:t xml:space="preserve">a la autoridad electoral.  </w:t>
      </w:r>
      <w:r>
        <w:rPr>
          <w:rFonts w:cs="Times New Roman" w:ascii="Times New Roman" w:hAnsi="Times New Roman"/>
          <w:color w:val="00000A"/>
          <w:sz w:val="24"/>
          <w:szCs w:val="24"/>
          <w:lang w:val="es-MX"/>
        </w:rPr>
        <w:t xml:space="preserve">Si, por ejemplo, el mapa propuesto cortara el territorio que ocupa una comunidad u organización en dos distritos, o si la colocara en el mismo distrito que una comunidad rival y más numerosa, la plataforma permitiría saberlo </w:t>
      </w:r>
      <w:r>
        <w:rPr>
          <w:rFonts w:cs="Times New Roman" w:ascii="Times New Roman" w:hAnsi="Times New Roman"/>
          <w:i/>
          <w:iCs/>
          <w:color w:val="00000A"/>
          <w:sz w:val="24"/>
          <w:szCs w:val="24"/>
          <w:lang w:val="es-MX"/>
        </w:rPr>
        <w:t>antes</w:t>
      </w:r>
      <w:r>
        <w:rPr>
          <w:rFonts w:cs="Times New Roman" w:ascii="Times New Roman" w:hAnsi="Times New Roman"/>
          <w:color w:val="00000A"/>
          <w:sz w:val="24"/>
          <w:szCs w:val="24"/>
          <w:lang w:val="es-MX"/>
        </w:rPr>
        <w:t xml:space="preserve"> de que el mapa se adopte y comunicárselo quienes puedan incidir para cambiar la decisión. </w:t>
      </w:r>
    </w:p>
    <w:p>
      <w:pPr>
        <w:pStyle w:val="LOnormal"/>
        <w:spacing w:lineRule="auto" w:line="480"/>
        <w:ind w:left="0" w:right="0" w:firstLine="72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La </w:t>
      </w:r>
      <w:r>
        <w:rPr>
          <w:rFonts w:cs="Times New Roman" w:ascii="Times New Roman" w:hAnsi="Times New Roman"/>
          <w:color w:val="00000A"/>
          <w:sz w:val="24"/>
          <w:szCs w:val="24"/>
          <w:lang w:val="es-MX"/>
        </w:rPr>
        <w:t>plataforma</w:t>
      </w:r>
      <w:r>
        <w:rPr>
          <w:rFonts w:cs="Times New Roman" w:ascii="Times New Roman" w:hAnsi="Times New Roman"/>
          <w:color w:val="00000A"/>
          <w:sz w:val="24"/>
          <w:szCs w:val="24"/>
          <w:lang w:val="es-MX"/>
        </w:rPr>
        <w:t xml:space="preserve"> permite seleccionar un grupo de variables y </w:t>
      </w:r>
      <w:r>
        <w:rPr>
          <w:rFonts w:cs="Times New Roman" w:ascii="Times New Roman" w:hAnsi="Times New Roman"/>
          <w:color w:val="00000A"/>
          <w:sz w:val="24"/>
          <w:szCs w:val="24"/>
          <w:lang w:val="es-MX"/>
        </w:rPr>
        <w:t>exportar</w:t>
      </w:r>
      <w:r>
        <w:rPr>
          <w:rFonts w:cs="Times New Roman" w:ascii="Times New Roman" w:hAnsi="Times New Roman"/>
          <w:color w:val="00000A"/>
          <w:sz w:val="24"/>
          <w:szCs w:val="24"/>
          <w:lang w:val="es-MX"/>
        </w:rPr>
        <w:t xml:space="preserve"> una base de datos para analizarla </w:t>
      </w:r>
      <w:r>
        <w:rPr>
          <w:rFonts w:cs="Times New Roman" w:ascii="Times New Roman" w:hAnsi="Times New Roman"/>
          <w:color w:val="00000A"/>
          <w:sz w:val="24"/>
          <w:szCs w:val="24"/>
          <w:lang w:val="es-MX"/>
        </w:rPr>
        <w:t>con la herramienta de preferencia del usuario</w:t>
      </w:r>
      <w:r>
        <w:rPr>
          <w:rFonts w:cs="Times New Roman" w:ascii="Times New Roman" w:hAnsi="Times New Roman"/>
          <w:color w:val="00000A"/>
          <w:sz w:val="24"/>
          <w:szCs w:val="24"/>
          <w:lang w:val="es-MX"/>
        </w:rPr>
        <w:t>.  La calculadora que muestra</w:t>
      </w:r>
      <w:r>
        <w:rPr>
          <w:rFonts w:cs="Times New Roman" w:ascii="Times New Roman" w:hAnsi="Times New Roman"/>
          <w:color w:val="00000A"/>
          <w:sz w:val="24"/>
          <w:szCs w:val="24"/>
          <w:lang w:val="es-MX"/>
        </w:rPr>
        <w:t>n</w:t>
      </w:r>
      <w:r>
        <w:rPr>
          <w:rFonts w:cs="Times New Roman" w:ascii="Times New Roman" w:hAnsi="Times New Roman"/>
          <w:color w:val="00000A"/>
          <w:sz w:val="24"/>
          <w:szCs w:val="24"/>
          <w:lang w:val="es-MX"/>
        </w:rPr>
        <w:t xml:space="preserve"> las figuras </w:t>
      </w:r>
      <w:r>
        <w:rPr>
          <w:rFonts w:cs="Times New Roman" w:ascii="Times New Roman" w:hAnsi="Times New Roman"/>
          <w:color w:val="00000A"/>
          <w:sz w:val="24"/>
          <w:szCs w:val="24"/>
          <w:lang w:val="es-MX"/>
        </w:rPr>
        <w:t xml:space="preserve">tendría el potencial de </w:t>
      </w:r>
      <w:r>
        <w:rPr>
          <w:rFonts w:cs="Times New Roman" w:ascii="Times New Roman" w:hAnsi="Times New Roman"/>
          <w:color w:val="00000A"/>
          <w:sz w:val="24"/>
          <w:szCs w:val="24"/>
          <w:lang w:val="es-MX"/>
        </w:rPr>
        <w:t xml:space="preserve">incrementar sustancialmente los niveles de transparencia alrededor del proceso, </w:t>
      </w:r>
      <w:r>
        <w:rPr>
          <w:rFonts w:cs="Times New Roman" w:ascii="Times New Roman" w:hAnsi="Times New Roman"/>
          <w:color w:val="00000A"/>
          <w:sz w:val="24"/>
          <w:szCs w:val="24"/>
          <w:lang w:val="es-MX"/>
        </w:rPr>
        <w:t xml:space="preserve">al </w:t>
      </w:r>
      <w:r>
        <w:rPr>
          <w:rFonts w:cs="Times New Roman" w:ascii="Times New Roman" w:hAnsi="Times New Roman"/>
          <w:color w:val="00000A"/>
          <w:sz w:val="24"/>
          <w:szCs w:val="24"/>
          <w:lang w:val="es-MX"/>
        </w:rPr>
        <w:t>obliga</w:t>
      </w:r>
      <w:r>
        <w:rPr>
          <w:rFonts w:cs="Times New Roman" w:ascii="Times New Roman" w:hAnsi="Times New Roman"/>
          <w:color w:val="00000A"/>
          <w:sz w:val="24"/>
          <w:szCs w:val="24"/>
          <w:lang w:val="es-MX"/>
        </w:rPr>
        <w:t>r</w:t>
      </w:r>
      <w:r>
        <w:rPr>
          <w:rFonts w:cs="Times New Roman" w:ascii="Times New Roman" w:hAnsi="Times New Roman"/>
          <w:color w:val="00000A"/>
          <w:sz w:val="24"/>
          <w:szCs w:val="24"/>
          <w:lang w:val="es-MX"/>
        </w:rPr>
        <w:t xml:space="preserve"> a cualquier usuario a entablar un diálogo (especialmente con las autoridades encargadas de la redistritación) de forma objetiva y a través de valores cuantitativos. </w:t>
      </w:r>
      <w:r>
        <w:rPr>
          <w:rFonts w:cs="Times New Roman" w:ascii="Times New Roman" w:hAnsi="Times New Roman"/>
          <w:color w:val="00000A"/>
          <w:sz w:val="24"/>
          <w:szCs w:val="24"/>
          <w:lang w:val="es-MX"/>
        </w:rPr>
        <w:t xml:space="preserve">El </w:t>
      </w:r>
      <w:r>
        <w:rPr>
          <w:rFonts w:cs="Times New Roman" w:ascii="Times New Roman" w:hAnsi="Times New Roman"/>
          <w:i/>
          <w:iCs/>
          <w:color w:val="00000A"/>
          <w:sz w:val="24"/>
          <w:szCs w:val="24"/>
          <w:lang w:val="es-MX"/>
        </w:rPr>
        <w:t>District Builder</w:t>
      </w:r>
      <w:r>
        <w:rPr>
          <w:rFonts w:cs="Times New Roman" w:ascii="Times New Roman" w:hAnsi="Times New Roman"/>
          <w:color w:val="00000A"/>
          <w:sz w:val="24"/>
          <w:szCs w:val="24"/>
          <w:lang w:val="es-MX"/>
        </w:rPr>
        <w:t xml:space="preserve"> posibilitaría, entre otras muchas cosas,</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 xml:space="preserve">medir </w:t>
      </w:r>
      <w:r>
        <w:rPr>
          <w:rFonts w:cs="Times New Roman" w:ascii="Times New Roman" w:hAnsi="Times New Roman"/>
          <w:color w:val="00000A"/>
          <w:sz w:val="24"/>
          <w:szCs w:val="24"/>
          <w:lang w:val="es-MX"/>
        </w:rPr>
        <w:t xml:space="preserve">el efecto político de las contrapropuestas que formulan los partidos durante el proceso. </w:t>
      </w:r>
    </w:p>
    <w:p>
      <w:pPr>
        <w:pStyle w:val="LOnormal"/>
        <w:spacing w:lineRule="auto" w:line="48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ab/>
        <w:t xml:space="preserve">Por último, la plataforma ofrece la posibilidad de que el usuario verifique que su plan distrital cumpla con todos los criterios </w:t>
      </w:r>
      <w:r>
        <w:rPr>
          <w:rFonts w:cs="Times New Roman" w:ascii="Times New Roman" w:hAnsi="Times New Roman"/>
          <w:color w:val="00000A"/>
          <w:sz w:val="24"/>
          <w:szCs w:val="24"/>
          <w:lang w:val="es-MX"/>
        </w:rPr>
        <w:t>legales</w:t>
      </w:r>
      <w:r>
        <w:rPr>
          <w:rFonts w:cs="Times New Roman" w:ascii="Times New Roman" w:hAnsi="Times New Roman"/>
          <w:color w:val="00000A"/>
          <w:sz w:val="24"/>
          <w:szCs w:val="24"/>
          <w:lang w:val="es-MX"/>
        </w:rPr>
        <w:t xml:space="preserve">.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w:t>
      </w:r>
      <w:r>
        <w:rPr>
          <w:rFonts w:cs="Times New Roman" w:ascii="Times New Roman" w:hAnsi="Times New Roman"/>
          <w:color w:val="00000A"/>
          <w:sz w:val="24"/>
          <w:szCs w:val="24"/>
          <w:lang w:val="es-MX"/>
        </w:rPr>
        <w:t xml:space="preserve">ordenamiento </w:t>
      </w:r>
      <w:r>
        <w:rPr>
          <w:rFonts w:cs="Times New Roman" w:ascii="Times New Roman" w:hAnsi="Times New Roman"/>
          <w:color w:val="00000A"/>
          <w:sz w:val="24"/>
          <w:szCs w:val="24"/>
          <w:lang w:val="es-MX"/>
        </w:rPr>
        <w:t>es público y</w:t>
      </w:r>
      <w:r>
        <w:rPr>
          <w:rFonts w:cs="Times New Roman" w:ascii="Times New Roman" w:hAnsi="Times New Roman"/>
          <w:i/>
          <w:color w:val="00000A"/>
          <w:sz w:val="24"/>
          <w:szCs w:val="24"/>
          <w:lang w:val="es-MX"/>
        </w:rPr>
        <w:t xml:space="preserve"> </w:t>
      </w:r>
      <w:r>
        <w:rPr>
          <w:rFonts w:cs="Times New Roman" w:ascii="Times New Roman" w:hAnsi="Times New Roman"/>
          <w:color w:val="00000A"/>
          <w:sz w:val="24"/>
          <w:szCs w:val="24"/>
          <w:lang w:val="es-MX"/>
        </w:rPr>
        <w:t xml:space="preserve">se hace con base en </w:t>
      </w:r>
      <w:r>
        <w:rPr>
          <w:rFonts w:cs="Times New Roman" w:ascii="Times New Roman" w:hAnsi="Times New Roman"/>
          <w:color w:val="00000A"/>
          <w:sz w:val="24"/>
          <w:szCs w:val="24"/>
          <w:lang w:val="es-MX"/>
        </w:rPr>
        <w:t xml:space="preserve">criterios establecidos a priori </w:t>
      </w:r>
      <w:r>
        <w:rPr>
          <w:rFonts w:cs="Times New Roman" w:ascii="Times New Roman" w:hAnsi="Times New Roman"/>
          <w:color w:val="00000A"/>
          <w:sz w:val="24"/>
          <w:szCs w:val="24"/>
          <w:lang w:val="es-MX"/>
        </w:rPr>
        <w:t xml:space="preserve">por la autoridad electoral. </w:t>
      </w:r>
    </w:p>
    <w:p>
      <w:pPr>
        <w:pStyle w:val="LOnormal"/>
        <w:spacing w:lineRule="auto" w:line="480"/>
        <w:jc w:val="both"/>
        <w:rPr/>
      </w:pPr>
      <w:r>
        <w:rPr/>
      </w:r>
    </w:p>
    <w:p>
      <w:pPr>
        <w:pStyle w:val="LOnormal"/>
        <w:spacing w:lineRule="auto" w:line="480"/>
        <w:ind w:left="0" w:right="0" w:hanging="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szCs w:val="24"/>
          <w:lang w:val="es-MX"/>
        </w:rPr>
        <w:tab/>
        <w:t>**</w:t>
      </w:r>
      <w:r>
        <w:rPr>
          <w:rFonts w:eastAsia="Times New Roman" w:cs="Times New Roman" w:ascii="Times New Roman" w:hAnsi="Times New Roman"/>
          <w:color w:val="00000A"/>
          <w:sz w:val="24"/>
          <w:szCs w:val="24"/>
          <w:lang w:val="es-MX"/>
        </w:rPr>
        <w:t xml:space="preserve">Lo que queda en la sección hay que pulirlo y recortarlo, o quizás quitarlo.  Esta </w:t>
      </w:r>
      <w:r>
        <w:rPr>
          <w:rFonts w:eastAsia="Times New Roman" w:cs="Times New Roman" w:ascii="Times New Roman" w:hAnsi="Times New Roman"/>
          <w:color w:val="00000A"/>
          <w:sz w:val="24"/>
          <w:lang w:val="es-MX"/>
        </w:rPr>
        <w:t xml:space="preserve">tecnología permitiría generar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a adoptar criterios claros y consistentes para formular contrapropuestas de redistritación. A su vez, abriría las puertas para poder considerar inquietudes regionales y construir escenarios que, apegándose al marco normativo, se acerquen más a la realidad social de los electores. </w:t>
      </w:r>
    </w:p>
    <w:p>
      <w:pPr>
        <w:pStyle w:val="LOnormal"/>
        <w:spacing w:lineRule="auto" w:line="48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ab/>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McDonald 2010, 2011, 2012, 2014).</w:t>
      </w:r>
      <w:r>
        <w:rPr>
          <w:rStyle w:val="FootnoteAnchor"/>
          <w:rFonts w:eastAsia="Times New Roman" w:cs="Times New Roman" w:ascii="Times New Roman" w:hAnsi="Times New Roman"/>
          <w:color w:val="00000A"/>
          <w:sz w:val="24"/>
          <w:lang w:val="es-MX"/>
        </w:rPr>
        <w:footnoteReference w:id="16"/>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jc w:val="both"/>
        <w:rPr/>
      </w:pPr>
      <w:r>
        <w:rPr/>
      </w:r>
    </w:p>
    <w:p>
      <w:pPr>
        <w:pStyle w:val="Normal"/>
        <w:ind w:left="0" w:right="0" w:firstLine="720"/>
        <w:jc w:val="both"/>
        <w:rPr>
          <w:rFonts w:eastAsia="Tahoma"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En síntesis, este tipo de herramientas abren una ventana importante para que cualquier ciudadano pueda participar en la redistritación, comunicar sus necesidades e intereses y, al mismo tiempo, le permite a la autoridad electoral: a) contar con más información a través del </w:t>
      </w:r>
      <w:r>
        <w:rPr>
          <w:rFonts w:cs="Times New Roman" w:ascii="Times New Roman" w:hAnsi="Times New Roman"/>
          <w:i/>
          <w:color w:val="00000A"/>
          <w:sz w:val="24"/>
          <w:szCs w:val="24"/>
          <w:lang w:val="es-MX"/>
        </w:rPr>
        <w:t xml:space="preserve">crowdsourcing </w:t>
      </w:r>
      <w:r>
        <w:rPr>
          <w:rFonts w:cs="Times New Roman" w:ascii="Times New Roman" w:hAnsi="Times New Roman"/>
          <w:color w:val="00000A"/>
          <w:sz w:val="24"/>
          <w:szCs w:val="24"/>
          <w:lang w:val="es-MX"/>
        </w:rPr>
        <w:t xml:space="preserve">, y b) contrar con una herramienta para evaluar y contrastar las contrapropuestas utilizando criterios objetivos y automatizados. Es decir, las plataformas de mapeo público son un posible solución para que la </w:t>
      </w:r>
      <w:r>
        <w:rPr>
          <w:rFonts w:eastAsia="Tahoma" w:cs="Times New Roman" w:ascii="Times New Roman" w:hAnsi="Times New Roman"/>
          <w:i/>
          <w:color w:val="00000A"/>
          <w:sz w:val="24"/>
          <w:szCs w:val="24"/>
          <w:lang w:val="es-MX"/>
        </w:rPr>
        <w:t>la transparencia</w:t>
      </w:r>
      <w:r>
        <w:rPr>
          <w:rFonts w:eastAsia="Tahoma" w:cs="Times New Roman" w:ascii="Times New Roman" w:hAnsi="Times New Roman"/>
          <w:color w:val="00000A"/>
          <w:sz w:val="24"/>
          <w:szCs w:val="24"/>
          <w:lang w:val="es-MX"/>
        </w:rPr>
        <w:t xml:space="preserve"> se traduzca en </w:t>
      </w:r>
      <w:r>
        <w:rPr>
          <w:rFonts w:eastAsia="Tahoma" w:cs="Times New Roman" w:ascii="Times New Roman" w:hAnsi="Times New Roman"/>
          <w:i/>
          <w:color w:val="00000A"/>
          <w:sz w:val="24"/>
          <w:szCs w:val="24"/>
          <w:lang w:val="es-MX"/>
        </w:rPr>
        <w:t>rendición de cuentas</w:t>
      </w:r>
      <w:r>
        <w:rPr>
          <w:rFonts w:eastAsia="Tahoma" w:cs="Times New Roman" w:ascii="Times New Roman" w:hAnsi="Times New Roman"/>
          <w:color w:val="00000A"/>
          <w:sz w:val="24"/>
          <w:szCs w:val="24"/>
          <w:lang w:val="es-MX"/>
        </w:rPr>
        <w:t xml:space="preserve"> efectiva y para transitar de los primeros a los últimos niveles de participación ciudadana. </w:t>
      </w:r>
    </w:p>
    <w:p>
      <w:pPr>
        <w:pStyle w:val="Heading1"/>
        <w:spacing w:lineRule="auto" w:line="240"/>
        <w:jc w:val="both"/>
        <w:rPr>
          <w:rFonts w:cs="Times New Roman" w:ascii="Times New Roman" w:hAnsi="Times New Roman"/>
          <w:b/>
          <w:color w:val="00000A"/>
          <w:lang w:val="es-MX"/>
        </w:rPr>
      </w:pPr>
      <w:r>
        <w:rPr>
          <w:rFonts w:cs="Times New Roman" w:ascii="Times New Roman" w:hAnsi="Times New Roman"/>
          <w:b/>
          <w:color w:val="00000A"/>
          <w:lang w:val="es-MX"/>
        </w:rPr>
        <w:t>IV. Conclusiones</w:t>
      </w:r>
    </w:p>
    <w:p>
      <w:pPr>
        <w:pStyle w:val="LOnormal"/>
        <w:spacing w:lineRule="auto" w:line="480"/>
        <w:ind w:left="0" w:right="0" w:hanging="0"/>
        <w:jc w:val="both"/>
        <w:rPr>
          <w:rFonts w:eastAsia="Times New Roman" w:cs="Times New Roman" w:ascii="Times New Roman" w:hAnsi="Times New Roman"/>
          <w:color w:val="00000A"/>
          <w:sz w:val="24"/>
          <w:lang w:val="es-MX"/>
        </w:rPr>
      </w:pPr>
      <w:r>
        <w:rPr>
          <w:rFonts w:eastAsia="Tahoma" w:cs="Times New Roman" w:ascii="Times New Roman" w:hAnsi="Times New Roman"/>
          <w:color w:val="00000A"/>
          <w:sz w:val="24"/>
          <w:szCs w:val="24"/>
          <w:lang w:val="es-MX"/>
        </w:rPr>
        <w:t>**Falta pulir la conclusión, que resuma el argumento y rescate quizás lo que pegué antes de las referencias. A</w:t>
      </w:r>
      <w:r>
        <w:rPr>
          <w:rFonts w:eastAsia="Tahoma" w:cs="Times New Roman" w:ascii="Times New Roman" w:hAnsi="Times New Roman"/>
          <w:color w:val="00000A"/>
          <w:sz w:val="24"/>
          <w:szCs w:val="24"/>
          <w:lang w:val="es-MX"/>
        </w:rPr>
        <w:t xml:space="preserve"> pesar de no ser</w:t>
      </w:r>
      <w:r>
        <w:rPr>
          <w:rFonts w:eastAsia="Tahoma" w:cs="Times New Roman" w:ascii="Times New Roman" w:hAnsi="Times New Roman"/>
          <w:color w:val="00000A"/>
          <w:sz w:val="24"/>
          <w:szCs w:val="24"/>
          <w:lang w:val="es-MX"/>
        </w:rPr>
        <w:t xml:space="preserve"> un proceso </w:t>
      </w:r>
      <w:r>
        <w:rPr>
          <w:rFonts w:eastAsia="Tahoma" w:cs="Times New Roman" w:ascii="Times New Roman" w:hAnsi="Times New Roman"/>
          <w:color w:val="00000A"/>
          <w:sz w:val="24"/>
          <w:szCs w:val="24"/>
          <w:lang w:val="es-MX"/>
        </w:rPr>
        <w:t xml:space="preserve">lo </w:t>
      </w:r>
      <w:r>
        <w:rPr>
          <w:rFonts w:eastAsia="Tahoma" w:cs="Times New Roman" w:ascii="Times New Roman" w:hAnsi="Times New Roman"/>
          <w:color w:val="00000A"/>
          <w:sz w:val="24"/>
          <w:szCs w:val="24"/>
          <w:lang w:val="es-MX"/>
        </w:rPr>
        <w:t xml:space="preserve">suficiente </w:t>
      </w:r>
      <w:r>
        <w:rPr>
          <w:rFonts w:eastAsia="Tahoma" w:cs="Times New Roman" w:ascii="Times New Roman" w:hAnsi="Times New Roman"/>
          <w:color w:val="00000A"/>
          <w:sz w:val="24"/>
          <w:szCs w:val="24"/>
          <w:lang w:val="es-MX"/>
        </w:rPr>
        <w:t>transparen</w:t>
      </w:r>
      <w:r>
        <w:rPr>
          <w:rFonts w:eastAsia="Tahoma" w:cs="Times New Roman" w:ascii="Times New Roman" w:hAnsi="Times New Roman"/>
          <w:color w:val="00000A"/>
          <w:sz w:val="24"/>
          <w:szCs w:val="24"/>
          <w:lang w:val="es-MX"/>
        </w:rPr>
        <w:t>te</w:t>
      </w:r>
      <w:r>
        <w:rPr>
          <w:rFonts w:eastAsia="Tahoma" w:cs="Times New Roman" w:ascii="Times New Roman" w:hAnsi="Times New Roman"/>
          <w:color w:val="00000A"/>
          <w:sz w:val="24"/>
          <w:szCs w:val="24"/>
          <w:lang w:val="es-MX"/>
        </w:rPr>
        <w:t xml:space="preserve"> </w:t>
      </w:r>
      <w:r>
        <w:rPr>
          <w:rFonts w:eastAsia="Tahoma" w:cs="Times New Roman" w:ascii="Times New Roman" w:hAnsi="Times New Roman"/>
          <w:color w:val="00000A"/>
          <w:sz w:val="24"/>
          <w:szCs w:val="24"/>
          <w:lang w:val="es-MX"/>
        </w:rPr>
        <w:t>ni</w:t>
      </w:r>
      <w:r>
        <w:rPr>
          <w:rFonts w:eastAsia="Tahoma" w:cs="Times New Roman" w:ascii="Times New Roman" w:hAnsi="Times New Roman"/>
          <w:color w:val="00000A"/>
          <w:sz w:val="24"/>
          <w:szCs w:val="24"/>
          <w:lang w:val="es-MX"/>
        </w:rPr>
        <w:t xml:space="preserve"> </w:t>
      </w:r>
      <w:r>
        <w:rPr>
          <w:rFonts w:eastAsia="Tahoma" w:cs="Times New Roman" w:ascii="Times New Roman" w:hAnsi="Times New Roman"/>
          <w:color w:val="00000A"/>
          <w:sz w:val="24"/>
          <w:szCs w:val="24"/>
          <w:lang w:val="es-MX"/>
        </w:rPr>
        <w:t>estar</w:t>
      </w:r>
      <w:r>
        <w:rPr>
          <w:rFonts w:eastAsia="Tahoma" w:cs="Times New Roman" w:ascii="Times New Roman" w:hAnsi="Times New Roman"/>
          <w:color w:val="00000A"/>
          <w:sz w:val="24"/>
          <w:szCs w:val="24"/>
          <w:lang w:val="es-MX"/>
        </w:rPr>
        <w:t xml:space="preserve"> libre de tensiones políticas, </w:t>
      </w:r>
      <w:r>
        <w:rPr>
          <w:rFonts w:eastAsia="Tahoma" w:cs="Times New Roman" w:ascii="Times New Roman" w:hAnsi="Times New Roman"/>
          <w:color w:val="00000A"/>
          <w:sz w:val="24"/>
          <w:szCs w:val="24"/>
          <w:lang w:val="es-MX"/>
        </w:rPr>
        <w:t>l</w:t>
      </w:r>
      <w:commentRangeStart w:id="8"/>
      <w:r>
        <w:rPr>
          <w:rFonts w:eastAsia="Tahoma" w:cs="Times New Roman" w:ascii="Times New Roman" w:hAnsi="Times New Roman"/>
          <w:color w:val="00000A"/>
          <w:sz w:val="24"/>
          <w:szCs w:val="24"/>
          <w:lang w:val="es-MX"/>
        </w:rPr>
        <w:t xml:space="preserve">a redistritación en México se ha caracterizado, </w:t>
      </w:r>
      <w:r>
        <w:rPr>
          <w:rFonts w:eastAsia="Tahoma" w:cs="Times New Roman" w:ascii="Times New Roman" w:hAnsi="Times New Roman"/>
          <w:color w:val="00000A"/>
          <w:sz w:val="24"/>
          <w:szCs w:val="24"/>
          <w:lang w:val="es-MX"/>
        </w:rPr>
        <w:t xml:space="preserve">hasta ahora, </w:t>
      </w:r>
      <w:r>
        <w:rPr>
          <w:rFonts w:eastAsia="Tahoma" w:cs="Times New Roman" w:ascii="Times New Roman" w:hAnsi="Times New Roman"/>
          <w:color w:val="00000A"/>
          <w:sz w:val="24"/>
          <w:szCs w:val="24"/>
          <w:lang w:val="es-MX"/>
        </w:rPr>
        <w:t xml:space="preserve">por </w:t>
      </w:r>
      <w:r>
        <w:rPr>
          <w:rFonts w:eastAsia="Tahoma" w:cs="Times New Roman" w:ascii="Times New Roman" w:hAnsi="Times New Roman"/>
          <w:color w:val="00000A"/>
          <w:sz w:val="24"/>
          <w:szCs w:val="24"/>
          <w:lang w:val="es-MX"/>
        </w:rPr>
        <w:t xml:space="preserve">su </w:t>
      </w:r>
      <w:r>
        <w:rPr>
          <w:rFonts w:eastAsia="Tahoma" w:cs="Times New Roman" w:ascii="Times New Roman" w:hAnsi="Times New Roman"/>
          <w:color w:val="00000A"/>
          <w:sz w:val="24"/>
          <w:szCs w:val="24"/>
          <w:lang w:val="es-MX"/>
        </w:rPr>
        <w:t>baj</w:t>
      </w:r>
      <w:r>
        <w:rPr>
          <w:rFonts w:eastAsia="Tahoma" w:cs="Times New Roman" w:ascii="Times New Roman" w:hAnsi="Times New Roman"/>
          <w:color w:val="00000A"/>
          <w:sz w:val="24"/>
          <w:szCs w:val="24"/>
          <w:lang w:val="es-MX"/>
        </w:rPr>
        <w:t xml:space="preserve">o nivel de politización.  </w:t>
      </w:r>
      <w:r>
        <w:rPr>
          <w:rFonts w:eastAsia="Tahoma" w:cs="Times New Roman" w:ascii="Times New Roman" w:hAnsi="Times New Roman"/>
          <w:color w:val="00000A"/>
          <w:sz w:val="24"/>
          <w:szCs w:val="24"/>
          <w:lang w:val="es-MX"/>
        </w:rPr>
        <w:t>L</w:t>
      </w:r>
      <w:r>
        <w:rPr>
          <w:rFonts w:eastAsia="Tahoma" w:cs="Times New Roman" w:ascii="Times New Roman" w:hAnsi="Times New Roman"/>
          <w:color w:val="00000A"/>
          <w:sz w:val="24"/>
          <w:szCs w:val="24"/>
          <w:lang w:val="es-MX"/>
        </w:rPr>
        <w:t xml:space="preserve">a ausencia de reelección legislativa explica, en parte, </w:t>
      </w:r>
      <w:r>
        <w:rPr>
          <w:rFonts w:eastAsia="Tahoma" w:cs="Times New Roman" w:ascii="Times New Roman" w:hAnsi="Times New Roman"/>
          <w:color w:val="00000A"/>
          <w:sz w:val="24"/>
          <w:szCs w:val="24"/>
          <w:lang w:val="es-MX"/>
        </w:rPr>
        <w:t>este fenómeno.  Los legisladores tienen incentivos para cultivar lealtades con la cúpula partidista pero no con los electores de su demarcación; y éstos</w:t>
      </w:r>
      <w:r>
        <w:rPr>
          <w:rFonts w:eastAsia="Tahoma" w:cs="Times New Roman" w:ascii="Times New Roman" w:hAnsi="Times New Roman"/>
          <w:color w:val="00000A"/>
          <w:sz w:val="24"/>
          <w:szCs w:val="24"/>
          <w:lang w:val="es-MX"/>
        </w:rPr>
        <w:t xml:space="preserve">, </w:t>
      </w:r>
      <w:r>
        <w:rPr>
          <w:rFonts w:eastAsia="Tahoma" w:cs="Times New Roman" w:ascii="Times New Roman" w:hAnsi="Times New Roman"/>
          <w:color w:val="00000A"/>
          <w:sz w:val="24"/>
          <w:szCs w:val="24"/>
          <w:lang w:val="es-MX"/>
        </w:rPr>
        <w:t xml:space="preserve">carentes de </w:t>
      </w:r>
      <w:r>
        <w:rPr>
          <w:rFonts w:eastAsia="Tahoma" w:cs="Times New Roman" w:ascii="Times New Roman" w:hAnsi="Times New Roman"/>
          <w:color w:val="00000A"/>
          <w:sz w:val="24"/>
          <w:szCs w:val="24"/>
          <w:lang w:val="es-MX"/>
        </w:rPr>
        <w:t xml:space="preserve">un vínculo con </w:t>
      </w:r>
      <w:r>
        <w:rPr>
          <w:rFonts w:eastAsia="Tahoma" w:cs="Times New Roman" w:ascii="Times New Roman" w:hAnsi="Times New Roman"/>
          <w:color w:val="00000A"/>
          <w:sz w:val="24"/>
          <w:szCs w:val="24"/>
          <w:lang w:val="es-MX"/>
        </w:rPr>
        <w:t>el</w:t>
      </w:r>
      <w:r>
        <w:rPr>
          <w:rFonts w:eastAsia="Tahoma" w:cs="Times New Roman" w:ascii="Times New Roman" w:hAnsi="Times New Roman"/>
          <w:color w:val="00000A"/>
          <w:sz w:val="24"/>
          <w:szCs w:val="24"/>
          <w:lang w:val="es-MX"/>
        </w:rPr>
        <w:t xml:space="preserve"> </w:t>
      </w:r>
      <w:r>
        <w:rPr>
          <w:rFonts w:eastAsia="Tahoma" w:cs="Times New Roman" w:ascii="Times New Roman" w:hAnsi="Times New Roman"/>
          <w:color w:val="00000A"/>
          <w:sz w:val="24"/>
          <w:szCs w:val="24"/>
          <w:lang w:val="es-MX"/>
        </w:rPr>
        <w:t xml:space="preserve">legislador, </w:t>
      </w:r>
      <w:r>
        <w:rPr>
          <w:rFonts w:eastAsia="Tahoma" w:cs="Times New Roman" w:ascii="Times New Roman" w:hAnsi="Times New Roman"/>
          <w:color w:val="00000A"/>
          <w:sz w:val="24"/>
          <w:szCs w:val="24"/>
          <w:lang w:val="es-MX"/>
        </w:rPr>
        <w:t>vota</w:t>
      </w:r>
      <w:r>
        <w:rPr>
          <w:rFonts w:eastAsia="Tahoma" w:cs="Times New Roman" w:ascii="Times New Roman" w:hAnsi="Times New Roman"/>
          <w:color w:val="00000A"/>
          <w:sz w:val="24"/>
          <w:szCs w:val="24"/>
          <w:lang w:val="es-MX"/>
        </w:rPr>
        <w:t>n mayoritariamente</w:t>
      </w:r>
      <w:r>
        <w:rPr>
          <w:rFonts w:eastAsia="Tahoma" w:cs="Times New Roman" w:ascii="Times New Roman" w:hAnsi="Times New Roman"/>
          <w:color w:val="00000A"/>
          <w:sz w:val="24"/>
          <w:szCs w:val="24"/>
          <w:lang w:val="es-MX"/>
        </w:rPr>
        <w:t xml:space="preserve"> por un partido, no para castigar o </w:t>
      </w:r>
      <w:r>
        <w:rPr>
          <w:rFonts w:eastAsia="Tahoma" w:cs="Times New Roman" w:ascii="Times New Roman" w:hAnsi="Times New Roman"/>
          <w:color w:val="00000A"/>
          <w:sz w:val="24"/>
          <w:szCs w:val="24"/>
          <w:lang w:val="es-MX"/>
        </w:rPr>
        <w:t>premiar</w:t>
      </w:r>
      <w:r>
        <w:rPr>
          <w:rFonts w:eastAsia="Tahoma" w:cs="Times New Roman" w:ascii="Times New Roman" w:hAnsi="Times New Roman"/>
          <w:color w:val="00000A"/>
          <w:sz w:val="24"/>
          <w:szCs w:val="24"/>
          <w:lang w:val="es-MX"/>
        </w:rPr>
        <w:t xml:space="preserve"> el desempeño </w:t>
      </w:r>
      <w:r>
        <w:rPr>
          <w:rFonts w:eastAsia="Tahoma" w:cs="Times New Roman" w:ascii="Times New Roman" w:hAnsi="Times New Roman"/>
          <w:color w:val="00000A"/>
          <w:sz w:val="24"/>
          <w:szCs w:val="24"/>
          <w:lang w:val="es-MX"/>
        </w:rPr>
        <w:t xml:space="preserve">individual </w:t>
      </w:r>
      <w:r>
        <w:rPr>
          <w:rFonts w:eastAsia="Tahoma" w:cs="Times New Roman" w:ascii="Times New Roman" w:hAnsi="Times New Roman"/>
          <w:color w:val="00000A"/>
          <w:sz w:val="24"/>
          <w:szCs w:val="24"/>
          <w:lang w:val="es-MX"/>
        </w:rPr>
        <w:t xml:space="preserve">de </w:t>
      </w:r>
      <w:r>
        <w:rPr>
          <w:rFonts w:eastAsia="Tahoma" w:cs="Times New Roman" w:ascii="Times New Roman" w:hAnsi="Times New Roman"/>
          <w:color w:val="00000A"/>
          <w:sz w:val="24"/>
          <w:szCs w:val="24"/>
          <w:lang w:val="es-MX"/>
        </w:rPr>
        <w:t xml:space="preserve">su </w:t>
      </w:r>
      <w:r>
        <w:rPr>
          <w:rFonts w:eastAsia="Tahoma" w:cs="Times New Roman" w:ascii="Times New Roman" w:hAnsi="Times New Roman"/>
          <w:color w:val="00000A"/>
          <w:sz w:val="24"/>
          <w:szCs w:val="24"/>
          <w:lang w:val="es-MX"/>
        </w:rPr>
        <w:t xml:space="preserve">representante en </w:t>
      </w:r>
      <w:r>
        <w:rPr>
          <w:rFonts w:eastAsia="Tahoma" w:cs="Times New Roman" w:ascii="Times New Roman" w:hAnsi="Times New Roman"/>
          <w:color w:val="00000A"/>
          <w:sz w:val="24"/>
          <w:szCs w:val="24"/>
          <w:lang w:val="es-MX"/>
        </w:rPr>
        <w:t>el</w:t>
      </w:r>
      <w:r>
        <w:rPr>
          <w:rFonts w:eastAsia="Tahoma" w:cs="Times New Roman" w:ascii="Times New Roman" w:hAnsi="Times New Roman"/>
          <w:color w:val="00000A"/>
          <w:sz w:val="24"/>
          <w:szCs w:val="24"/>
          <w:lang w:val="es-MX"/>
        </w:rPr>
        <w:t xml:space="preserve"> distrito. </w:t>
      </w:r>
      <w:r>
        <w:rPr>
          <w:rFonts w:eastAsia="Tahoma" w:cs="Times New Roman" w:ascii="Times New Roman" w:hAnsi="Times New Roman"/>
          <w:color w:val="00000A"/>
          <w:sz w:val="24"/>
          <w:szCs w:val="24"/>
          <w:lang w:val="es-MX"/>
        </w:rPr>
        <w:t>(</w:t>
      </w:r>
      <w:r>
        <w:rPr>
          <w:rFonts w:eastAsia="Tahoma" w:cs="Times New Roman" w:ascii="Times New Roman" w:hAnsi="Times New Roman"/>
          <w:color w:val="00000A"/>
          <w:sz w:val="24"/>
          <w:szCs w:val="24"/>
          <w:lang w:val="es-MX"/>
        </w:rPr>
        <w:t xml:space="preserve">Dworak 2003, </w:t>
      </w:r>
      <w:r>
        <w:rPr>
          <w:rFonts w:eastAsia="Tahoma" w:cs="Times New Roman" w:ascii="Times New Roman" w:hAnsi="Times New Roman"/>
          <w:color w:val="00000A"/>
          <w:sz w:val="24"/>
          <w:szCs w:val="24"/>
          <w:lang w:val="es-MX"/>
        </w:rPr>
        <w:t>Godoy 2014</w:t>
      </w:r>
      <w:r>
        <w:rPr>
          <w:rFonts w:eastAsia="Tahoma"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lang w:val="es-MX"/>
        </w:rPr>
        <w:t xml:space="preserve">A partir del 2018 entrará en vigor la cláusula de reelección legislativa </w:t>
      </w:r>
      <w:r>
        <w:rPr>
          <w:rFonts w:eastAsia="Times New Roman" w:cs="Times New Roman" w:ascii="Times New Roman" w:hAnsi="Times New Roman"/>
          <w:color w:val="00000A"/>
          <w:sz w:val="24"/>
          <w:lang w:val="es-MX"/>
        </w:rPr>
        <w:t xml:space="preserve">inmediata </w:t>
      </w:r>
      <w:r>
        <w:rPr>
          <w:rFonts w:eastAsia="Times New Roman" w:cs="Times New Roman" w:ascii="Times New Roman" w:hAnsi="Times New Roman"/>
          <w:color w:val="00000A"/>
          <w:sz w:val="24"/>
          <w:lang w:val="es-MX"/>
        </w:rPr>
        <w:t xml:space="preserve">a nivel federal y local, </w:t>
      </w:r>
      <w:r>
        <w:rPr>
          <w:rFonts w:eastAsia="Times New Roman" w:cs="Times New Roman" w:ascii="Times New Roman" w:hAnsi="Times New Roman"/>
          <w:color w:val="00000A"/>
          <w:sz w:val="24"/>
          <w:lang w:val="es-MX"/>
        </w:rPr>
        <w:t>tras</w:t>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más de ocho décadas en que</w:t>
      </w:r>
      <w:r>
        <w:rPr>
          <w:rFonts w:eastAsia="Times New Roman" w:cs="Times New Roman" w:ascii="Times New Roman" w:hAnsi="Times New Roman"/>
          <w:color w:val="00000A"/>
          <w:sz w:val="24"/>
          <w:lang w:val="es-MX"/>
        </w:rPr>
        <w:t xml:space="preserve"> los </w:t>
      </w:r>
      <w:r>
        <w:rPr>
          <w:rFonts w:eastAsia="Times New Roman" w:cs="Times New Roman" w:ascii="Times New Roman" w:hAnsi="Times New Roman"/>
          <w:color w:val="00000A"/>
          <w:sz w:val="24"/>
          <w:lang w:val="es-MX"/>
        </w:rPr>
        <w:t xml:space="preserve">legisladores no pudieron aspirar a repetir en sus cargos de representación.  </w:t>
      </w:r>
      <w:r>
        <w:rPr>
          <w:rFonts w:eastAsia="Times New Roman" w:cs="Times New Roman" w:ascii="Times New Roman" w:hAnsi="Times New Roman"/>
          <w:color w:val="00000A"/>
          <w:sz w:val="24"/>
          <w:lang w:val="es-MX"/>
        </w:rPr>
        <w:t>Es esperable que l</w:t>
      </w:r>
      <w:r>
        <w:rPr>
          <w:rFonts w:eastAsia="Times New Roman" w:cs="Times New Roman" w:ascii="Times New Roman" w:hAnsi="Times New Roman"/>
          <w:color w:val="00000A"/>
          <w:sz w:val="24"/>
          <w:lang w:val="es-MX"/>
        </w:rPr>
        <w:t xml:space="preserve">a reelección </w:t>
      </w:r>
      <w:r>
        <w:rPr>
          <w:rFonts w:eastAsia="Times New Roman" w:cs="Times New Roman" w:ascii="Times New Roman" w:hAnsi="Times New Roman"/>
          <w:color w:val="00000A"/>
          <w:sz w:val="24"/>
          <w:lang w:val="es-MX"/>
        </w:rPr>
        <w:t>dé</w:t>
      </w:r>
      <w:r>
        <w:rPr>
          <w:rFonts w:eastAsia="Times New Roman" w:cs="Times New Roman" w:ascii="Times New Roman" w:hAnsi="Times New Roman"/>
          <w:color w:val="00000A"/>
          <w:sz w:val="24"/>
          <w:lang w:val="es-MX"/>
        </w:rPr>
        <w:t xml:space="preserve"> nuevos bríos a la conexión electoral de representantes </w:t>
      </w:r>
      <w:r>
        <w:rPr>
          <w:rFonts w:eastAsia="Times New Roman" w:cs="Times New Roman" w:ascii="Times New Roman" w:hAnsi="Times New Roman"/>
          <w:color w:val="00000A"/>
          <w:sz w:val="24"/>
          <w:lang w:val="es-MX"/>
        </w:rPr>
        <w:t xml:space="preserve">ambiciosos de </w:t>
      </w:r>
      <w:r>
        <w:rPr>
          <w:rFonts w:eastAsia="Times New Roman" w:cs="Times New Roman" w:ascii="Times New Roman" w:hAnsi="Times New Roman"/>
          <w:color w:val="00000A"/>
          <w:sz w:val="24"/>
          <w:lang w:val="es-MX"/>
        </w:rPr>
        <w:t xml:space="preserve">permanecer en el cargo con su distrito.  </w:t>
      </w:r>
      <w:r>
        <w:rPr>
          <w:rFonts w:eastAsia="Times New Roman" w:cs="Times New Roman" w:ascii="Times New Roman" w:hAnsi="Times New Roman"/>
          <w:color w:val="00000A"/>
          <w:sz w:val="24"/>
          <w:lang w:val="es-MX"/>
        </w:rPr>
        <w:t xml:space="preserve">En este contexto, consideramos fundamental </w:t>
      </w:r>
      <w:r>
        <w:rPr>
          <w:rFonts w:eastAsia="Times New Roman" w:cs="Times New Roman" w:ascii="Times New Roman" w:hAnsi="Times New Roman"/>
          <w:color w:val="00000A"/>
          <w:sz w:val="24"/>
          <w:lang w:val="es-MX"/>
        </w:rPr>
        <w:t xml:space="preserve">hacer hincapié en la importancia de la redistritación, y </w:t>
      </w:r>
      <w:r>
        <w:rPr>
          <w:rFonts w:eastAsia="Times New Roman" w:cs="Times New Roman" w:ascii="Times New Roman" w:hAnsi="Times New Roman"/>
          <w:color w:val="00000A"/>
          <w:sz w:val="24"/>
          <w:lang w:val="es-MX"/>
        </w:rPr>
        <w:t xml:space="preserve">ofrecer nuevos mecanismos para </w:t>
      </w:r>
      <w:r>
        <w:rPr>
          <w:rFonts w:eastAsia="Times New Roman" w:cs="Times New Roman" w:ascii="Times New Roman" w:hAnsi="Times New Roman"/>
          <w:color w:val="00000A"/>
          <w:sz w:val="24"/>
          <w:lang w:val="es-MX"/>
        </w:rPr>
        <w:t xml:space="preserve">que más y más diversos actores se informen y </w:t>
      </w:r>
      <w:r>
        <w:rPr>
          <w:rFonts w:eastAsia="Times New Roman" w:cs="Times New Roman" w:ascii="Times New Roman" w:hAnsi="Times New Roman"/>
          <w:color w:val="00000A"/>
          <w:sz w:val="24"/>
          <w:lang w:val="es-MX"/>
        </w:rPr>
        <w:t>particip</w:t>
      </w:r>
      <w:r>
        <w:rPr>
          <w:rFonts w:eastAsia="Times New Roman" w:cs="Times New Roman" w:ascii="Times New Roman" w:hAnsi="Times New Roman"/>
          <w:color w:val="00000A"/>
          <w:sz w:val="24"/>
          <w:lang w:val="es-MX"/>
        </w:rPr>
        <w:t>en</w:t>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en el dibujo del mapa.  Esto</w:t>
      </w:r>
      <w:r>
        <w:rPr>
          <w:rFonts w:eastAsia="Times New Roman" w:cs="Times New Roman" w:ascii="Times New Roman" w:hAnsi="Times New Roman"/>
          <w:color w:val="00000A"/>
          <w:sz w:val="24"/>
          <w:lang w:val="es-MX"/>
        </w:rPr>
        <w:t xml:space="preserve"> generar</w:t>
      </w:r>
      <w:r>
        <w:rPr>
          <w:rFonts w:eastAsia="Times New Roman" w:cs="Times New Roman" w:ascii="Times New Roman" w:hAnsi="Times New Roman"/>
          <w:color w:val="00000A"/>
          <w:sz w:val="24"/>
          <w:lang w:val="es-MX"/>
        </w:rPr>
        <w:t>á</w:t>
      </w:r>
      <w:r>
        <w:rPr>
          <w:rFonts w:eastAsia="Times New Roman" w:cs="Times New Roman" w:ascii="Times New Roman" w:hAnsi="Times New Roman"/>
          <w:color w:val="00000A"/>
          <w:sz w:val="24"/>
          <w:lang w:val="es-MX"/>
        </w:rPr>
        <w:t xml:space="preserve"> nuevos vínculos, hasta ahora inexistentes, de comunicación con </w:t>
      </w:r>
      <w:r>
        <w:rPr>
          <w:rFonts w:eastAsia="Times New Roman" w:cs="Times New Roman" w:ascii="Times New Roman" w:hAnsi="Times New Roman"/>
          <w:color w:val="00000A"/>
          <w:sz w:val="24"/>
          <w:lang w:val="es-MX"/>
        </w:rPr>
        <w:t xml:space="preserve">los representates, los partidos y la autoridad electoral.  </w:t>
      </w:r>
      <w:r>
        <w:rPr>
          <w:rFonts w:eastAsia="Times New Roman" w:cs="Times New Roman" w:ascii="Times New Roman" w:hAnsi="Times New Roman"/>
          <w:color w:val="00000A"/>
          <w:sz w:val="24"/>
          <w:lang w:val="es-MX"/>
        </w:rPr>
        <w:t xml:space="preserve">Es </w:t>
      </w:r>
      <w:r>
        <w:rPr>
          <w:rFonts w:eastAsia="Times New Roman" w:cs="Times New Roman" w:ascii="Times New Roman" w:hAnsi="Times New Roman"/>
          <w:color w:val="00000A"/>
          <w:sz w:val="24"/>
          <w:lang w:val="es-MX"/>
        </w:rPr>
        <w:t xml:space="preserve">de </w:t>
      </w:r>
      <w:r>
        <w:rPr>
          <w:rFonts w:eastAsia="Times New Roman" w:cs="Times New Roman" w:ascii="Times New Roman" w:hAnsi="Times New Roman"/>
          <w:color w:val="00000A"/>
          <w:sz w:val="24"/>
          <w:lang w:val="es-MX"/>
        </w:rPr>
        <w:t>suma importan</w:t>
      </w:r>
      <w:r>
        <w:rPr>
          <w:rFonts w:eastAsia="Times New Roman" w:cs="Times New Roman" w:ascii="Times New Roman" w:hAnsi="Times New Roman"/>
          <w:color w:val="00000A"/>
          <w:sz w:val="24"/>
          <w:lang w:val="es-MX"/>
        </w:rPr>
        <w:t>cia</w:t>
      </w:r>
      <w:r>
        <w:rPr>
          <w:rFonts w:eastAsia="Times New Roman" w:cs="Times New Roman" w:ascii="Times New Roman" w:hAnsi="Times New Roman"/>
          <w:color w:val="00000A"/>
          <w:sz w:val="24"/>
          <w:lang w:val="es-MX"/>
        </w:rPr>
        <w:t xml:space="preserve"> que la redistritación se convierta en un proceso inclusivo, equilibrado y transparente para darle sentido a los nuevos espacios de representación en el congreso federal y en cada una de las asambleas legislativas </w:t>
      </w:r>
      <w:r>
        <w:rPr>
          <w:rFonts w:eastAsia="Times New Roman" w:cs="Times New Roman" w:ascii="Times New Roman" w:hAnsi="Times New Roman"/>
          <w:color w:val="00000A"/>
          <w:sz w:val="24"/>
          <w:lang w:val="es-MX"/>
        </w:rPr>
        <w:t>de</w:t>
      </w:r>
      <w:r>
        <w:rPr>
          <w:rFonts w:eastAsia="Times New Roman" w:cs="Times New Roman" w:ascii="Times New Roman" w:hAnsi="Times New Roman"/>
          <w:color w:val="00000A"/>
          <w:sz w:val="24"/>
          <w:lang w:val="es-MX"/>
        </w:rPr>
        <w:t xml:space="preserve"> los estados.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en materia de redistritación. El INE, y cada uno de los 32 Organismos Públicos Locales, pueden sumarse a las 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w:t>
      </w:r>
      <w:bookmarkStart w:id="1" w:name="_GoBack"/>
      <w:bookmarkEnd w:id="1"/>
      <w:r>
        <w:rPr>
          <w:rFonts w:eastAsia="Times New Roman" w:cs="Times New Roman" w:ascii="Times New Roman" w:hAnsi="Times New Roman"/>
          <w:color w:val="00000A"/>
          <w:sz w:val="24"/>
          <w:lang w:val="es-MX"/>
        </w:rPr>
        <w:t xml:space="preserve">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Consideramos que los procesos de redistritación en México, tanto federales como locales, no han recibido la atención que merecen. El análisis de la intersección entre los criterios –y la metodología– utilizados en la redistritación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Pr>
          <w:rFonts w:eastAsia="Times New Roman" w:cs="Times New Roman" w:ascii="Times New Roman" w:hAnsi="Times New Roman"/>
          <w:i/>
          <w:color w:val="00000A"/>
          <w:sz w:val="24"/>
          <w:lang w:val="es-MX"/>
        </w:rPr>
        <w:t xml:space="preserve">software </w:t>
      </w:r>
      <w:r>
        <w:rPr>
          <w:rFonts w:eastAsia="Times New Roman" w:cs="Times New Roman" w:ascii="Times New Roman" w:hAnsi="Times New Roman"/>
          <w:color w:val="00000A"/>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pPr>
        <w:pStyle w:val="LOnormal"/>
        <w:spacing w:lineRule="auto" w:line="480"/>
        <w:ind w:left="0" w:right="0" w:firstLine="720"/>
        <w:jc w:val="both"/>
        <w:rPr>
          <w:color w:val="00000A"/>
          <w:lang w:val="es-MX"/>
        </w:rPr>
      </w:pPr>
      <w:r>
        <w:rPr>
          <w:color w:val="00000A"/>
          <w:lang w:val="es-MX"/>
        </w:rPr>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w:t>
      </w:r>
      <w:r>
        <w:rPr>
          <w:rFonts w:eastAsia="Tahoma" w:cs="Times New Roman" w:ascii="Times New Roman" w:hAnsi="Times New Roman"/>
          <w:color w:val="00000A"/>
          <w:sz w:val="24"/>
          <w:szCs w:val="24"/>
          <w:lang w:val="es-MX"/>
        </w:rPr>
        <w:t xml:space="preserve">Usar quizás para la conclusión. </w:t>
      </w:r>
      <w:r>
        <w:rPr>
          <w:rFonts w:eastAsia="Tahoma" w:cs="Times New Roman" w:ascii="Times New Roman" w:hAnsi="Times New Roman"/>
          <w:color w:val="00000A"/>
          <w:sz w:val="24"/>
          <w:szCs w:val="24"/>
          <w:lang w:val="es-MX"/>
        </w:rPr>
        <w:t>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pPr>
        <w:pStyle w:val="Heading1"/>
        <w:pageBreakBefore/>
        <w:jc w:val="both"/>
        <w:rPr>
          <w:rFonts w:cs="Times New Roman" w:ascii="Times New Roman" w:hAnsi="Times New Roman"/>
          <w:b/>
          <w:color w:val="00000A"/>
        </w:rPr>
      </w:pPr>
      <w:r>
        <w:rPr>
          <w:rFonts w:cs="Times New Roman" w:ascii="Times New Roman" w:hAnsi="Times New Roman"/>
          <w:b/>
          <w:color w:val="00000A"/>
        </w:rPr>
        <w:t>Referencias</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Altman Micah y Michael P. McDonald (2010), “The Promise and Perils of Computers in Redistricting.” </w:t>
      </w:r>
      <w:r>
        <w:rPr>
          <w:rFonts w:eastAsia="Times New Roman" w:cs="Times New Roman" w:ascii="Times New Roman" w:hAnsi="Times New Roman"/>
          <w:i/>
          <w:color w:val="00000A"/>
          <w:sz w:val="24"/>
          <w:szCs w:val="24"/>
        </w:rPr>
        <w:t>Duke J Const Law Pub Poly Review</w:t>
      </w:r>
      <w:r>
        <w:rPr>
          <w:rFonts w:eastAsia="Times New Roman" w:cs="Times New Roman" w:ascii="Times New Roman" w:hAnsi="Times New Roman"/>
          <w:color w:val="00000A"/>
          <w:sz w:val="24"/>
          <w:szCs w:val="24"/>
        </w:rPr>
        <w:t xml:space="preserve">. 5:69–159. En: </w:t>
      </w:r>
      <w:hyperlink r:id="rId2">
        <w:r>
          <w:rPr>
            <w:rStyle w:val="InternetLink"/>
            <w:rFonts w:eastAsia="Times New Roman" w:cs="Times New Roman" w:ascii="Times New Roman" w:hAnsi="Times New Roman"/>
            <w:color w:val="00000A"/>
            <w:sz w:val="24"/>
            <w:szCs w:val="24"/>
          </w:rPr>
          <w:t>http://informatics.mit.edu/publications/promise-and-perils-computers-redistricting</w:t>
        </w:r>
      </w:hyperlink>
      <w:r>
        <w:rPr>
          <w:rFonts w:eastAsia="Times New Roman" w:cs="Times New Roman" w:ascii="Times New Roman" w:hAnsi="Times New Roman"/>
          <w:color w:val="00000A"/>
          <w:sz w:val="24"/>
          <w:szCs w:val="24"/>
        </w:rPr>
        <w:t>.</w:t>
      </w:r>
    </w:p>
    <w:p>
      <w:pPr>
        <w:pStyle w:val="Normal"/>
        <w:spacing w:lineRule="auto" w:line="240" w:before="0" w:after="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________ (2011). “Technology for Public Participation in Redistricting.” In Moncrief, Gary F. </w:t>
      </w:r>
      <w:r>
        <w:rPr>
          <w:rFonts w:eastAsia="Times New Roman" w:cs="Times New Roman" w:ascii="Times New Roman" w:hAnsi="Times New Roman"/>
          <w:i/>
          <w:iCs/>
          <w:color w:val="00000A"/>
          <w:sz w:val="24"/>
          <w:szCs w:val="24"/>
        </w:rPr>
        <w:t>Reapportionment and Redistricting in the West</w:t>
      </w:r>
      <w:r>
        <w:rPr>
          <w:rFonts w:eastAsia="Times New Roman" w:cs="Times New Roman" w:ascii="Times New Roman" w:hAnsi="Times New Roman"/>
          <w:color w:val="00000A"/>
          <w:sz w:val="24"/>
          <w:szCs w:val="24"/>
        </w:rPr>
        <w:t>. New York: Lexington Books Press.</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________ (2012), “Redistricting Principles for the Twenty-First Century.” </w:t>
      </w:r>
      <w:r>
        <w:rPr>
          <w:rFonts w:eastAsia="Times New Roman" w:cs="Times New Roman" w:ascii="Times New Roman" w:hAnsi="Times New Roman"/>
          <w:i/>
          <w:color w:val="00000A"/>
          <w:sz w:val="24"/>
          <w:szCs w:val="24"/>
        </w:rPr>
        <w:t>Case Western Reserve Law Review,</w:t>
      </w:r>
      <w:r>
        <w:rPr>
          <w:rFonts w:eastAsia="Times New Roman" w:cs="Times New Roman" w:ascii="Times New Roman" w:hAnsi="Times New Roman"/>
          <w:color w:val="00000A"/>
          <w:sz w:val="24"/>
          <w:szCs w:val="24"/>
        </w:rPr>
        <w:t xml:space="preserve"> 62, no. 4: 1179-1204.</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________ (2014). “How Independent Commissions Could Use the Internet and Open Software to Maximize Transparency and Public Engagement in Redistricting.” </w:t>
      </w:r>
      <w:r>
        <w:rPr>
          <w:rFonts w:eastAsia="Times New Roman" w:cs="Times New Roman" w:ascii="Times New Roman" w:hAnsi="Times New Roman"/>
          <w:i/>
          <w:color w:val="00000A"/>
          <w:sz w:val="24"/>
          <w:szCs w:val="24"/>
        </w:rPr>
        <w:t>Scholars Strategy Network.</w:t>
      </w:r>
      <w:r>
        <w:rPr>
          <w:rFonts w:eastAsia="Times New Roman" w:cs="Times New Roman" w:ascii="Times New Roman" w:hAnsi="Times New Roman"/>
          <w:color w:val="00000A"/>
          <w:sz w:val="24"/>
          <w:szCs w:val="24"/>
        </w:rPr>
        <w:t xml:space="preserve"> En:</w:t>
      </w:r>
    </w:p>
    <w:p>
      <w:pPr>
        <w:pStyle w:val="LOnormal"/>
        <w:spacing w:lineRule="auto" w:line="240" w:before="0" w:after="0"/>
        <w:ind w:left="720" w:right="0" w:hanging="0"/>
        <w:contextualSpacing/>
        <w:jc w:val="both"/>
        <w:rPr>
          <w:rFonts w:eastAsia="Times New Roman" w:cs="Times New Roman" w:ascii="Times New Roman" w:hAnsi="Times New Roman"/>
          <w:color w:val="00000A"/>
          <w:sz w:val="24"/>
          <w:szCs w:val="24"/>
        </w:rPr>
      </w:pPr>
      <w:hyperlink r:id="rId3">
        <w:r>
          <w:rPr>
            <w:rStyle w:val="InternetLink"/>
            <w:rFonts w:eastAsia="Times New Roman" w:cs="Times New Roman" w:ascii="Times New Roman" w:hAnsi="Times New Roman"/>
            <w:color w:val="00000A"/>
            <w:sz w:val="24"/>
            <w:szCs w:val="24"/>
          </w:rPr>
          <w:t>ssn_key_findings_altman_and_mcdonald_on_redistricting_reform_at_internet_scale.pdf</w:t>
        </w:r>
      </w:hyperlink>
      <w:r>
        <w:rPr>
          <w:rFonts w:eastAsia="Times New Roman" w:cs="Times New Roman" w:ascii="Times New Roman" w:hAnsi="Times New Roman"/>
          <w:color w:val="00000A"/>
          <w:sz w:val="24"/>
          <w:szCs w:val="24"/>
        </w:rPr>
        <w:t xml:space="preserve"> [10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rPr>
        <w:t xml:space="preserve">Altman Micah y Michael P. McDonald (2014). “Public Participation GIS: The Case of Redistricting,” Proceedings of the 47th </w:t>
      </w:r>
      <w:r>
        <w:rPr>
          <w:rFonts w:eastAsia="Times New Roman" w:cs="Times New Roman" w:ascii="Times New Roman" w:hAnsi="Times New Roman"/>
          <w:i/>
          <w:color w:val="00000A"/>
          <w:sz w:val="24"/>
          <w:szCs w:val="24"/>
        </w:rPr>
        <w:t>Annual Hawaii International Conference on Systems Sciences</w:t>
      </w:r>
      <w:r>
        <w:rPr>
          <w:rFonts w:eastAsia="Times New Roman" w:cs="Times New Roman" w:ascii="Times New Roman" w:hAnsi="Times New Roman"/>
          <w:color w:val="00000A"/>
          <w:sz w:val="24"/>
          <w:szCs w:val="24"/>
        </w:rPr>
        <w:t xml:space="preserve">. </w:t>
      </w:r>
      <w:r>
        <w:rPr>
          <w:rFonts w:eastAsia="Times New Roman" w:cs="Times New Roman" w:ascii="Times New Roman" w:hAnsi="Times New Roman"/>
          <w:color w:val="00000A"/>
          <w:sz w:val="24"/>
          <w:szCs w:val="24"/>
          <w:lang w:val="es-MX"/>
        </w:rPr>
        <w:t xml:space="preserve">En: </w:t>
      </w:r>
      <w:r>
        <w:rPr>
          <w:rStyle w:val="InternetLink"/>
          <w:rFonts w:eastAsia="Times New Roman" w:cs="Times New Roman" w:ascii="Times New Roman" w:hAnsi="Times New Roman"/>
          <w:color w:val="00000A"/>
          <w:sz w:val="24"/>
          <w:szCs w:val="24"/>
          <w:lang w:val="es-MX"/>
        </w:rPr>
        <w:t>http://papers.ssrn.com/sol3/papers.cfm?abstract_id=2321870</w:t>
      </w:r>
      <w:r>
        <w:rPr>
          <w:rFonts w:eastAsia="Times New Roman" w:cs="Times New Roman" w:ascii="Times New Roman" w:hAnsi="Times New Roman"/>
          <w:color w:val="00000A"/>
          <w:sz w:val="24"/>
          <w:szCs w:val="24"/>
          <w:lang w:val="es-MX"/>
        </w:rPr>
        <w:t>. [3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rPr>
        <w:t xml:space="preserve">Altman Micah, Thomas E., Mann, Michael P. McDonald y Norman. J. Ornstein (2010). “Principles for Transparency and Public Participation in Redistricting.” </w:t>
      </w:r>
      <w:r>
        <w:rPr>
          <w:rFonts w:eastAsia="Times New Roman" w:cs="Times New Roman" w:ascii="Times New Roman" w:hAnsi="Times New Roman"/>
          <w:i/>
          <w:color w:val="00000A"/>
          <w:sz w:val="24"/>
          <w:szCs w:val="24"/>
          <w:lang w:val="es-MX"/>
        </w:rPr>
        <w:t>Brookings Institution</w:t>
      </w:r>
      <w:r>
        <w:rPr>
          <w:rFonts w:eastAsia="Times New Roman" w:cs="Times New Roman" w:ascii="Times New Roman" w:hAnsi="Times New Roman"/>
          <w:color w:val="00000A"/>
          <w:sz w:val="24"/>
          <w:szCs w:val="24"/>
          <w:lang w:val="es-MX"/>
        </w:rPr>
        <w:t>. En:</w:t>
      </w:r>
      <w:r>
        <w:rPr>
          <w:rStyle w:val="InternetLink"/>
          <w:rFonts w:eastAsia="Times New Roman" w:cs="Times New Roman" w:ascii="Times New Roman" w:hAnsi="Times New Roman"/>
          <w:color w:val="00000A"/>
          <w:sz w:val="24"/>
          <w:szCs w:val="24"/>
          <w:lang w:val="es-MX"/>
        </w:rPr>
        <w:t xml:space="preserve"> </w:t>
      </w:r>
      <w:hyperlink r:id="rId4">
        <w:r>
          <w:rPr>
            <w:rStyle w:val="InternetLink"/>
            <w:rFonts w:eastAsia="Times New Roman" w:cs="Times New Roman" w:ascii="Times New Roman" w:hAnsi="Times New Roman"/>
            <w:color w:val="00000A"/>
            <w:sz w:val="24"/>
            <w:szCs w:val="24"/>
            <w:lang w:val="es-MX"/>
          </w:rPr>
          <w:t>http://www.brookings.edu/research/opinions/2010/06/17-redistricting-statement</w:t>
        </w:r>
      </w:hyperlink>
      <w:r>
        <w:rPr>
          <w:rFonts w:eastAsia="Times New Roman" w:cs="Times New Roman" w:ascii="Times New Roman" w:hAnsi="Times New Roman"/>
          <w:color w:val="00000A"/>
          <w:sz w:val="24"/>
          <w:szCs w:val="24"/>
          <w:u w:val="single"/>
          <w:lang w:val="es-MX"/>
        </w:rPr>
        <w:t xml:space="preserve"> </w:t>
      </w:r>
      <w:bookmarkStart w:id="2" w:name="bookmark5"/>
      <w:bookmarkStart w:id="3" w:name="bookmark4"/>
      <w:bookmarkStart w:id="4" w:name="bookmark3"/>
      <w:bookmarkStart w:id="5" w:name="bookmark2"/>
      <w:bookmarkStart w:id="6" w:name="bookmark1"/>
      <w:bookmarkStart w:id="7" w:name="bookmark0"/>
      <w:bookmarkStart w:id="8" w:name="bookmark6"/>
      <w:bookmarkStart w:id="9" w:name="bookmark7"/>
      <w:bookmarkStart w:id="10" w:name="bookmark8"/>
      <w:bookmarkStart w:id="11" w:name="bookmark9"/>
      <w:bookmarkStart w:id="12" w:name="bookmark10"/>
      <w:bookmarkStart w:id="13" w:name="bookmark11"/>
      <w:bookmarkStart w:id="14" w:name="bookmark12"/>
      <w:bookmarkStart w:id="15" w:name="bookmark13"/>
      <w:bookmarkEnd w:id="2"/>
      <w:bookmarkEnd w:id="3"/>
      <w:bookmarkEnd w:id="4"/>
      <w:bookmarkEnd w:id="5"/>
      <w:bookmarkEnd w:id="6"/>
      <w:bookmarkEnd w:id="7"/>
      <w:bookmarkEnd w:id="8"/>
      <w:bookmarkEnd w:id="9"/>
      <w:bookmarkEnd w:id="10"/>
      <w:bookmarkEnd w:id="11"/>
      <w:bookmarkEnd w:id="12"/>
      <w:bookmarkEnd w:id="13"/>
      <w:bookmarkEnd w:id="14"/>
      <w:bookmarkEnd w:id="15"/>
      <w:r>
        <w:rPr>
          <w:rFonts w:eastAsia="Times New Roman" w:cs="Times New Roman" w:ascii="Times New Roman" w:hAnsi="Times New Roman"/>
          <w:color w:val="00000A"/>
          <w:sz w:val="24"/>
          <w:szCs w:val="24"/>
          <w:lang w:val="es-MX"/>
        </w:rPr>
        <w:t>[9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Balkin, Robert y Sara Berenice  Orta Flores (2004). </w:t>
      </w:r>
      <w:r>
        <w:rPr>
          <w:rFonts w:eastAsia="Times New Roman" w:cs="Times New Roman" w:ascii="Times New Roman" w:hAnsi="Times New Roman"/>
          <w:i/>
          <w:iCs/>
          <w:color w:val="00000A"/>
          <w:sz w:val="24"/>
          <w:szCs w:val="24"/>
          <w:lang w:val="es-MX"/>
        </w:rPr>
        <w:t>El poder legislativo estatal en México: análisis y diagnóstico</w:t>
      </w:r>
      <w:r>
        <w:rPr>
          <w:rFonts w:eastAsia="Times New Roman" w:cs="Times New Roman" w:ascii="Times New Roman" w:hAnsi="Times New Roman"/>
          <w:color w:val="00000A"/>
          <w:sz w:val="24"/>
          <w:szCs w:val="24"/>
          <w:lang w:val="es-MX"/>
        </w:rPr>
        <w:t>. Ciudad de México: SUNY, ITAM, CIDE y Universidad Anáhuac.</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Cox, Gary W. y Jonathan N. Katz. 2002. Elbridge Gerry's Salamander: The Electoral Consequences of the Reapportionment Revolution. Cambridge University Press.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Dahl, Robert (1972). </w:t>
      </w:r>
      <w:r>
        <w:rPr>
          <w:rFonts w:eastAsia="Times New Roman" w:cs="Times New Roman" w:ascii="Times New Roman" w:hAnsi="Times New Roman"/>
          <w:i/>
          <w:color w:val="00000A"/>
          <w:sz w:val="24"/>
          <w:szCs w:val="24"/>
          <w:lang w:val="es-MX"/>
        </w:rPr>
        <w:t>Polyarchy</w:t>
      </w:r>
      <w:r>
        <w:rPr>
          <w:rFonts w:eastAsia="Times New Roman" w:cs="Times New Roman" w:ascii="Times New Roman" w:hAnsi="Times New Roman"/>
          <w:color w:val="00000A"/>
          <w:sz w:val="24"/>
          <w:szCs w:val="24"/>
          <w:lang w:val="es-MX"/>
        </w:rPr>
        <w:t xml:space="preserve">. New Haven: Yale University Press.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Dworak,  Fernando. (2003).</w:t>
      </w:r>
      <w:r>
        <w:rPr>
          <w:rStyle w:val="Appleconvertedspace"/>
          <w:rFonts w:eastAsia="Times New Roman" w:cs="Times New Roman" w:ascii="Times New Roman" w:hAnsi="Times New Roman"/>
          <w:color w:val="00000A"/>
          <w:sz w:val="24"/>
          <w:szCs w:val="24"/>
          <w:lang w:val="es-MX"/>
        </w:rPr>
        <w:t> </w:t>
      </w:r>
      <w:r>
        <w:rPr>
          <w:rFonts w:eastAsia="Times New Roman" w:cs="Times New Roman" w:ascii="Times New Roman" w:hAnsi="Times New Roman"/>
          <w:i/>
          <w:iCs/>
          <w:color w:val="00000A"/>
          <w:sz w:val="24"/>
          <w:szCs w:val="24"/>
          <w:lang w:val="es-MX"/>
        </w:rPr>
        <w:t>El legislador a examen: el debate sobre la reelección legislativa en México</w:t>
      </w:r>
      <w:r>
        <w:rPr>
          <w:rFonts w:eastAsia="Times New Roman" w:cs="Times New Roman" w:ascii="Times New Roman" w:hAnsi="Times New Roman"/>
          <w:color w:val="00000A"/>
          <w:sz w:val="24"/>
          <w:szCs w:val="24"/>
          <w:lang w:val="es-MX"/>
        </w:rPr>
        <w:t>. México: Fondo de Cultura Económica.</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Estévez, Federico, Eric Magar y Guillermo Rosas (2008). </w:t>
      </w:r>
      <w:r>
        <w:rPr>
          <w:rFonts w:eastAsia="Times New Roman" w:cs="Times New Roman" w:ascii="Times New Roman" w:hAnsi="Times New Roman"/>
          <w:color w:val="00000A"/>
          <w:sz w:val="24"/>
          <w:szCs w:val="24"/>
        </w:rPr>
        <w:t>Partisanship in non-partisan electoral agencies and democratic compliance: Evidence from Mexico's Federal Electoral Institute. </w:t>
      </w:r>
      <w:r>
        <w:rPr>
          <w:rFonts w:eastAsia="Times New Roman" w:cs="Times New Roman" w:ascii="Times New Roman" w:hAnsi="Times New Roman"/>
          <w:i/>
          <w:iCs/>
          <w:color w:val="00000A"/>
          <w:sz w:val="24"/>
          <w:szCs w:val="24"/>
          <w:lang w:val="es-MX"/>
        </w:rPr>
        <w:t>Electoral Studies</w:t>
      </w:r>
      <w:r>
        <w:rPr>
          <w:rFonts w:eastAsia="Times New Roman" w:cs="Times New Roman" w:ascii="Times New Roman" w:hAnsi="Times New Roman"/>
          <w:color w:val="00000A"/>
          <w:sz w:val="24"/>
          <w:szCs w:val="24"/>
          <w:lang w:val="es-MX"/>
        </w:rPr>
        <w:t>, </w:t>
      </w:r>
      <w:r>
        <w:rPr>
          <w:rFonts w:eastAsia="Times New Roman" w:cs="Times New Roman" w:ascii="Times New Roman" w:hAnsi="Times New Roman"/>
          <w:i/>
          <w:iCs/>
          <w:color w:val="00000A"/>
          <w:sz w:val="24"/>
          <w:szCs w:val="24"/>
          <w:lang w:val="es-MX"/>
        </w:rPr>
        <w:t>27</w:t>
      </w:r>
      <w:r>
        <w:rPr>
          <w:rFonts w:eastAsia="Times New Roman" w:cs="Times New Roman" w:ascii="Times New Roman" w:hAnsi="Times New Roman"/>
          <w:color w:val="00000A"/>
          <w:sz w:val="24"/>
          <w:szCs w:val="24"/>
          <w:lang w:val="es-MX"/>
        </w:rPr>
        <w:t>(2), 257-271.</w:t>
      </w:r>
    </w:p>
    <w:p>
      <w:pPr>
        <w:pStyle w:val="LOnormal"/>
        <w:spacing w:lineRule="auto" w:line="240" w:before="0" w:after="0"/>
        <w:ind w:left="720" w:right="0" w:hanging="720"/>
        <w:contextualSpacing/>
        <w:jc w:val="both"/>
        <w:rPr>
          <w:rFonts w:cs="Times New Roman" w:ascii="Times New Roman" w:hAnsi="Times New Roman"/>
          <w:i/>
          <w:color w:val="00000A"/>
          <w:sz w:val="24"/>
          <w:szCs w:val="24"/>
          <w:lang w:val="es-MX"/>
        </w:rPr>
      </w:pPr>
      <w:r>
        <w:rPr>
          <w:rFonts w:cs="Times New Roman" w:ascii="Times New Roman" w:hAnsi="Times New Roman"/>
          <w:color w:val="00000A"/>
          <w:sz w:val="24"/>
          <w:szCs w:val="24"/>
          <w:lang w:val="es-MX"/>
        </w:rPr>
        <w:t xml:space="preserve">Emmerich, Gustavo Ernesto, Cord. 1993. </w:t>
      </w:r>
      <w:r>
        <w:rPr>
          <w:rFonts w:cs="Times New Roman" w:ascii="Times New Roman" w:hAnsi="Times New Roman"/>
          <w:i/>
          <w:color w:val="00000A"/>
          <w:sz w:val="24"/>
          <w:szCs w:val="24"/>
          <w:lang w:val="es-MX"/>
        </w:rPr>
        <w:t xml:space="preserve">Votos y Mapas. Estudios sobre Geografía Electoral en México. </w:t>
      </w:r>
      <w:r>
        <w:rPr>
          <w:rFonts w:cs="Times New Roman" w:ascii="Times New Roman" w:hAnsi="Times New Roman"/>
          <w:color w:val="00000A"/>
          <w:sz w:val="24"/>
          <w:szCs w:val="24"/>
          <w:lang w:val="es-MX"/>
        </w:rPr>
        <w:t xml:space="preserve">Toluca: </w:t>
      </w:r>
      <w:r>
        <w:rPr>
          <w:rFonts w:cs="Times New Roman" w:ascii="Times New Roman" w:hAnsi="Times New Roman"/>
          <w:i/>
          <w:color w:val="00000A"/>
          <w:sz w:val="24"/>
          <w:szCs w:val="24"/>
          <w:lang w:val="es-MX"/>
        </w:rPr>
        <w:t xml:space="preserve">Universidad Autónoma del Estado de México. </w:t>
      </w:r>
    </w:p>
    <w:p>
      <w:pPr>
        <w:pStyle w:val="LOnormal"/>
        <w:spacing w:lineRule="auto" w:line="240" w:before="0" w:after="0"/>
        <w:ind w:left="720" w:right="0" w:hanging="720"/>
        <w:contextualSpacing/>
        <w:jc w:val="both"/>
        <w:rPr>
          <w:rFonts w:cs="Times New Roman" w:ascii="Times New Roman" w:hAnsi="Times New Roman"/>
          <w:i w:val="false"/>
          <w:iCs w:val="false"/>
          <w:color w:val="00000A"/>
          <w:sz w:val="24"/>
          <w:szCs w:val="24"/>
          <w:lang w:val="es-MX"/>
        </w:rPr>
      </w:pPr>
      <w:r>
        <w:rPr>
          <w:rFonts w:cs="Times New Roman" w:ascii="Times New Roman" w:hAnsi="Times New Roman"/>
          <w:i w:val="false"/>
          <w:iCs w:val="false"/>
          <w:color w:val="00000A"/>
          <w:sz w:val="24"/>
          <w:szCs w:val="24"/>
          <w:lang w:val="es-MX"/>
        </w:rPr>
        <w:t xml:space="preserve">Ferreira da Cruza, Nuno, António F. Tavares, Rui Cunha Marques, Susana Jorge, and Luís de Sousa (2015) Measuring Local Government Transparency, por publicarse en </w:t>
      </w:r>
      <w:r>
        <w:rPr>
          <w:rFonts w:cs="Times New Roman" w:ascii="Times New Roman" w:hAnsi="Times New Roman"/>
          <w:i/>
          <w:iCs/>
          <w:color w:val="00000A"/>
          <w:sz w:val="24"/>
          <w:szCs w:val="24"/>
          <w:lang w:val="es-MX"/>
        </w:rPr>
        <w:t>Public Management Review</w:t>
      </w:r>
      <w:r>
        <w:rPr>
          <w:rFonts w:cs="Times New Roman" w:ascii="Times New Roman" w:hAnsi="Times New Roman"/>
          <w:i w:val="false"/>
          <w:iCs w:val="false"/>
          <w:color w:val="00000A"/>
          <w:sz w:val="24"/>
          <w:szCs w:val="24"/>
          <w:lang w:val="es-MX"/>
        </w:rPr>
        <w:t xml:space="preserve"> (DOI: 10.1080/14719037.2015.1051572). </w:t>
      </w:r>
    </w:p>
    <w:p>
      <w:pPr>
        <w:pStyle w:val="LOnormal"/>
        <w:spacing w:lineRule="auto" w:line="240" w:before="0" w:after="0"/>
        <w:ind w:left="720" w:right="0" w:hanging="720"/>
        <w:contextualSpacing/>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Gómez Tagle, Silvia y María Eugenia Valdés. 2000. </w:t>
      </w:r>
      <w:r>
        <w:rPr>
          <w:rFonts w:cs="Times New Roman" w:ascii="Times New Roman" w:hAnsi="Times New Roman"/>
          <w:i/>
          <w:color w:val="00000A"/>
          <w:sz w:val="24"/>
          <w:szCs w:val="24"/>
          <w:lang w:val="es-MX"/>
        </w:rPr>
        <w:t>La Geografía del Poder y las Elecciones en México</w:t>
      </w:r>
      <w:r>
        <w:rPr>
          <w:rFonts w:cs="Times New Roman" w:ascii="Times New Roman" w:hAnsi="Times New Roman"/>
          <w:color w:val="00000A"/>
          <w:sz w:val="24"/>
          <w:szCs w:val="24"/>
          <w:lang w:val="es-MX"/>
        </w:rPr>
        <w:t xml:space="preserve">. Ciudad de México: Instituto Federal Electoral - Plaza y Valdés.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Galván, J. A. G. (2008). La redistritación electoral y la participación política de los pueblos indígenas en México. Balance y perspectivas (2006-2009). </w:t>
      </w:r>
      <w:r>
        <w:rPr>
          <w:rFonts w:eastAsia="Times New Roman" w:cs="Times New Roman" w:ascii="Times New Roman" w:hAnsi="Times New Roman"/>
          <w:i/>
          <w:iCs/>
          <w:color w:val="00000A"/>
          <w:sz w:val="24"/>
          <w:szCs w:val="24"/>
          <w:lang w:val="es-MX"/>
        </w:rPr>
        <w:t>Boletín Mexicano de Derecho Comparado</w:t>
      </w:r>
      <w:r>
        <w:rPr>
          <w:rFonts w:eastAsia="Times New Roman" w:cs="Times New Roman" w:ascii="Times New Roman" w:hAnsi="Times New Roman"/>
          <w:color w:val="00000A"/>
          <w:sz w:val="24"/>
          <w:szCs w:val="24"/>
          <w:lang w:val="es-MX"/>
        </w:rPr>
        <w:t>, (121), 173-211.</w:t>
      </w:r>
    </w:p>
    <w:p>
      <w:pPr>
        <w:pStyle w:val="LOnormal"/>
        <w:spacing w:lineRule="auto" w:line="240" w:before="0" w:after="0"/>
        <w:ind w:left="720" w:right="0" w:hanging="720"/>
        <w:contextualSpacing/>
        <w:jc w:val="both"/>
        <w:rPr>
          <w:rFonts w:cs="Times New Roman" w:ascii="Times New Roman" w:hAnsi="Times New Roman"/>
          <w:color w:val="00000A"/>
          <w:sz w:val="24"/>
          <w:szCs w:val="24"/>
        </w:rPr>
      </w:pPr>
      <w:r>
        <w:rPr>
          <w:rFonts w:cs="Times New Roman" w:ascii="Times New Roman" w:hAnsi="Times New Roman"/>
          <w:color w:val="00000A"/>
          <w:sz w:val="24"/>
          <w:szCs w:val="24"/>
        </w:rPr>
        <w:t>Grofman,</w:t>
      </w:r>
      <w:r>
        <w:rPr>
          <w:rFonts w:cs="Times New Roman" w:ascii="Times New Roman" w:hAnsi="Times New Roman"/>
          <w:color w:val="00000A"/>
          <w:spacing w:val="22"/>
          <w:sz w:val="24"/>
          <w:szCs w:val="24"/>
        </w:rPr>
        <w:t xml:space="preserve"> </w:t>
      </w:r>
      <w:r>
        <w:rPr>
          <w:rFonts w:cs="Times New Roman" w:ascii="Times New Roman" w:hAnsi="Times New Roman"/>
          <w:color w:val="00000A"/>
          <w:sz w:val="24"/>
          <w:szCs w:val="24"/>
        </w:rPr>
        <w:t>Bernard,</w:t>
      </w:r>
      <w:r>
        <w:rPr>
          <w:rFonts w:cs="Times New Roman" w:ascii="Times New Roman" w:hAnsi="Times New Roman"/>
          <w:color w:val="00000A"/>
          <w:spacing w:val="23"/>
          <w:sz w:val="24"/>
          <w:szCs w:val="24"/>
        </w:rPr>
        <w:t xml:space="preserve"> </w:t>
      </w:r>
      <w:r>
        <w:rPr>
          <w:rFonts w:cs="Times New Roman" w:ascii="Times New Roman" w:hAnsi="Times New Roman"/>
          <w:color w:val="00000A"/>
          <w:spacing w:val="-12"/>
          <w:sz w:val="24"/>
          <w:szCs w:val="24"/>
        </w:rPr>
        <w:t>W.</w:t>
      </w:r>
      <w:r>
        <w:rPr>
          <w:rFonts w:cs="Times New Roman" w:ascii="Times New Roman" w:hAnsi="Times New Roman"/>
          <w:color w:val="00000A"/>
          <w:spacing w:val="17"/>
          <w:sz w:val="24"/>
          <w:szCs w:val="24"/>
        </w:rPr>
        <w:t xml:space="preserve"> </w:t>
      </w:r>
      <w:r>
        <w:rPr>
          <w:rFonts w:cs="Times New Roman" w:ascii="Times New Roman" w:hAnsi="Times New Roman"/>
          <w:color w:val="00000A"/>
          <w:spacing w:val="-2"/>
          <w:sz w:val="24"/>
          <w:szCs w:val="24"/>
        </w:rPr>
        <w:t>Koetzle</w:t>
      </w:r>
      <w:r>
        <w:rPr>
          <w:rFonts w:cs="Times New Roman" w:ascii="Times New Roman" w:hAnsi="Times New Roman"/>
          <w:color w:val="00000A"/>
          <w:spacing w:val="17"/>
          <w:sz w:val="24"/>
          <w:szCs w:val="24"/>
        </w:rPr>
        <w:t xml:space="preserve"> </w:t>
      </w:r>
      <w:r>
        <w:rPr>
          <w:rFonts w:cs="Times New Roman" w:ascii="Times New Roman" w:hAnsi="Times New Roman"/>
          <w:color w:val="00000A"/>
          <w:sz w:val="24"/>
          <w:szCs w:val="24"/>
        </w:rPr>
        <w:t>and</w:t>
      </w:r>
      <w:r>
        <w:rPr>
          <w:rFonts w:cs="Times New Roman" w:ascii="Times New Roman" w:hAnsi="Times New Roman"/>
          <w:color w:val="00000A"/>
          <w:spacing w:val="17"/>
          <w:sz w:val="24"/>
          <w:szCs w:val="24"/>
        </w:rPr>
        <w:t xml:space="preserve"> </w:t>
      </w:r>
      <w:r>
        <w:rPr>
          <w:rFonts w:cs="Times New Roman" w:ascii="Times New Roman" w:hAnsi="Times New Roman"/>
          <w:color w:val="00000A"/>
          <w:spacing w:val="-10"/>
          <w:sz w:val="24"/>
          <w:szCs w:val="24"/>
        </w:rPr>
        <w:t>T.</w:t>
      </w:r>
      <w:r>
        <w:rPr>
          <w:rFonts w:cs="Times New Roman" w:ascii="Times New Roman" w:hAnsi="Times New Roman"/>
          <w:color w:val="00000A"/>
          <w:spacing w:val="17"/>
          <w:sz w:val="24"/>
          <w:szCs w:val="24"/>
        </w:rPr>
        <w:t xml:space="preserve"> </w:t>
      </w:r>
      <w:r>
        <w:rPr>
          <w:rFonts w:cs="Times New Roman" w:ascii="Times New Roman" w:hAnsi="Times New Roman"/>
          <w:color w:val="00000A"/>
          <w:sz w:val="24"/>
          <w:szCs w:val="24"/>
        </w:rPr>
        <w:t>Brunell.</w:t>
      </w:r>
      <w:r>
        <w:rPr>
          <w:rFonts w:cs="Times New Roman" w:ascii="Times New Roman" w:hAnsi="Times New Roman"/>
          <w:color w:val="00000A"/>
          <w:spacing w:val="18"/>
          <w:sz w:val="24"/>
          <w:szCs w:val="24"/>
        </w:rPr>
        <w:t xml:space="preserve"> (</w:t>
      </w:r>
      <w:r>
        <w:rPr>
          <w:rFonts w:cs="Times New Roman" w:ascii="Times New Roman" w:hAnsi="Times New Roman"/>
          <w:color w:val="00000A"/>
          <w:sz w:val="24"/>
          <w:szCs w:val="24"/>
        </w:rPr>
        <w:t xml:space="preserve">1997). </w:t>
      </w:r>
      <w:r>
        <w:rPr>
          <w:rFonts w:cs="Times New Roman" w:ascii="Times New Roman" w:hAnsi="Times New Roman"/>
          <w:color w:val="00000A"/>
          <w:spacing w:val="28"/>
          <w:sz w:val="24"/>
          <w:szCs w:val="24"/>
        </w:rPr>
        <w:t xml:space="preserve"> </w:t>
      </w:r>
      <w:r>
        <w:rPr>
          <w:rFonts w:cs="Times New Roman" w:ascii="Times New Roman" w:hAnsi="Times New Roman"/>
          <w:color w:val="00000A"/>
          <w:spacing w:val="-8"/>
          <w:sz w:val="24"/>
          <w:szCs w:val="24"/>
        </w:rPr>
        <w:t>“An</w:t>
      </w:r>
      <w:r>
        <w:rPr>
          <w:rFonts w:cs="Times New Roman" w:ascii="Times New Roman" w:hAnsi="Times New Roman"/>
          <w:color w:val="00000A"/>
          <w:spacing w:val="17"/>
          <w:sz w:val="24"/>
          <w:szCs w:val="24"/>
        </w:rPr>
        <w:t xml:space="preserve"> </w:t>
      </w:r>
      <w:r>
        <w:rPr>
          <w:rFonts w:cs="Times New Roman" w:ascii="Times New Roman" w:hAnsi="Times New Roman"/>
          <w:color w:val="00000A"/>
          <w:spacing w:val="-1"/>
          <w:sz w:val="24"/>
          <w:szCs w:val="24"/>
        </w:rPr>
        <w:t>integrated</w:t>
      </w:r>
      <w:r>
        <w:rPr>
          <w:rFonts w:cs="Times New Roman" w:ascii="Times New Roman" w:hAnsi="Times New Roman"/>
          <w:color w:val="00000A"/>
          <w:spacing w:val="17"/>
          <w:sz w:val="24"/>
          <w:szCs w:val="24"/>
        </w:rPr>
        <w:t xml:space="preserve"> </w:t>
      </w:r>
      <w:r>
        <w:rPr>
          <w:rFonts w:cs="Times New Roman" w:ascii="Times New Roman" w:hAnsi="Times New Roman"/>
          <w:color w:val="00000A"/>
          <w:spacing w:val="-1"/>
          <w:sz w:val="24"/>
          <w:szCs w:val="24"/>
        </w:rPr>
        <w:t>Perspective</w:t>
      </w:r>
      <w:r>
        <w:rPr>
          <w:rFonts w:cs="Times New Roman" w:ascii="Times New Roman" w:hAnsi="Times New Roman"/>
          <w:color w:val="00000A"/>
          <w:spacing w:val="17"/>
          <w:sz w:val="24"/>
          <w:szCs w:val="24"/>
        </w:rPr>
        <w:t xml:space="preserve"> </w:t>
      </w:r>
      <w:r>
        <w:rPr>
          <w:rFonts w:cs="Times New Roman" w:ascii="Times New Roman" w:hAnsi="Times New Roman"/>
          <w:color w:val="00000A"/>
          <w:sz w:val="24"/>
          <w:szCs w:val="24"/>
        </w:rPr>
        <w:t>on</w:t>
      </w:r>
      <w:r>
        <w:rPr>
          <w:rFonts w:cs="Times New Roman" w:ascii="Times New Roman" w:hAnsi="Times New Roman"/>
          <w:color w:val="00000A"/>
          <w:spacing w:val="18"/>
          <w:sz w:val="24"/>
          <w:szCs w:val="24"/>
        </w:rPr>
        <w:t xml:space="preserve"> </w:t>
      </w:r>
      <w:r>
        <w:rPr>
          <w:rFonts w:cs="Times New Roman" w:ascii="Times New Roman" w:hAnsi="Times New Roman"/>
          <w:color w:val="00000A"/>
          <w:sz w:val="24"/>
          <w:szCs w:val="24"/>
        </w:rPr>
        <w:t>the</w:t>
      </w:r>
      <w:r>
        <w:rPr>
          <w:rFonts w:cs="Times New Roman" w:ascii="Times New Roman" w:hAnsi="Times New Roman"/>
          <w:color w:val="00000A"/>
          <w:spacing w:val="17"/>
          <w:sz w:val="24"/>
          <w:szCs w:val="24"/>
        </w:rPr>
        <w:t xml:space="preserve"> </w:t>
      </w:r>
      <w:r>
        <w:rPr>
          <w:rFonts w:cs="Times New Roman" w:ascii="Times New Roman" w:hAnsi="Times New Roman"/>
          <w:color w:val="00000A"/>
          <w:sz w:val="24"/>
          <w:szCs w:val="24"/>
        </w:rPr>
        <w:t>three potential sources</w:t>
      </w:r>
      <w:r>
        <w:rPr>
          <w:rFonts w:cs="Times New Roman" w:ascii="Times New Roman" w:hAnsi="Times New Roman"/>
          <w:color w:val="00000A"/>
          <w:spacing w:val="1"/>
          <w:sz w:val="24"/>
          <w:szCs w:val="24"/>
        </w:rPr>
        <w:t xml:space="preserve"> </w:t>
      </w:r>
      <w:r>
        <w:rPr>
          <w:rFonts w:cs="Times New Roman" w:ascii="Times New Roman" w:hAnsi="Times New Roman"/>
          <w:color w:val="00000A"/>
          <w:sz w:val="24"/>
          <w:szCs w:val="24"/>
        </w:rPr>
        <w:t>of partisan</w:t>
      </w:r>
      <w:r>
        <w:rPr>
          <w:rFonts w:cs="Times New Roman" w:ascii="Times New Roman" w:hAnsi="Times New Roman"/>
          <w:color w:val="00000A"/>
          <w:spacing w:val="1"/>
          <w:sz w:val="24"/>
          <w:szCs w:val="24"/>
        </w:rPr>
        <w:t xml:space="preserve"> </w:t>
      </w:r>
      <w:r>
        <w:rPr>
          <w:rFonts w:cs="Times New Roman" w:ascii="Times New Roman" w:hAnsi="Times New Roman"/>
          <w:color w:val="00000A"/>
          <w:sz w:val="24"/>
          <w:szCs w:val="24"/>
        </w:rPr>
        <w:t>bias:</w:t>
      </w:r>
      <w:r>
        <w:rPr>
          <w:rFonts w:cs="Times New Roman" w:ascii="Times New Roman" w:hAnsi="Times New Roman"/>
          <w:color w:val="00000A"/>
          <w:spacing w:val="20"/>
          <w:sz w:val="24"/>
          <w:szCs w:val="24"/>
        </w:rPr>
        <w:t xml:space="preserve"> </w:t>
      </w:r>
      <w:r>
        <w:rPr>
          <w:rFonts w:cs="Times New Roman" w:ascii="Times New Roman" w:hAnsi="Times New Roman"/>
          <w:color w:val="00000A"/>
          <w:sz w:val="24"/>
          <w:szCs w:val="24"/>
        </w:rPr>
        <w:t>malapportionment,</w:t>
      </w:r>
      <w:r>
        <w:rPr>
          <w:rFonts w:cs="Times New Roman" w:ascii="Times New Roman" w:hAnsi="Times New Roman"/>
          <w:color w:val="00000A"/>
          <w:spacing w:val="2"/>
          <w:sz w:val="24"/>
          <w:szCs w:val="24"/>
        </w:rPr>
        <w:t xml:space="preserve"> </w:t>
      </w:r>
      <w:r>
        <w:rPr>
          <w:rFonts w:cs="Times New Roman" w:ascii="Times New Roman" w:hAnsi="Times New Roman"/>
          <w:color w:val="00000A"/>
          <w:sz w:val="24"/>
          <w:szCs w:val="24"/>
        </w:rPr>
        <w:t>turnout</w:t>
      </w:r>
      <w:r>
        <w:rPr>
          <w:rFonts w:cs="Times New Roman" w:ascii="Times New Roman" w:hAnsi="Times New Roman"/>
          <w:color w:val="00000A"/>
          <w:spacing w:val="1"/>
          <w:sz w:val="24"/>
          <w:szCs w:val="24"/>
        </w:rPr>
        <w:t xml:space="preserve"> </w:t>
      </w:r>
      <w:r>
        <w:rPr>
          <w:rFonts w:cs="Times New Roman" w:ascii="Times New Roman" w:hAnsi="Times New Roman"/>
          <w:color w:val="00000A"/>
          <w:spacing w:val="-1"/>
          <w:sz w:val="24"/>
          <w:szCs w:val="24"/>
        </w:rPr>
        <w:t>Differences,</w:t>
      </w:r>
      <w:r>
        <w:rPr>
          <w:rFonts w:cs="Times New Roman" w:ascii="Times New Roman" w:hAnsi="Times New Roman"/>
          <w:color w:val="00000A"/>
          <w:spacing w:val="2"/>
          <w:sz w:val="24"/>
          <w:szCs w:val="24"/>
        </w:rPr>
        <w:t xml:space="preserve"> </w:t>
      </w:r>
      <w:r>
        <w:rPr>
          <w:rFonts w:cs="Times New Roman" w:ascii="Times New Roman" w:hAnsi="Times New Roman"/>
          <w:color w:val="00000A"/>
          <w:sz w:val="24"/>
          <w:szCs w:val="24"/>
        </w:rPr>
        <w:t>and</w:t>
      </w:r>
      <w:r>
        <w:rPr>
          <w:rFonts w:cs="Times New Roman" w:ascii="Times New Roman" w:hAnsi="Times New Roman"/>
          <w:color w:val="00000A"/>
          <w:spacing w:val="1"/>
          <w:sz w:val="24"/>
          <w:szCs w:val="24"/>
        </w:rPr>
        <w:t xml:space="preserve"> </w:t>
      </w:r>
      <w:r>
        <w:rPr>
          <w:rFonts w:cs="Times New Roman" w:ascii="Times New Roman" w:hAnsi="Times New Roman"/>
          <w:color w:val="00000A"/>
          <w:sz w:val="24"/>
          <w:szCs w:val="24"/>
        </w:rPr>
        <w:t>the geographic</w:t>
      </w:r>
      <w:r>
        <w:rPr>
          <w:rFonts w:cs="Times New Roman" w:ascii="Times New Roman" w:hAnsi="Times New Roman"/>
          <w:color w:val="00000A"/>
          <w:spacing w:val="-10"/>
          <w:sz w:val="24"/>
          <w:szCs w:val="24"/>
        </w:rPr>
        <w:t xml:space="preserve"> </w:t>
      </w:r>
      <w:r>
        <w:rPr>
          <w:rFonts w:cs="Times New Roman" w:ascii="Times New Roman" w:hAnsi="Times New Roman"/>
          <w:color w:val="00000A"/>
          <w:spacing w:val="-1"/>
          <w:sz w:val="24"/>
          <w:szCs w:val="24"/>
        </w:rPr>
        <w:t>distribution</w:t>
      </w:r>
      <w:r>
        <w:rPr>
          <w:rFonts w:cs="Times New Roman" w:ascii="Times New Roman" w:hAnsi="Times New Roman"/>
          <w:color w:val="00000A"/>
          <w:spacing w:val="-9"/>
          <w:sz w:val="24"/>
          <w:szCs w:val="24"/>
        </w:rPr>
        <w:t xml:space="preserve"> </w:t>
      </w:r>
      <w:r>
        <w:rPr>
          <w:rFonts w:cs="Times New Roman" w:ascii="Times New Roman" w:hAnsi="Times New Roman"/>
          <w:color w:val="00000A"/>
          <w:sz w:val="24"/>
          <w:szCs w:val="24"/>
        </w:rPr>
        <w:t>of</w:t>
      </w:r>
      <w:r>
        <w:rPr>
          <w:rFonts w:cs="Times New Roman" w:ascii="Times New Roman" w:hAnsi="Times New Roman"/>
          <w:color w:val="00000A"/>
          <w:spacing w:val="-9"/>
          <w:sz w:val="24"/>
          <w:szCs w:val="24"/>
        </w:rPr>
        <w:t xml:space="preserve"> </w:t>
      </w:r>
      <w:r>
        <w:rPr>
          <w:rFonts w:cs="Times New Roman" w:ascii="Times New Roman" w:hAnsi="Times New Roman"/>
          <w:color w:val="00000A"/>
          <w:sz w:val="24"/>
          <w:szCs w:val="24"/>
        </w:rPr>
        <w:t>party</w:t>
      </w:r>
      <w:r>
        <w:rPr>
          <w:rFonts w:cs="Times New Roman" w:ascii="Times New Roman" w:hAnsi="Times New Roman"/>
          <w:color w:val="00000A"/>
          <w:spacing w:val="-10"/>
          <w:sz w:val="24"/>
          <w:szCs w:val="24"/>
        </w:rPr>
        <w:t xml:space="preserve"> </w:t>
      </w:r>
      <w:r>
        <w:rPr>
          <w:rFonts w:cs="Times New Roman" w:ascii="Times New Roman" w:hAnsi="Times New Roman"/>
          <w:color w:val="00000A"/>
          <w:spacing w:val="-2"/>
          <w:sz w:val="24"/>
          <w:szCs w:val="24"/>
        </w:rPr>
        <w:t>vote</w:t>
      </w:r>
      <w:r>
        <w:rPr>
          <w:rFonts w:cs="Times New Roman" w:ascii="Times New Roman" w:hAnsi="Times New Roman"/>
          <w:color w:val="00000A"/>
          <w:spacing w:val="-9"/>
          <w:sz w:val="24"/>
          <w:szCs w:val="24"/>
        </w:rPr>
        <w:t xml:space="preserve"> </w:t>
      </w:r>
      <w:r>
        <w:rPr>
          <w:rFonts w:cs="Times New Roman" w:ascii="Times New Roman" w:hAnsi="Times New Roman"/>
          <w:color w:val="00000A"/>
          <w:spacing w:val="-3"/>
          <w:sz w:val="24"/>
          <w:szCs w:val="24"/>
        </w:rPr>
        <w:t>shares.”</w:t>
      </w:r>
      <w:r>
        <w:rPr>
          <w:rFonts w:cs="Times New Roman" w:ascii="Times New Roman" w:hAnsi="Times New Roman"/>
          <w:color w:val="00000A"/>
          <w:spacing w:val="-9"/>
          <w:sz w:val="24"/>
          <w:szCs w:val="24"/>
        </w:rPr>
        <w:t xml:space="preserve"> </w:t>
      </w:r>
      <w:r>
        <w:rPr>
          <w:rFonts w:cs="Times New Roman" w:ascii="Times New Roman" w:hAnsi="Times New Roman"/>
          <w:i/>
          <w:iCs/>
          <w:color w:val="00000A"/>
          <w:spacing w:val="-1"/>
          <w:sz w:val="24"/>
          <w:szCs w:val="24"/>
        </w:rPr>
        <w:t>Electoral</w:t>
      </w:r>
      <w:r>
        <w:rPr>
          <w:rFonts w:cs="Times New Roman" w:ascii="Times New Roman" w:hAnsi="Times New Roman"/>
          <w:i/>
          <w:iCs/>
          <w:color w:val="00000A"/>
          <w:spacing w:val="-10"/>
          <w:sz w:val="24"/>
          <w:szCs w:val="24"/>
        </w:rPr>
        <w:t xml:space="preserve"> </w:t>
      </w:r>
      <w:r>
        <w:rPr>
          <w:rFonts w:cs="Times New Roman" w:ascii="Times New Roman" w:hAnsi="Times New Roman"/>
          <w:i/>
          <w:iCs/>
          <w:color w:val="00000A"/>
          <w:sz w:val="24"/>
          <w:szCs w:val="24"/>
        </w:rPr>
        <w:t>Studies</w:t>
      </w:r>
      <w:r>
        <w:rPr>
          <w:rFonts w:cs="Times New Roman" w:ascii="Times New Roman" w:hAnsi="Times New Roman"/>
          <w:i/>
          <w:iCs/>
          <w:color w:val="00000A"/>
          <w:spacing w:val="-9"/>
          <w:sz w:val="24"/>
          <w:szCs w:val="24"/>
        </w:rPr>
        <w:t xml:space="preserve"> </w:t>
      </w:r>
      <w:r>
        <w:rPr>
          <w:rFonts w:cs="Times New Roman" w:ascii="Times New Roman" w:hAnsi="Times New Roman"/>
          <w:color w:val="00000A"/>
          <w:sz w:val="24"/>
          <w:szCs w:val="24"/>
        </w:rPr>
        <w:t>16(4):457–70.</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Handley, Lisa., &amp; Grofman, Bernard. (Eds.). (2008). </w:t>
      </w:r>
      <w:r>
        <w:rPr>
          <w:rFonts w:eastAsia="Times New Roman" w:cs="Times New Roman" w:ascii="Times New Roman" w:hAnsi="Times New Roman"/>
          <w:i/>
          <w:color w:val="00000A"/>
          <w:sz w:val="24"/>
          <w:szCs w:val="24"/>
        </w:rPr>
        <w:t>Redistricting in comparative perspective</w:t>
      </w:r>
      <w:r>
        <w:rPr>
          <w:rFonts w:eastAsia="Times New Roman" w:cs="Times New Roman" w:ascii="Times New Roman" w:hAnsi="Times New Roman"/>
          <w:color w:val="00000A"/>
          <w:sz w:val="24"/>
          <w:szCs w:val="24"/>
        </w:rPr>
        <w:t>. Oxford: Oxford University Press.</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Instituto Federal Electoral (2005). “Distritación 2004-2005: Camino para la democaracia”. México DF: IFE.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________ (2013). Acuerdo del Consejo General del Instituto Federal Electoral por el que se aprueba el presupuesto del Instituto Federal Electoral para el ejercicio fiscal del año 2013. CG12/2013, pg. 142. México, D.F. En: </w:t>
      </w:r>
      <w:r>
        <w:rPr>
          <w:rStyle w:val="InternetLink"/>
          <w:rFonts w:eastAsia="Times New Roman" w:cs="Times New Roman" w:ascii="Times New Roman" w:hAnsi="Times New Roman"/>
          <w:color w:val="00000A"/>
          <w:sz w:val="24"/>
          <w:szCs w:val="24"/>
          <w:lang w:val="es-MX"/>
        </w:rPr>
        <w:t>http://www2.ine.mx/docs/IFE-v2/DEA/DEA-PresupuestoInformes/DEA-PresupuestoIFE/PresupuestoIFE-docs/2013/CG12_2013_ppt_2013.pdf</w:t>
      </w:r>
      <w:r>
        <w:rPr>
          <w:rFonts w:eastAsia="Times New Roman" w:cs="Times New Roman" w:ascii="Times New Roman" w:hAnsi="Times New Roman"/>
          <w:color w:val="00000A"/>
          <w:sz w:val="24"/>
          <w:szCs w:val="24"/>
          <w:lang w:val="es-MX"/>
        </w:rPr>
        <w:t xml:space="preserve"> [5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Pr>
          <w:rStyle w:val="InternetLink"/>
          <w:rFonts w:eastAsia="Times New Roman" w:cs="Times New Roman" w:ascii="Times New Roman" w:hAnsi="Times New Roman"/>
          <w:color w:val="00000A"/>
          <w:sz w:val="24"/>
          <w:szCs w:val="24"/>
          <w:lang w:val="es-MX"/>
        </w:rPr>
        <w:t>http://www.ine.mx/docs/IFE-v2/DERFE/DERFE-CNV/2013/Redistritacion/CGe60213ap4.pdf</w:t>
      </w:r>
      <w:r>
        <w:rPr>
          <w:rFonts w:eastAsia="Times New Roman" w:cs="Times New Roman" w:ascii="Times New Roman" w:hAnsi="Times New Roman"/>
          <w:color w:val="00000A"/>
          <w:sz w:val="24"/>
          <w:szCs w:val="24"/>
          <w:lang w:val="es-MX"/>
        </w:rPr>
        <w:t xml:space="preserve"> [5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________</w:t>
      </w:r>
      <w:r>
        <w:rPr>
          <w:rFonts w:cs="Times New Roman" w:ascii="Times New Roman" w:hAnsi="Times New Roman"/>
          <w:color w:val="00000A"/>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eastAsia="Times New Roman" w:cs="Times New Roman" w:ascii="Times New Roman" w:hAnsi="Times New Roman"/>
          <w:color w:val="00000A"/>
          <w:sz w:val="24"/>
          <w:szCs w:val="24"/>
          <w:lang w:val="es-MX"/>
        </w:rPr>
        <w:t>[5 de marzo de 2015].</w:t>
      </w:r>
    </w:p>
    <w:p>
      <w:pPr>
        <w:pStyle w:val="LOnormal"/>
        <w:spacing w:lineRule="auto" w:line="240" w:before="0" w:after="0"/>
        <w:ind w:left="720" w:right="0" w:hanging="720"/>
        <w:contextualSpacing/>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Instituto Nacional Electoral.</w:t>
      </w:r>
      <w:r>
        <w:rPr>
          <w:rFonts w:cs="Times New Roman" w:ascii="Times New Roman" w:hAnsi="Times New Roman"/>
          <w:color w:val="00000A"/>
          <w:spacing w:val="-9"/>
          <w:sz w:val="24"/>
          <w:szCs w:val="24"/>
          <w:lang w:val="es-MX"/>
        </w:rPr>
        <w:t xml:space="preserve"> (</w:t>
      </w:r>
      <w:r>
        <w:rPr>
          <w:rFonts w:cs="Times New Roman" w:ascii="Times New Roman" w:hAnsi="Times New Roman"/>
          <w:color w:val="00000A"/>
          <w:sz w:val="24"/>
          <w:szCs w:val="24"/>
          <w:lang w:val="es-MX"/>
        </w:rPr>
        <w:t>2015).</w:t>
      </w:r>
      <w:r>
        <w:rPr>
          <w:rFonts w:cs="Times New Roman" w:ascii="Times New Roman" w:hAnsi="Times New Roman"/>
          <w:color w:val="00000A"/>
          <w:spacing w:val="15"/>
          <w:sz w:val="24"/>
          <w:szCs w:val="24"/>
          <w:lang w:val="es-MX"/>
        </w:rPr>
        <w:t xml:space="preserve"> </w:t>
      </w:r>
      <w:r>
        <w:rPr>
          <w:rFonts w:cs="Times New Roman" w:ascii="Times New Roman" w:hAnsi="Times New Roman"/>
          <w:color w:val="00000A"/>
          <w:sz w:val="24"/>
          <w:szCs w:val="24"/>
          <w:lang w:val="es-MX"/>
        </w:rPr>
        <w:t>“Modelo</w:t>
      </w:r>
      <w:r>
        <w:rPr>
          <w:rFonts w:cs="Times New Roman" w:ascii="Times New Roman" w:hAnsi="Times New Roman"/>
          <w:color w:val="00000A"/>
          <w:spacing w:val="-8"/>
          <w:sz w:val="24"/>
          <w:szCs w:val="24"/>
          <w:lang w:val="es-MX"/>
        </w:rPr>
        <w:t xml:space="preserve"> </w:t>
      </w:r>
      <w:r>
        <w:rPr>
          <w:rFonts w:cs="Times New Roman" w:ascii="Times New Roman" w:hAnsi="Times New Roman"/>
          <w:color w:val="00000A"/>
          <w:sz w:val="24"/>
          <w:szCs w:val="24"/>
          <w:lang w:val="es-MX"/>
        </w:rPr>
        <w:t>Matemático</w:t>
      </w:r>
      <w:r>
        <w:rPr>
          <w:rFonts w:cs="Times New Roman" w:ascii="Times New Roman" w:hAnsi="Times New Roman"/>
          <w:color w:val="00000A"/>
          <w:spacing w:val="-9"/>
          <w:sz w:val="24"/>
          <w:szCs w:val="24"/>
          <w:lang w:val="es-MX"/>
        </w:rPr>
        <w:t xml:space="preserve"> </w:t>
      </w:r>
      <w:r>
        <w:rPr>
          <w:rFonts w:cs="Times New Roman" w:ascii="Times New Roman" w:hAnsi="Times New Roman"/>
          <w:color w:val="00000A"/>
          <w:sz w:val="24"/>
          <w:szCs w:val="24"/>
          <w:lang w:val="es-MX"/>
        </w:rPr>
        <w:t>y</w:t>
      </w:r>
      <w:r>
        <w:rPr>
          <w:rFonts w:cs="Times New Roman" w:ascii="Times New Roman" w:hAnsi="Times New Roman"/>
          <w:color w:val="00000A"/>
          <w:spacing w:val="-8"/>
          <w:sz w:val="24"/>
          <w:szCs w:val="24"/>
          <w:lang w:val="es-MX"/>
        </w:rPr>
        <w:t xml:space="preserve"> </w:t>
      </w:r>
      <w:r>
        <w:rPr>
          <w:rFonts w:cs="Times New Roman" w:ascii="Times New Roman" w:hAnsi="Times New Roman"/>
          <w:color w:val="00000A"/>
          <w:spacing w:val="-2"/>
          <w:sz w:val="24"/>
          <w:szCs w:val="24"/>
          <w:lang w:val="es-MX"/>
        </w:rPr>
        <w:t>Algorítmos.”</w:t>
      </w:r>
      <w:r>
        <w:rPr>
          <w:rFonts w:cs="Times New Roman" w:ascii="Times New Roman" w:hAnsi="Times New Roman"/>
          <w:color w:val="00000A"/>
          <w:spacing w:val="-9"/>
          <w:sz w:val="24"/>
          <w:szCs w:val="24"/>
          <w:lang w:val="es-MX"/>
        </w:rPr>
        <w:t xml:space="preserve"> Mexico D.F.: </w:t>
      </w:r>
      <w:r>
        <w:rPr>
          <w:rFonts w:cs="Times New Roman" w:ascii="Times New Roman" w:hAnsi="Times New Roman"/>
          <w:color w:val="00000A"/>
          <w:spacing w:val="-1"/>
          <w:sz w:val="24"/>
          <w:szCs w:val="24"/>
          <w:lang w:val="es-MX"/>
        </w:rPr>
        <w:t>Registro</w:t>
      </w:r>
      <w:r>
        <w:rPr>
          <w:rFonts w:cs="Times New Roman" w:ascii="Times New Roman" w:hAnsi="Times New Roman"/>
          <w:color w:val="00000A"/>
          <w:spacing w:val="-8"/>
          <w:sz w:val="24"/>
          <w:szCs w:val="24"/>
          <w:lang w:val="es-MX"/>
        </w:rPr>
        <w:t xml:space="preserve"> </w:t>
      </w:r>
      <w:r>
        <w:rPr>
          <w:rFonts w:cs="Times New Roman" w:ascii="Times New Roman" w:hAnsi="Times New Roman"/>
          <w:color w:val="00000A"/>
          <w:sz w:val="24"/>
          <w:szCs w:val="24"/>
          <w:lang w:val="es-MX"/>
        </w:rPr>
        <w:t>Federal</w:t>
      </w:r>
      <w:r>
        <w:rPr>
          <w:rFonts w:cs="Times New Roman" w:ascii="Times New Roman" w:hAnsi="Times New Roman"/>
          <w:color w:val="00000A"/>
          <w:spacing w:val="-9"/>
          <w:sz w:val="24"/>
          <w:szCs w:val="24"/>
          <w:lang w:val="es-MX"/>
        </w:rPr>
        <w:t xml:space="preserve"> </w:t>
      </w:r>
      <w:r>
        <w:rPr>
          <w:rFonts w:cs="Times New Roman" w:ascii="Times New Roman" w:hAnsi="Times New Roman"/>
          <w:color w:val="00000A"/>
          <w:sz w:val="24"/>
          <w:szCs w:val="24"/>
          <w:lang w:val="es-MX"/>
        </w:rPr>
        <w:t>de</w:t>
      </w:r>
      <w:r>
        <w:rPr>
          <w:rFonts w:cs="Times New Roman" w:ascii="Times New Roman" w:hAnsi="Times New Roman"/>
          <w:color w:val="00000A"/>
          <w:spacing w:val="-8"/>
          <w:sz w:val="24"/>
          <w:szCs w:val="24"/>
          <w:lang w:val="es-MX"/>
        </w:rPr>
        <w:t xml:space="preserve"> </w:t>
      </w:r>
      <w:r>
        <w:rPr>
          <w:rFonts w:cs="Times New Roman" w:ascii="Times New Roman" w:hAnsi="Times New Roman"/>
          <w:color w:val="00000A"/>
          <w:sz w:val="24"/>
          <w:szCs w:val="24"/>
          <w:lang w:val="es-MX"/>
        </w:rPr>
        <w:t>Electores.</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________ (2015a). Reglamento del Instituto Nacional Electoral en materia de Transparencia y Acceso a la Información Pública. En </w:t>
      </w:r>
      <w:r>
        <w:rPr>
          <w:rStyle w:val="InternetLink"/>
          <w:rFonts w:eastAsia="Times New Roman" w:cs="Times New Roman" w:ascii="Times New Roman" w:hAnsi="Times New Roman"/>
          <w:color w:val="00000A"/>
          <w:sz w:val="24"/>
          <w:szCs w:val="24"/>
          <w:lang w:val="es-MX"/>
        </w:rPr>
        <w:t>http://norma.ine.mx/documents/27912/276852/2014_Regto_Transparencia.pdf/8dffabb3-fed9-421a-80f9-2b9ebff9d879</w:t>
      </w:r>
      <w:r>
        <w:rPr>
          <w:rFonts w:eastAsia="Times New Roman" w:cs="Times New Roman" w:ascii="Times New Roman" w:hAnsi="Times New Roman"/>
          <w:color w:val="00000A"/>
          <w:sz w:val="24"/>
          <w:szCs w:val="24"/>
          <w:u w:val="single"/>
          <w:lang w:val="es-MX"/>
        </w:rPr>
        <w:t xml:space="preserve"> </w:t>
      </w:r>
      <w:r>
        <w:rPr>
          <w:rFonts w:eastAsia="Times New Roman" w:cs="Times New Roman" w:ascii="Times New Roman" w:hAnsi="Times New Roman"/>
          <w:color w:val="00000A"/>
          <w:sz w:val="24"/>
          <w:szCs w:val="24"/>
          <w:lang w:val="es-MX"/>
        </w:rPr>
        <w:t>[15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Instituto Nacional Electoral. 2015b. Sistema de Información Geográfica Electoral. En  </w:t>
      </w:r>
      <w:r>
        <w:rPr>
          <w:rStyle w:val="InternetLink"/>
          <w:rFonts w:eastAsia="Times New Roman" w:cs="Times New Roman" w:ascii="Times New Roman" w:hAnsi="Times New Roman"/>
          <w:sz w:val="24"/>
          <w:szCs w:val="24"/>
          <w:lang w:val="en-US"/>
        </w:rPr>
        <w:t>http://cartografia.ife.org.mx/</w:t>
      </w:r>
      <w:r>
        <w:rPr>
          <w:rFonts w:eastAsia="Times New Roman" w:cs="Times New Roman" w:ascii="Times New Roman" w:hAnsi="Times New Roman"/>
          <w:color w:val="00000A"/>
          <w:sz w:val="24"/>
          <w:szCs w:val="24"/>
          <w:lang w:val="es-MX"/>
        </w:rPr>
        <w:t xml:space="preserve"> [12 de diciembre de 2015].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Instituto Nacional Electoral. 2015c. Productos cartográficos básicos. En </w:t>
      </w:r>
      <w:r>
        <w:rPr>
          <w:rStyle w:val="InternetLink"/>
          <w:rFonts w:eastAsia="Times New Roman" w:cs="Times New Roman" w:ascii="Times New Roman" w:hAnsi="Times New Roman"/>
          <w:sz w:val="24"/>
          <w:szCs w:val="24"/>
          <w:lang w:val="en-US"/>
        </w:rPr>
        <w:t>http://www.ine.mx/archivos3/portal/historico/contenido/Geografia_Electoral_y_Cartografia/</w:t>
      </w:r>
      <w:r>
        <w:rPr>
          <w:rFonts w:eastAsia="Times New Roman" w:cs="Times New Roman" w:ascii="Times New Roman" w:hAnsi="Times New Roman"/>
          <w:color w:val="00000A"/>
          <w:sz w:val="24"/>
          <w:szCs w:val="24"/>
          <w:lang w:val="es-MX"/>
        </w:rPr>
        <w:t xml:space="preserve"> [12 de diciembre de 2015].</w:t>
      </w:r>
    </w:p>
    <w:p>
      <w:pPr>
        <w:pStyle w:val="LOnormal"/>
        <w:spacing w:lineRule="auto" w:line="240" w:before="0" w:after="0"/>
        <w:ind w:left="720" w:right="0" w:hanging="720"/>
        <w:contextualSpacing/>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Islas Colín, Alfredo. 2007. </w:t>
      </w:r>
      <w:r>
        <w:rPr>
          <w:rFonts w:cs="Times New Roman" w:ascii="Times New Roman" w:hAnsi="Times New Roman"/>
          <w:i/>
          <w:color w:val="00000A"/>
          <w:sz w:val="24"/>
          <w:szCs w:val="24"/>
          <w:lang w:val="es-MX"/>
        </w:rPr>
        <w:t>Elecciones y geografía electoral en México</w:t>
      </w:r>
      <w:r>
        <w:rPr>
          <w:rFonts w:cs="Times New Roman" w:ascii="Times New Roman" w:hAnsi="Times New Roman"/>
          <w:color w:val="00000A"/>
          <w:sz w:val="24"/>
          <w:szCs w:val="24"/>
          <w:lang w:val="es-MX"/>
        </w:rPr>
        <w:t xml:space="preserve">. Ciudad de México: Instituto Electoral del Distrito Federal- Miguel Ángel Porrúa.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Jackman, Simon. 1994. Measuring electoral bias: Australia, 1949-93. bjps,   volume=24,  number=3,   pages={319—57},</w:t>
      </w:r>
    </w:p>
    <w:p>
      <w:pPr>
        <w:pStyle w:val="LOnormal"/>
        <w:spacing w:lineRule="auto" w:line="240" w:before="0" w:after="0"/>
        <w:ind w:left="0" w:right="0" w:hanging="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Johnston, Ronald J. 2002. Manipulating Maps and Winning Elections: Measuring the Impact of Malapportionment and Gerrymandering. Political Geography volume = 21,number = 1,pages = 1-31.</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López Levi, Liliana (2006). Redistritación electoral en México: logros pasados y retos futuros. </w:t>
      </w:r>
      <w:r>
        <w:rPr>
          <w:rFonts w:eastAsia="Times New Roman" w:cs="Times New Roman" w:ascii="Times New Roman" w:hAnsi="Times New Roman"/>
          <w:i/>
          <w:iCs/>
          <w:color w:val="00000A"/>
          <w:sz w:val="24"/>
          <w:szCs w:val="24"/>
          <w:lang w:val="es-MX"/>
        </w:rPr>
        <w:t>Investigaciones geográficas</w:t>
      </w:r>
      <w:r>
        <w:rPr>
          <w:rFonts w:eastAsia="Times New Roman" w:cs="Times New Roman" w:ascii="Times New Roman" w:hAnsi="Times New Roman"/>
          <w:color w:val="00000A"/>
          <w:sz w:val="24"/>
          <w:szCs w:val="24"/>
          <w:lang w:val="es-MX"/>
        </w:rPr>
        <w:t>, (61), 99-113.</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lang w:val="es-MX"/>
        </w:rPr>
        <w:t>López Levi, Liliana y Soto Reyes Garmendia, E. (2008). Federalismo y redistritación electoral en México. </w:t>
      </w:r>
      <w:r>
        <w:rPr>
          <w:rFonts w:eastAsia="Times New Roman" w:cs="Times New Roman" w:ascii="Times New Roman" w:hAnsi="Times New Roman"/>
          <w:i/>
          <w:iCs/>
          <w:color w:val="00000A"/>
          <w:sz w:val="24"/>
          <w:szCs w:val="24"/>
        </w:rPr>
        <w:t>Política y cultura</w:t>
      </w:r>
      <w:r>
        <w:rPr>
          <w:rFonts w:eastAsia="Times New Roman" w:cs="Times New Roman" w:ascii="Times New Roman" w:hAnsi="Times New Roman"/>
          <w:color w:val="00000A"/>
          <w:sz w:val="24"/>
          <w:szCs w:val="24"/>
        </w:rPr>
        <w:t>, (29), 125-147.</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Lujambio, Alonso and Horacio Vives Segl. (2008). “From politics to technicalities: Mexican redistricting in historical perspective.” In Redistricting in Comparative Perspective, ed. Lisa Handley and Bernard Grofman. Oxford: Oxford University Press.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rPr>
        <w:t xml:space="preserve">Magar, Eric, Alejandro Trelles, Micah Altman, y Michael McDonald (2015) </w:t>
      </w:r>
      <w:r>
        <w:rPr>
          <w:rFonts w:eastAsia="Times New Roman" w:cs="Times New Roman" w:ascii="Times New Roman" w:hAnsi="Times New Roman"/>
          <w:color w:val="00000A"/>
          <w:sz w:val="24"/>
          <w:szCs w:val="24"/>
          <w:lang w:val="es-MX"/>
        </w:rPr>
        <w:t xml:space="preserve">Measuring malapportionment, gerrymander, and turnout effects in multi-party systems. Typescript, ITAM.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Martínez Assad, Carlos R. (1990).</w:t>
      </w:r>
      <w:r>
        <w:rPr>
          <w:rStyle w:val="Appleconvertedspace"/>
          <w:rFonts w:eastAsia="Times New Roman" w:cs="Times New Roman" w:ascii="Times New Roman" w:hAnsi="Times New Roman"/>
          <w:color w:val="00000A"/>
          <w:sz w:val="24"/>
          <w:szCs w:val="24"/>
          <w:lang w:val="es-MX"/>
        </w:rPr>
        <w:t> </w:t>
      </w:r>
      <w:r>
        <w:rPr>
          <w:rFonts w:eastAsia="Times New Roman" w:cs="Times New Roman" w:ascii="Times New Roman" w:hAnsi="Times New Roman"/>
          <w:i/>
          <w:iCs/>
          <w:color w:val="00000A"/>
          <w:sz w:val="24"/>
          <w:szCs w:val="24"/>
          <w:lang w:val="es-MX"/>
        </w:rPr>
        <w:t>Balance y perspectivas de los estudios regionales en México</w:t>
      </w:r>
      <w:r>
        <w:rPr>
          <w:rFonts w:eastAsia="Times New Roman" w:cs="Times New Roman" w:ascii="Times New Roman" w:hAnsi="Times New Roman"/>
          <w:color w:val="00000A"/>
          <w:sz w:val="24"/>
          <w:szCs w:val="24"/>
          <w:lang w:val="es-MX"/>
        </w:rPr>
        <w:t>. Miguel Angel Porrua, 1990.</w:t>
      </w:r>
    </w:p>
    <w:p>
      <w:pPr>
        <w:pStyle w:val="LOnormal"/>
        <w:spacing w:lineRule="auto" w:line="240" w:before="0" w:after="0"/>
        <w:ind w:left="720" w:right="0" w:hanging="720"/>
        <w:contextualSpacing/>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Molinar Horcasitas, Juan (1990). "Geografía electoral", en Martínez Assad, Carlos (coord.), Balance y perspectivas de los estudios regionales en México, México, CIIH-UNAM/Editorial Porrúa.</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Otero, Jimena. 2003. Gerrymandering en México? La geografía política federal, 1994-1997, Tesis ITAM.</w:t>
      </w:r>
    </w:p>
    <w:p>
      <w:pPr>
        <w:pStyle w:val="LOnormal"/>
        <w:spacing w:lineRule="auto" w:line="240" w:before="0" w:after="0"/>
        <w:ind w:left="720" w:right="0" w:hanging="720"/>
        <w:contextualSpacing/>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Palacios Mora, Celia y Eruviel Tirado Cervantes. (2009). “Circunscripciones electorales plurinominales: configuración geográfica y equilibrio poblacional. 1977-2007”. Investigaciones Geográficas, Boletín del Instituto de Geografía, UNAM. 69: 102-115.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Presidencia de la República (2015). Decreto por el que se establece la regulación en materia de Datos Abiertos. </w:t>
      </w:r>
      <w:r>
        <w:rPr>
          <w:rFonts w:eastAsia="Times New Roman" w:cs="Times New Roman" w:ascii="Times New Roman" w:hAnsi="Times New Roman"/>
          <w:i/>
          <w:color w:val="00000A"/>
          <w:sz w:val="24"/>
          <w:szCs w:val="24"/>
          <w:lang w:val="es-MX"/>
        </w:rPr>
        <w:t xml:space="preserve">México, D.F.: Diario Oficial de la Federación. 20 de Febrero de 2015. En: </w:t>
      </w:r>
      <w:r>
        <w:rPr>
          <w:rStyle w:val="InternetLink"/>
          <w:rFonts w:eastAsia="Times New Roman" w:cs="Times New Roman" w:ascii="Times New Roman" w:hAnsi="Times New Roman"/>
          <w:color w:val="00000A"/>
          <w:sz w:val="24"/>
          <w:szCs w:val="24"/>
          <w:lang w:val="es-MX"/>
        </w:rPr>
        <w:t>http://www.dof.gob.mx/nota_detalle.php?codigo=5382838&amp;fecha=20/02/2015</w:t>
      </w:r>
      <w:r>
        <w:rPr>
          <w:rFonts w:eastAsia="Times New Roman" w:cs="Times New Roman" w:ascii="Times New Roman" w:hAnsi="Times New Roman"/>
          <w:color w:val="00000A"/>
          <w:sz w:val="24"/>
          <w:szCs w:val="24"/>
          <w:u w:val="single"/>
          <w:lang w:val="es-MX"/>
        </w:rPr>
        <w:t xml:space="preserve"> </w:t>
      </w:r>
      <w:r>
        <w:rPr>
          <w:rFonts w:eastAsia="Times New Roman" w:cs="Times New Roman" w:ascii="Times New Roman" w:hAnsi="Times New Roman"/>
          <w:color w:val="00000A"/>
          <w:sz w:val="24"/>
          <w:szCs w:val="24"/>
          <w:lang w:val="es-MX"/>
        </w:rPr>
        <w:t>[18 de marzo de 2015].</w:t>
      </w:r>
    </w:p>
    <w:p>
      <w:pPr>
        <w:pStyle w:val="LOnormal"/>
        <w:spacing w:lineRule="auto" w:line="240" w:before="0" w:after="0"/>
        <w:ind w:left="720" w:right="0" w:hanging="720"/>
        <w:contextualSpacing/>
        <w:jc w:val="both"/>
        <w:rPr>
          <w:rStyle w:val="InternetLink"/>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rPr>
        <w:t xml:space="preserve">Robinson, David G. and Yu, Harlan and Zeller, William P. and Felten, Edward W. (2009). “Government Data and the Invisible Hand” Fall 2009. Yale Journal of Law &amp; Technology, Vol. 11, p. 160. </w:t>
      </w:r>
      <w:r>
        <w:rPr>
          <w:rFonts w:eastAsia="Times New Roman" w:cs="Times New Roman" w:ascii="Times New Roman" w:hAnsi="Times New Roman"/>
          <w:color w:val="00000A"/>
          <w:sz w:val="24"/>
          <w:szCs w:val="24"/>
          <w:lang w:val="es-MX"/>
        </w:rPr>
        <w:t>En at SSRN:</w:t>
      </w:r>
      <w:r>
        <w:rPr>
          <w:rStyle w:val="InternetLink"/>
          <w:rFonts w:eastAsia="Times New Roman" w:cs="Times New Roman" w:ascii="Times New Roman" w:hAnsi="Times New Roman"/>
          <w:color w:val="00000A"/>
          <w:sz w:val="24"/>
          <w:szCs w:val="24"/>
          <w:lang w:val="es-MX"/>
        </w:rPr>
        <w:t>http://ssrn.com/abstract=1138083</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lang w:val="es-MX"/>
        </w:rPr>
        <w:t xml:space="preserve">Rincón-García, E. A., Gutiérrez-Andrade, M. Á., de-los-Cobos-Silva, S. G., Lara-Velázquez, P., Mora-Gutiérrez, R. A., &amp; Ponsich, A. (2015). </w:t>
      </w:r>
      <w:r>
        <w:rPr>
          <w:rFonts w:eastAsia="Times New Roman" w:cs="Times New Roman" w:ascii="Times New Roman" w:hAnsi="Times New Roman"/>
          <w:color w:val="00000A"/>
          <w:sz w:val="24"/>
          <w:szCs w:val="24"/>
        </w:rPr>
        <w:t>ABC, A Viable Algorithm for the Political Districting Problem. In </w:t>
      </w:r>
      <w:r>
        <w:rPr>
          <w:rFonts w:eastAsia="Times New Roman" w:cs="Times New Roman" w:ascii="Times New Roman" w:hAnsi="Times New Roman"/>
          <w:i/>
          <w:iCs/>
          <w:color w:val="00000A"/>
          <w:sz w:val="24"/>
          <w:szCs w:val="24"/>
        </w:rPr>
        <w:t>Scientific Methods for the Treatment of Uncertainty in Social Sciences</w:t>
      </w:r>
      <w:r>
        <w:rPr>
          <w:rFonts w:eastAsia="Times New Roman" w:cs="Times New Roman" w:ascii="Times New Roman" w:hAnsi="Times New Roman"/>
          <w:color w:val="00000A"/>
          <w:sz w:val="24"/>
          <w:szCs w:val="24"/>
        </w:rPr>
        <w:t> (pp. 269-278). Springer International Publishing.</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rPr>
        <w:t xml:space="preserve">Shugart, Matthew and Martin P. Wattenberg, eds. (2001). </w:t>
      </w:r>
      <w:r>
        <w:rPr>
          <w:rFonts w:eastAsia="Times New Roman" w:cs="Times New Roman" w:ascii="Times New Roman" w:hAnsi="Times New Roman"/>
          <w:i/>
          <w:color w:val="00000A"/>
          <w:sz w:val="24"/>
          <w:szCs w:val="24"/>
        </w:rPr>
        <w:t>Mixed-Member Electoral Systems: The Best of Both Worlds?</w:t>
      </w:r>
      <w:r>
        <w:rPr>
          <w:rFonts w:eastAsia="Times New Roman" w:cs="Times New Roman" w:ascii="Times New Roman" w:hAnsi="Times New Roman"/>
          <w:color w:val="00000A"/>
          <w:sz w:val="24"/>
          <w:szCs w:val="24"/>
        </w:rPr>
        <w:t xml:space="preserve"> </w:t>
      </w:r>
      <w:r>
        <w:rPr>
          <w:rFonts w:eastAsia="Times New Roman" w:cs="Times New Roman" w:ascii="Times New Roman" w:hAnsi="Times New Roman"/>
          <w:color w:val="00000A"/>
          <w:sz w:val="24"/>
          <w:szCs w:val="24"/>
          <w:lang w:val="es-MX"/>
        </w:rPr>
        <w:t>Oxford University Press, 2001.</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Smith, Heidi Jane. 2015. Accountability as a public administration process. ITAM, working paper.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Sonnleitner, Willibald. (2001). Los indígenas y la democratización electoral.</w:t>
      </w:r>
      <w:r>
        <w:rPr>
          <w:rStyle w:val="Appleconvertedspace"/>
          <w:rFonts w:eastAsia="Times New Roman" w:cs="Times New Roman" w:ascii="Times New Roman" w:hAnsi="Times New Roman"/>
          <w:color w:val="00000A"/>
          <w:sz w:val="24"/>
          <w:szCs w:val="24"/>
          <w:lang w:val="es-MX"/>
        </w:rPr>
        <w:t> </w:t>
      </w:r>
      <w:r>
        <w:rPr>
          <w:rFonts w:eastAsia="Times New Roman" w:cs="Times New Roman" w:ascii="Times New Roman" w:hAnsi="Times New Roman"/>
          <w:i/>
          <w:iCs/>
          <w:color w:val="00000A"/>
          <w:sz w:val="24"/>
          <w:szCs w:val="24"/>
          <w:lang w:val="es-MX"/>
        </w:rPr>
        <w:t>Una década de cambio político entre los tzotziles y tzeltales de Los Altos de Chiapas (1988-2000),(México: El Colegio de México-Instituto Federal Electoral)</w:t>
      </w:r>
      <w:r>
        <w:rPr>
          <w:rFonts w:eastAsia="Times New Roman" w:cs="Times New Roman" w:ascii="Times New Roman" w:hAnsi="Times New Roman"/>
          <w:color w:val="00000A"/>
          <w:sz w:val="24"/>
          <w:szCs w:val="24"/>
          <w:lang w:val="es-MX"/>
        </w:rPr>
        <w:t>.</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________. 2013a. </w:t>
      </w:r>
      <w:r>
        <w:rPr>
          <w:rFonts w:eastAsia="Times New Roman" w:cs="Times New Roman" w:ascii="Times New Roman" w:hAnsi="Times New Roman"/>
          <w:i/>
          <w:iCs/>
          <w:color w:val="00000A"/>
          <w:sz w:val="24"/>
          <w:szCs w:val="24"/>
          <w:lang w:val="es-MX"/>
        </w:rPr>
        <w:t>La representación legislativa de los indígenas en México: De la representatividad descriptiva a una representación de mejor calidad</w:t>
      </w:r>
      <w:r>
        <w:rPr>
          <w:rFonts w:eastAsia="Times New Roman" w:cs="Times New Roman" w:ascii="Times New Roman" w:hAnsi="Times New Roman"/>
          <w:color w:val="00000A"/>
          <w:sz w:val="24"/>
          <w:szCs w:val="24"/>
          <w:lang w:val="es-MX"/>
        </w:rPr>
        <w:t>. Ciudad de México: Tribunal Electoral del Poder Judicial de la Federación. Disponible en</w:t>
      </w:r>
      <w:r>
        <w:rPr>
          <w:rFonts w:cs="Times New Roman" w:ascii="Times New Roman" w:hAnsi="Times New Roman"/>
          <w:color w:val="00000A"/>
          <w:sz w:val="24"/>
          <w:szCs w:val="24"/>
          <w:lang w:val="es-MX"/>
        </w:rPr>
        <w:t xml:space="preserve">: </w:t>
      </w:r>
      <w:hyperlink r:id="rId5">
        <w:r>
          <w:rPr>
            <w:rStyle w:val="InternetLink"/>
            <w:rFonts w:cs="Times New Roman" w:ascii="Times New Roman" w:hAnsi="Times New Roman"/>
            <w:color w:val="00000A"/>
            <w:sz w:val="24"/>
            <w:szCs w:val="24"/>
            <w:lang w:val="es-MX"/>
          </w:rPr>
          <w:t>http://portal.te.gob.mx/sites/default/files/32_representacion.pdf</w:t>
        </w:r>
      </w:hyperlink>
      <w:r>
        <w:rPr>
          <w:rFonts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[25 de junio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lang w:val="es-MX"/>
        </w:rPr>
        <w:t xml:space="preserve">________. 2013b. “Explorando las dimensiones territoriales del comportamiento político: reflexiones teórico-metodológicas sobre la geografía electoral, la cartografía exploratoria y los enfoques espaciales del voto.” </w:t>
      </w:r>
      <w:r>
        <w:rPr>
          <w:rFonts w:eastAsia="Times New Roman" w:cs="Times New Roman" w:ascii="Times New Roman" w:hAnsi="Times New Roman"/>
          <w:i/>
          <w:iCs/>
          <w:color w:val="00000A"/>
          <w:sz w:val="24"/>
          <w:szCs w:val="24"/>
        </w:rPr>
        <w:t>Estudios Sociológicos</w:t>
      </w:r>
      <w:r>
        <w:rPr>
          <w:rFonts w:eastAsia="Times New Roman" w:cs="Times New Roman" w:ascii="Times New Roman" w:hAnsi="Times New Roman"/>
          <w:color w:val="00000A"/>
          <w:sz w:val="24"/>
          <w:szCs w:val="24"/>
        </w:rPr>
        <w:t>, 97-142.</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________ (2012). “Fronteras Electorales. Lecciones de la redistritación en México para California”.  </w:t>
      </w:r>
      <w:r>
        <w:rPr>
          <w:rFonts w:eastAsia="Times New Roman" w:cs="Times New Roman" w:ascii="Times New Roman" w:hAnsi="Times New Roman"/>
          <w:i/>
          <w:color w:val="00000A"/>
          <w:sz w:val="24"/>
          <w:szCs w:val="24"/>
          <w:lang w:val="es-MX"/>
        </w:rPr>
        <w:t xml:space="preserve">Política y Gobierno. </w:t>
      </w:r>
      <w:r>
        <w:rPr>
          <w:rFonts w:eastAsia="Times New Roman" w:cs="Times New Roman" w:ascii="Times New Roman" w:hAnsi="Times New Roman"/>
          <w:color w:val="00000A"/>
          <w:sz w:val="24"/>
          <w:szCs w:val="24"/>
          <w:lang w:val="es-MX"/>
        </w:rPr>
        <w:t xml:space="preserve">Ciudad de México: CIDE. Vol. XIX. No. 2.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Trelles, Alejandro, Micah Altman, Eric Magar y Michael McDonald (2015). </w:t>
      </w:r>
      <w:r>
        <w:rPr>
          <w:rFonts w:eastAsia="Times New Roman" w:cs="Times New Roman" w:ascii="Times New Roman" w:hAnsi="Times New Roman"/>
          <w:color w:val="00000A"/>
          <w:sz w:val="24"/>
          <w:szCs w:val="24"/>
        </w:rPr>
        <w:t xml:space="preserve">“Transparency, Automated Redistricting, and Partisan Strategic Interaction: The Case of Mexico” Paper presented at the Electoral Integrity Workshop, San Francisco, CA. </w:t>
      </w:r>
      <w:r>
        <w:rPr>
          <w:rFonts w:eastAsia="Times New Roman" w:cs="Times New Roman" w:ascii="Times New Roman" w:hAnsi="Times New Roman"/>
          <w:color w:val="00000A"/>
          <w:sz w:val="24"/>
          <w:szCs w:val="24"/>
          <w:lang w:val="es-MX"/>
        </w:rPr>
        <w:t>September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Wonderlich, John (2010). </w:t>
      </w:r>
      <w:bookmarkStart w:id="16" w:name="h.1fob9te"/>
      <w:bookmarkEnd w:id="16"/>
      <w:r>
        <w:rPr>
          <w:rFonts w:eastAsia="Times New Roman" w:cs="Times New Roman" w:ascii="Times New Roman" w:hAnsi="Times New Roman"/>
          <w:color w:val="00000A"/>
          <w:sz w:val="24"/>
          <w:szCs w:val="24"/>
        </w:rPr>
        <w:t xml:space="preserve">“Ten Principles For Opening up Government Information”. Washington, DC: Sunlight Foundation. August 11, 2010. En: </w:t>
      </w:r>
      <w:hyperlink r:id="rId6">
        <w:r>
          <w:rPr>
            <w:rStyle w:val="InternetLink"/>
            <w:rFonts w:eastAsia="Times New Roman" w:cs="Times New Roman" w:ascii="Times New Roman" w:hAnsi="Times New Roman"/>
            <w:color w:val="00000A"/>
            <w:sz w:val="24"/>
            <w:szCs w:val="24"/>
          </w:rPr>
          <w:t>http://sunlightfoundation.com/policy/documents/ten-open-data-principles</w:t>
        </w:r>
      </w:hyperlink>
      <w:r>
        <w:rPr>
          <w:rFonts w:eastAsia="Times New Roman" w:cs="Times New Roman" w:ascii="Times New Roman" w:hAnsi="Times New Roman"/>
          <w:color w:val="00000A"/>
          <w:sz w:val="24"/>
          <w:szCs w:val="24"/>
        </w:rPr>
        <w:t xml:space="preserve">. </w:t>
      </w:r>
      <w:r>
        <w:rPr>
          <w:rFonts w:eastAsia="Times New Roman" w:cs="Times New Roman" w:ascii="Times New Roman" w:hAnsi="Times New Roman"/>
          <w:color w:val="00000A"/>
          <w:sz w:val="24"/>
          <w:szCs w:val="24"/>
          <w:lang w:val="es-MX"/>
        </w:rPr>
        <w:t>[18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 </w:t>
      </w:r>
    </w:p>
    <w:p>
      <w:pPr>
        <w:pStyle w:val="LOnormal"/>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Diagrama 1. El proceso de redistritación en México</w:t>
      </w:r>
    </w:p>
    <w:p>
      <w:pPr>
        <w:pStyle w:val="LOnormal1"/>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drawing>
          <wp:anchor behindDoc="0" distT="0" distB="0" distL="114300" distR="114300" simplePos="0" locked="0" layoutInCell="1" allowOverlap="1" relativeHeight="1">
            <wp:simplePos x="0" y="0"/>
            <wp:positionH relativeFrom="margin">
              <wp:posOffset>914400</wp:posOffset>
            </wp:positionH>
            <wp:positionV relativeFrom="paragraph">
              <wp:posOffset>74930</wp:posOffset>
            </wp:positionV>
            <wp:extent cx="3893820" cy="2256155"/>
            <wp:effectExtent l="0" t="0" r="0" b="0"/>
            <wp:wrapSquare wrapText="bothSides"/>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7"/>
                    <a:stretch>
                      <a:fillRect/>
                    </a:stretch>
                  </pic:blipFill>
                  <pic:spPr bwMode="auto">
                    <a:xfrm>
                      <a:off x="0" y="0"/>
                      <a:ext cx="3893820" cy="2256155"/>
                    </a:xfrm>
                    <a:prstGeom prst="rect">
                      <a:avLst/>
                    </a:prstGeom>
                    <a:noFill/>
                    <a:ln w="9525">
                      <a:noFill/>
                      <a:miter lim="800000"/>
                      <a:headEnd/>
                      <a:tailEnd/>
                    </a:ln>
                  </pic:spPr>
                </pic:pic>
              </a:graphicData>
            </a:graphic>
          </wp:anchor>
        </w:drawing>
      </w:r>
    </w:p>
    <w:p>
      <w:pPr>
        <w:pStyle w:val="LOnormal1"/>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1"/>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1"/>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1"/>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rPr>
          <w:color w:val="00000A"/>
          <w:lang w:val="es-MX"/>
        </w:rPr>
      </w:pPr>
      <w:r>
        <w:rPr>
          <w:color w:val="00000A"/>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pageBreakBefore/>
        <w:spacing w:lineRule="auto" w:line="240"/>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Cuadro 1. Disponibilidad de la información para la redistritación</w:t>
      </w:r>
    </w:p>
    <w:p>
      <w:pPr>
        <w:pStyle w:val="LOnormal"/>
        <w:spacing w:lineRule="auto" w:line="240"/>
        <w:jc w:val="center"/>
        <w:rPr/>
      </w:pPr>
      <w:r>
        <w:rPr/>
        <w:drawing>
          <wp:inline distT="0" distB="0" distL="0" distR="0">
            <wp:extent cx="5943600" cy="484060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8"/>
                    <a:stretch>
                      <a:fillRect/>
                    </a:stretch>
                  </pic:blipFill>
                  <pic:spPr bwMode="auto">
                    <a:xfrm>
                      <a:off x="0" y="0"/>
                      <a:ext cx="5943600" cy="4840605"/>
                    </a:xfrm>
                    <a:prstGeom prst="rect">
                      <a:avLst/>
                    </a:prstGeom>
                    <a:noFill/>
                    <a:ln w="9525">
                      <a:noFill/>
                      <a:miter lim="800000"/>
                      <a:headEnd/>
                      <a:tailEnd/>
                    </a:ln>
                  </pic:spPr>
                </pic:pic>
              </a:graphicData>
            </a:graphic>
          </wp:inline>
        </w:drawing>
      </w:r>
    </w:p>
    <w:p>
      <w:pPr>
        <w:pStyle w:val="LOnormal"/>
        <w:spacing w:lineRule="auto" w:line="240"/>
        <w:jc w:val="center"/>
        <w:rPr>
          <w:color w:val="00000A"/>
          <w:lang w:val="es-MX"/>
        </w:rPr>
      </w:pPr>
      <w:r>
        <w:rPr>
          <w:color w:val="00000A"/>
          <w:lang w:val="es-MX"/>
        </w:rPr>
      </w:r>
    </w:p>
    <w:p>
      <w:pPr>
        <w:pStyle w:val="LOnormal"/>
        <w:pageBreakBefore/>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 xml:space="preserve">Diagrama 2. Distintos niveles de participación en la redistritación </w:t>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drawing>
          <wp:anchor behindDoc="1" distT="0" distB="0" distL="114300" distR="114300" simplePos="0" locked="0" layoutInCell="1" allowOverlap="1" relativeHeight="0">
            <wp:simplePos x="0" y="0"/>
            <wp:positionH relativeFrom="column">
              <wp:posOffset>685800</wp:posOffset>
            </wp:positionH>
            <wp:positionV relativeFrom="paragraph">
              <wp:posOffset>64135</wp:posOffset>
            </wp:positionV>
            <wp:extent cx="4910455" cy="3288665"/>
            <wp:effectExtent l="0" t="0" r="0" b="0"/>
            <wp:wrapNone/>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9"/>
                    <a:stretch>
                      <a:fillRect/>
                    </a:stretch>
                  </pic:blipFill>
                  <pic:spPr bwMode="auto">
                    <a:xfrm>
                      <a:off x="0" y="0"/>
                      <a:ext cx="4910455" cy="3288665"/>
                    </a:xfrm>
                    <a:prstGeom prst="rect">
                      <a:avLst/>
                    </a:prstGeom>
                    <a:noFill/>
                    <a:ln w="9525">
                      <a:noFill/>
                      <a:miter lim="800000"/>
                      <a:headEnd/>
                      <a:tailEnd/>
                    </a:ln>
                  </pic:spPr>
                </pic:pic>
              </a:graphicData>
            </a:graphic>
          </wp:anchor>
        </w:drawing>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color w:val="00000A"/>
          <w:lang w:val="es-MX"/>
        </w:rPr>
      </w:pPr>
      <w:r>
        <w:rPr>
          <w:color w:val="00000A"/>
          <w:lang w:val="es-MX"/>
        </w:rPr>
      </w:r>
    </w:p>
    <w:p>
      <w:pPr>
        <w:pStyle w:val="LOnormal"/>
        <w:pageBreakBefore/>
        <w:spacing w:lineRule="auto" w:line="240"/>
        <w:jc w:val="center"/>
        <w:rPr>
          <w:rFonts w:eastAsia="Times New Roman" w:cs="Times New Roman" w:ascii="Times New Roman" w:hAnsi="Times New Roman"/>
          <w:b/>
          <w:i/>
          <w:color w:val="00000A"/>
          <w:sz w:val="24"/>
          <w:lang w:val="es-MX"/>
        </w:rPr>
      </w:pPr>
      <w:r>
        <w:rPr>
          <w:rFonts w:eastAsia="Times New Roman" w:cs="Times New Roman" w:ascii="Times New Roman" w:hAnsi="Times New Roman"/>
          <w:b/>
          <w:color w:val="00000A"/>
          <w:sz w:val="24"/>
          <w:lang w:val="es-MX"/>
        </w:rPr>
        <w:t xml:space="preserve">Figura 1. Ejemplo de despliegue de la página de inicio del </w:t>
      </w:r>
      <w:r>
        <w:rPr>
          <w:rFonts w:eastAsia="Times New Roman" w:cs="Times New Roman" w:ascii="Times New Roman" w:hAnsi="Times New Roman"/>
          <w:b/>
          <w:i/>
          <w:color w:val="00000A"/>
          <w:sz w:val="24"/>
          <w:lang w:val="es-MX"/>
        </w:rPr>
        <w:t>District Builder</w:t>
      </w:r>
    </w:p>
    <w:p>
      <w:pPr>
        <w:pStyle w:val="LOnormal"/>
        <w:spacing w:lineRule="auto" w:line="240"/>
        <w:jc w:val="center"/>
        <w:rPr>
          <w:rFonts w:cs="Times New Roman" w:ascii="Times New Roman" w:hAnsi="Times New Roman"/>
          <w:color w:val="00000A"/>
          <w:lang w:val="es-MX"/>
        </w:rPr>
      </w:pPr>
      <w:bookmarkStart w:id="17" w:name="h.tyjcwt"/>
      <w:bookmarkStart w:id="18" w:name="h.tyjcwt"/>
      <w:bookmarkEnd w:id="18"/>
      <w:r>
        <w:rPr>
          <w:rFonts w:cs="Times New Roman" w:ascii="Times New Roman" w:hAnsi="Times New Roman"/>
          <w:color w:val="00000A"/>
          <w:lang w:val="es-MX"/>
        </w:rPr>
        <w:drawing>
          <wp:anchor behindDoc="1" distT="0" distB="0" distL="114300" distR="114300" simplePos="0" locked="0" layoutInCell="1" allowOverlap="1" relativeHeight="2">
            <wp:simplePos x="0" y="0"/>
            <wp:positionH relativeFrom="margin">
              <wp:posOffset>342900</wp:posOffset>
            </wp:positionH>
            <wp:positionV relativeFrom="paragraph">
              <wp:posOffset>170815</wp:posOffset>
            </wp:positionV>
            <wp:extent cx="5257800" cy="3086100"/>
            <wp:effectExtent l="0" t="0" r="0" b="0"/>
            <wp:wrapNone/>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0"/>
                    <a:stretch>
                      <a:fillRect/>
                    </a:stretch>
                  </pic:blipFill>
                  <pic:spPr bwMode="auto">
                    <a:xfrm>
                      <a:off x="0" y="0"/>
                      <a:ext cx="5257800" cy="3086100"/>
                    </a:xfrm>
                    <a:prstGeom prst="rect">
                      <a:avLst/>
                    </a:prstGeom>
                    <a:noFill/>
                    <a:ln w="9525">
                      <a:noFill/>
                      <a:miter lim="800000"/>
                      <a:headEnd/>
                      <a:tailEnd/>
                    </a:ln>
                  </pic:spPr>
                </pic:pic>
              </a:graphicData>
            </a:graphic>
          </wp:anchor>
        </w:drawing>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color w:val="00000A"/>
          <w:lang w:val="es-MX"/>
        </w:rPr>
      </w:pPr>
      <w:r>
        <w:rPr>
          <w:color w:val="00000A"/>
          <w:lang w:val="es-MX"/>
        </w:rPr>
      </w:r>
    </w:p>
    <w:p>
      <w:pPr>
        <w:pStyle w:val="LOnormal"/>
        <w:pageBreakBefore/>
        <w:spacing w:lineRule="auto" w:line="240"/>
        <w:jc w:val="center"/>
        <w:rPr>
          <w:rFonts w:eastAsia="Times New Roman" w:cs="Times New Roman" w:ascii="Times New Roman" w:hAnsi="Times New Roman"/>
          <w:b/>
          <w:i/>
          <w:color w:val="00000A"/>
          <w:sz w:val="24"/>
          <w:lang w:val="es-MX"/>
        </w:rPr>
      </w:pPr>
      <w:r>
        <w:rPr>
          <w:rFonts w:eastAsia="Times New Roman" w:cs="Times New Roman" w:ascii="Times New Roman" w:hAnsi="Times New Roman"/>
          <w:b/>
          <w:color w:val="00000A"/>
          <w:sz w:val="24"/>
          <w:lang w:val="es-MX"/>
        </w:rPr>
        <w:t xml:space="preserve">Figura 2. Despliegue de la cartografía electoral del Estado de México a nivel seccional en el </w:t>
      </w:r>
      <w:r>
        <w:rPr>
          <w:rFonts w:eastAsia="Times New Roman" w:cs="Times New Roman" w:ascii="Times New Roman" w:hAnsi="Times New Roman"/>
          <w:b/>
          <w:i/>
          <w:color w:val="00000A"/>
          <w:sz w:val="24"/>
          <w:lang w:val="es-MX"/>
        </w:rPr>
        <w:t>District Builder</w:t>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pPr>
      <w:r>
        <w:rPr/>
        <w:drawing>
          <wp:inline distT="114300" distB="114300" distL="114300" distR="114300">
            <wp:extent cx="5086350" cy="324231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1"/>
                    <a:stretch>
                      <a:fillRect/>
                    </a:stretch>
                  </pic:blipFill>
                  <pic:spPr bwMode="auto">
                    <a:xfrm>
                      <a:off x="0" y="0"/>
                      <a:ext cx="5086350" cy="3242310"/>
                    </a:xfrm>
                    <a:prstGeom prst="rect">
                      <a:avLst/>
                    </a:prstGeom>
                    <a:noFill/>
                    <a:ln w="9525">
                      <a:noFill/>
                      <a:miter lim="800000"/>
                      <a:headEnd/>
                      <a:tailEnd/>
                    </a:ln>
                  </pic:spPr>
                </pic:pic>
              </a:graphicData>
            </a:graphic>
          </wp:inline>
        </w:drawing>
      </w:r>
    </w:p>
    <w:p>
      <w:pPr>
        <w:pStyle w:val="LOnormal"/>
        <w:spacing w:lineRule="auto" w:line="240"/>
        <w:jc w:val="center"/>
        <w:rPr>
          <w:rFonts w:cs="Times New Roman" w:ascii="Times New Roman" w:hAnsi="Times New Roman"/>
          <w:color w:val="00000A"/>
        </w:rPr>
      </w:pPr>
      <w:r>
        <w:rPr>
          <w:rFonts w:cs="Times New Roman" w:ascii="Times New Roman" w:hAnsi="Times New Roman"/>
          <w:color w:val="00000A"/>
        </w:rPr>
      </w:r>
    </w:p>
    <w:p>
      <w:pPr>
        <w:pStyle w:val="Heading1"/>
        <w:spacing w:lineRule="auto" w:line="240"/>
        <w:rPr>
          <w:color w:val="00000A"/>
        </w:rPr>
      </w:pPr>
      <w:r>
        <w:rPr>
          <w:color w:val="00000A"/>
        </w:rPr>
      </w:r>
    </w:p>
    <w:p>
      <w:pPr>
        <w:pStyle w:val="Heading1"/>
        <w:pageBreakBefore/>
        <w:spacing w:lineRule="auto" w:line="240"/>
        <w:jc w:val="center"/>
        <w:rPr>
          <w:rStyle w:val="FootnoteAncho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Apéndice en Internet. Datos abiertos e información pública necesaria para transparentar los procesos de redistritación</w:t>
      </w:r>
      <w:r>
        <w:rPr>
          <w:rStyle w:val="FootnoteAnchor"/>
          <w:rFonts w:eastAsia="Times New Roman" w:cs="Times New Roman" w:ascii="Times New Roman" w:hAnsi="Times New Roman"/>
          <w:b/>
          <w:color w:val="00000A"/>
          <w:sz w:val="24"/>
          <w:lang w:val="es-MX"/>
        </w:rPr>
        <w:footnoteReference w:id="17"/>
      </w:r>
    </w:p>
    <w:p>
      <w:pPr>
        <w:pStyle w:val="Heading1"/>
        <w:spacing w:lineRule="auto" w:line="240" w:before="20" w:after="120"/>
        <w:jc w:val="both"/>
        <w:rPr>
          <w:rFonts w:eastAsia="Times New Roman" w:cs="Times New Roman" w:ascii="Times New Roman" w:hAnsi="Times New Roman"/>
          <w:color w:val="00000A"/>
          <w:sz w:val="24"/>
          <w:lang w:val="en-US"/>
        </w:rPr>
      </w:pPr>
      <w:bookmarkStart w:id="19" w:name="h.3znysh7"/>
      <w:bookmarkEnd w:id="19"/>
      <w:r>
        <w:rPr>
          <w:rFonts w:eastAsia="Times New Roman" w:cs="Times New Roman" w:ascii="Times New Roman" w:hAnsi="Times New Roman"/>
          <w:color w:val="00000A"/>
          <w:sz w:val="24"/>
          <w:lang w:val="en-US"/>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Pr>
          <w:rFonts w:eastAsia="Times New Roman" w:cs="Times New Roman" w:ascii="Times New Roman" w:hAnsi="Times New Roman"/>
          <w:i/>
          <w:color w:val="00000A"/>
          <w:sz w:val="24"/>
          <w:lang w:val="en-US"/>
        </w:rPr>
        <w:t>transparentar los procesos de redistritación en México</w:t>
      </w:r>
      <w:r>
        <w:rPr>
          <w:rFonts w:eastAsia="Times New Roman" w:cs="Times New Roman" w:ascii="Times New Roman" w:hAnsi="Times New Roman"/>
          <w:color w:val="00000A"/>
          <w:sz w:val="24"/>
          <w:lang w:val="en-US"/>
        </w:rPr>
        <w:t xml:space="preserve">. </w:t>
      </w:r>
    </w:p>
    <w:p>
      <w:pPr>
        <w:pStyle w:val="LOnormal1"/>
        <w:spacing w:lineRule="auto" w:line="240"/>
        <w:jc w:val="both"/>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Secretaría de Comunicaciones y Transportes (SCT)</w:t>
      </w:r>
    </w:p>
    <w:p>
      <w:pPr>
        <w:pStyle w:val="LOnormal1"/>
        <w:numPr>
          <w:ilvl w:val="0"/>
          <w:numId w:val="2"/>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las distancias, y tiempos de traslado, del sistema de carreteras en México a nivel estatal y municipal. </w:t>
      </w:r>
    </w:p>
    <w:p>
      <w:pPr>
        <w:pStyle w:val="LOnormal1"/>
        <w:spacing w:lineRule="auto" w:line="240"/>
        <w:jc w:val="both"/>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Comisión Nacional para el Desarrollo de los Pueblos Indígenas (CDI)</w:t>
      </w:r>
    </w:p>
    <w:p>
      <w:pPr>
        <w:pStyle w:val="LOnormal1"/>
        <w:numPr>
          <w:ilvl w:val="0"/>
          <w:numId w:val="1"/>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la concentración de población indígena en México a nivel estatal y municipal. </w:t>
      </w:r>
    </w:p>
    <w:p>
      <w:pPr>
        <w:pStyle w:val="LOnormal1"/>
        <w:spacing w:lineRule="auto" w:line="240"/>
        <w:jc w:val="both"/>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Instituto Nacional de Estadística y Geografía (INEGI)</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la cartografía administrativa a nivel nacional, estatal y municipal. </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Base de datos con la cartografía administrativa y de accidentes geográficos a nivel nacional, estatal y municipal.</w:t>
      </w:r>
    </w:p>
    <w:p>
      <w:pPr>
        <w:pStyle w:val="LOnormal1"/>
        <w:spacing w:lineRule="auto" w:line="240"/>
        <w:jc w:val="both"/>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INEGI-INE</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información censal a escalas geo-electorales (secciones electorales) a nivel estatal y municipal. </w:t>
      </w:r>
    </w:p>
    <w:p>
      <w:pPr>
        <w:pStyle w:val="LOnormal1"/>
        <w:spacing w:lineRule="auto" w:line="240"/>
        <w:jc w:val="both"/>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Instituto Nacional Electoral</w:t>
      </w:r>
    </w:p>
    <w:p>
      <w:pPr>
        <w:pStyle w:val="LOnormal1"/>
        <w:numPr>
          <w:ilvl w:val="0"/>
          <w:numId w:val="3"/>
        </w:numPr>
        <w:spacing w:lineRule="auto" w:line="240" w:before="0" w:after="0"/>
        <w:ind w:left="0" w:right="0" w:firstLine="1080"/>
        <w:contextualSpacing/>
        <w:jc w:val="both"/>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Información, normatividad y procedimientos</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Normatividad, criterios técnicos y legales, procedimientos, reglas operativas y acuerdos para los procesos de redistritación a nivel federal que han sido regulados por el IFE desde 1990 (1997, 2004 y 2013) y por el INE a partir de 2015. </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Información generada por el IFE en los procesos de redistritación a nivel federal en 1997, 2004 y 2013, así como la información generada por el INE para los procesos de distritación federal y local generados a partir de 2015. </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Información sobre los modelos y fórmulas matemáticas, así como la incorporación y ponderación de las distintas variables (criterios) en dichos modelos o fórmulas (también conocida como función de costo o función objetivo). </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Modelo matemático utilizado para propiciar que los distritos tengan formas circulares (lo más cercano a un polígono irregular), evitando la generación de formas irregulares. </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Algoritmo matemático determinístico que identifica imparcialmente los procesos de preservación de integridad municipal en todo el espacio de posibilidades conocido como “</w:t>
      </w:r>
      <w:r>
        <w:rPr>
          <w:rFonts w:eastAsia="Times New Roman" w:cs="Times New Roman" w:ascii="Times New Roman" w:hAnsi="Times New Roman"/>
          <w:i/>
          <w:color w:val="00000A"/>
          <w:sz w:val="24"/>
          <w:lang w:val="en-US"/>
        </w:rPr>
        <w:t>Proceso de preservación de integridad municipal”</w:t>
      </w:r>
      <w:r>
        <w:rPr>
          <w:rFonts w:eastAsia="Times New Roman" w:cs="Times New Roman" w:ascii="Times New Roman" w:hAnsi="Times New Roman"/>
          <w:color w:val="00000A"/>
          <w:sz w:val="24"/>
          <w:lang w:val="en-US"/>
        </w:rPr>
        <w:t>.</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Fórmulas, ponderadores y constantes de calibración para todas las entidades federativas. </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Información derivada del proceso de interacción entre partidos políticos y la autoridad electoral durante los procesos de redistritación.</w:t>
      </w:r>
    </w:p>
    <w:p>
      <w:pPr>
        <w:pStyle w:val="LOnormal1"/>
        <w:spacing w:lineRule="auto" w:line="240" w:before="0" w:after="0"/>
        <w:ind w:left="720" w:right="0" w:hanging="0"/>
        <w:contextualSpacing/>
        <w:jc w:val="both"/>
        <w:rPr>
          <w:rFonts w:cs="Times New Roman" w:ascii="Times New Roman" w:hAnsi="Times New Roman"/>
          <w:color w:val="00000A"/>
          <w:sz w:val="24"/>
          <w:lang w:val="en-US"/>
        </w:rPr>
      </w:pPr>
      <w:r>
        <w:rPr>
          <w:rFonts w:cs="Times New Roman" w:ascii="Times New Roman" w:hAnsi="Times New Roman"/>
          <w:color w:val="00000A"/>
          <w:sz w:val="24"/>
          <w:lang w:val="en-US"/>
        </w:rPr>
      </w:r>
    </w:p>
    <w:p>
      <w:pPr>
        <w:pStyle w:val="LOnormal1"/>
        <w:spacing w:lineRule="auto" w:line="240"/>
        <w:jc w:val="both"/>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II. Bases de datos</w:t>
      </w:r>
    </w:p>
    <w:p>
      <w:pPr>
        <w:pStyle w:val="LOnormal1"/>
        <w:spacing w:lineRule="auto" w:line="240"/>
        <w:jc w:val="both"/>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Datos vinculados al proceso de redistritación</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Tabla de vecindades interseccionales e intermunicipales que el Sistema de Distritación utiliza para detectar la continuidad geográfica de los distritos a construir.</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Bases cartográficas con áreas, perímetros, vecindades y coordenadas de centroides/rectángulos que contienen secciones. </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Tablas de tiempos de traslado interseccionales o intermunicipales, para cada una de las 32 entidades federativas, las cuales sirven de insumo al Sistema de Distritación.</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Cartografía electoral vigente a nivel nacional, estatal, municipal, distrital y seccional generada por el IFE/INE para los procesos de redistritación a nivel federal y local. </w:t>
      </w:r>
    </w:p>
    <w:p>
      <w:pPr>
        <w:pStyle w:val="LOnormal1"/>
        <w:spacing w:lineRule="auto" w:line="240"/>
        <w:ind w:left="720" w:right="0" w:hanging="0"/>
        <w:jc w:val="both"/>
        <w:rPr>
          <w:rFonts w:cs="Times New Roman" w:ascii="Times New Roman" w:hAnsi="Times New Roman"/>
          <w:color w:val="00000A"/>
          <w:lang w:val="en-US"/>
        </w:rPr>
      </w:pPr>
      <w:r>
        <w:rPr>
          <w:rFonts w:cs="Times New Roman" w:ascii="Times New Roman" w:hAnsi="Times New Roman"/>
          <w:color w:val="00000A"/>
          <w:lang w:val="en-US"/>
        </w:rPr>
      </w:r>
    </w:p>
    <w:p>
      <w:pPr>
        <w:pStyle w:val="LOnormal1"/>
        <w:spacing w:lineRule="auto" w:line="240"/>
        <w:jc w:val="both"/>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Datos electorales</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el número de electores, resultados electorales y participación electoral a nivel estatal, municipal, distrital y seccional. </w:t>
      </w:r>
    </w:p>
    <w:p>
      <w:pPr>
        <w:pStyle w:val="LOnormal1"/>
        <w:spacing w:lineRule="auto" w:line="240" w:before="0" w:after="0"/>
        <w:ind w:left="720" w:right="0" w:hanging="0"/>
        <w:contextualSpacing/>
        <w:jc w:val="both"/>
        <w:rPr>
          <w:rFonts w:cs="Times New Roman" w:ascii="Times New Roman" w:hAnsi="Times New Roman"/>
          <w:color w:val="00000A"/>
          <w:sz w:val="24"/>
          <w:lang w:val="en-US"/>
        </w:rPr>
      </w:pPr>
      <w:r>
        <w:rPr>
          <w:rFonts w:cs="Times New Roman" w:ascii="Times New Roman" w:hAnsi="Times New Roman"/>
          <w:color w:val="00000A"/>
          <w:sz w:val="24"/>
          <w:lang w:val="en-US"/>
        </w:rPr>
      </w:r>
    </w:p>
    <w:p>
      <w:pPr>
        <w:pStyle w:val="LOnormal1"/>
        <w:spacing w:lineRule="auto" w:line="240"/>
        <w:ind w:left="0" w:right="0" w:firstLine="720"/>
        <w:jc w:val="both"/>
        <w:rPr>
          <w:rFonts w:eastAsia="Times New Roman" w:cs="Times New Roman" w:ascii="Times New Roman" w:hAnsi="Times New Roman"/>
          <w:b/>
          <w:i/>
          <w:color w:val="00000A"/>
          <w:sz w:val="24"/>
          <w:lang w:val="en-US"/>
        </w:rPr>
      </w:pPr>
      <w:r>
        <w:rPr>
          <w:rFonts w:eastAsia="Times New Roman" w:cs="Times New Roman" w:ascii="Times New Roman" w:hAnsi="Times New Roman"/>
          <w:b/>
          <w:color w:val="00000A"/>
          <w:sz w:val="24"/>
          <w:lang w:val="en-US"/>
        </w:rPr>
        <w:t xml:space="preserve">III. </w:t>
      </w:r>
      <w:r>
        <w:rPr>
          <w:rFonts w:eastAsia="Times New Roman" w:cs="Times New Roman" w:ascii="Times New Roman" w:hAnsi="Times New Roman"/>
          <w:b/>
          <w:i/>
          <w:color w:val="00000A"/>
          <w:sz w:val="24"/>
          <w:lang w:val="en-US"/>
        </w:rPr>
        <w:t>Software</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Software de Distritación (o sistema de redistritación) diseñado por el IFE/INE y utilizado para operacionalizar los algoritmos de optimización combinatoria (recocido simulado, optimización por enjambre). </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Plataforma de Indicadores (sistema de indicadores) desarrollado por el IFE/INE para evaluar las distintas propuestas generadas por el sistema de redistritación, el comité técnico, y los partidos políticos.</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Código fuente del Sistema de Distritación.  </w:t>
      </w:r>
    </w:p>
    <w:p>
      <w:pPr>
        <w:pStyle w:val="LOnormal"/>
        <w:spacing w:lineRule="auto" w:line="240"/>
        <w:jc w:val="both"/>
        <w:rPr/>
      </w:pPr>
      <w:r>
        <w:rPr/>
      </w:r>
    </w:p>
    <w:sectPr>
      <w:footerReference w:type="default" r:id="rId12"/>
      <w:footnotePr>
        <w:numFmt w:val="decimal"/>
      </w:footnotePr>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Unknown Author" w:date="2015-10-21T17:00:00Z" w:initials="">
    <w:p>
      <w:r>
        <w:rPr>
          <w:rFonts w:ascii="Ubuntu" w:hAnsi="Ubuntu"/>
          <w:i/>
          <w:sz w:val="16"/>
          <w:lang w:val="es-MX"/>
        </w:rPr>
        <w:t>Reply to ... (10/19/2015, 20:09): "..."</w:t>
      </w:r>
    </w:p>
    <w:p>
      <w:r>
        <w:rPr>
          <w:rFonts w:ascii="Ubuntu" w:hAnsi="Ubuntu"/>
          <w:sz w:val="20"/>
          <w:lang w:val="es-MX"/>
        </w:rPr>
        <w:t>Esto lo puse en vez del diagrama. Si al referee le gustó, habría que dejarlo. Pero creo que el diagrama ocupa espacio y aporta poco. Dejaré por ahora el texto para decidir, al final, si preferimos la versión gráfica o la descripción.</w:t>
      </w:r>
    </w:p>
    <w:p>
      <w:r>
        <w:rPr>
          <w:rFonts w:ascii="Ubuntu" w:hAnsi="Ubuntu"/>
          <w:sz w:val="20"/>
          <w:lang w:val="es-MX"/>
        </w:rPr>
        <w:t>EM: podemos poner una nota sugiriendo quitar el diagrama en aras de ahorrar espacio.</w:t>
      </w:r>
    </w:p>
  </w:comment>
  <w:comment w:id="1" w:author="..." w:date="2015-11-20T16:08:00Z" w:initials=".">
    <w:p>
      <w:r>
        <w:rPr>
          <w:lang w:val="es-MX"/>
        </w:rPr>
        <w:t>Este párrafo responde a una de las observaciones de los reviewers (lit review)…</w:t>
      </w:r>
    </w:p>
  </w:comment>
  <w:comment w:id="2" w:author="..." w:date="2015-11-20T16:08:00Z" w:initials=".">
    <w:p>
      <w:r>
        <w:rPr>
          <w:lang w:val="es-MX"/>
        </w:rPr>
        <w:t xml:space="preserve">Aquí mencionamos la posibilidad de sesgo, aún en comisiones independientes. </w:t>
      </w:r>
    </w:p>
  </w:comment>
  <w:comment w:id="3" w:author="..." w:date="2015-11-20T16:08:00Z" w:initials=".">
    <w:p>
      <w:r>
        <w:rPr>
          <w:lang w:val="es-MX"/>
        </w:rPr>
        <w:t xml:space="preserve">Aquí estamos sugiriendo dos condiciones adicionales para garantizar la imparcialidad del proceso que no hacen Rossiter et al. (contribución teórica a petición de los 2 reviewers) </w:t>
      </w:r>
    </w:p>
  </w:comment>
  <w:comment w:id="4" w:author="..." w:date="2015-11-20T16:08:00Z" w:initials=".">
    <w:p>
      <w:r>
        <w:rPr>
          <w:lang w:val="es-MX"/>
        </w:rPr>
        <w:t xml:space="preserve">Aquí reiteramos el argumento anterior de comisiones controladas por la partidocracia… </w:t>
      </w:r>
    </w:p>
  </w:comment>
  <w:comment w:id="5" w:author="..." w:date="2015-11-20T16:08:00Z" w:initials=".">
    <w:p>
      <w:r>
        <w:rPr>
          <w:lang w:val="es-MX"/>
        </w:rPr>
        <w:t xml:space="preserve">Aquí enfatizamos la falta de información  en los procesos locales.  </w:t>
      </w:r>
    </w:p>
  </w:comment>
  <w:comment w:id="6" w:author="..." w:date="2015-11-20T16:08:00Z" w:initials=".">
    <w:p>
      <w:r>
        <w:rPr>
          <w:lang w:val="es-MX"/>
        </w:rPr>
        <w:t>Otra vez, una batería de preguntas que no se pueden responder con la infrmación que está disponible…</w:t>
      </w:r>
    </w:p>
  </w:comment>
  <w:comment w:id="7" w:author="..." w:date="2015-11-20T16:08:00Z" w:initials=".">
    <w:p>
      <w:r>
        <w:rPr>
          <w:lang w:val="es-MX"/>
        </w:rPr>
        <w:t xml:space="preserve">Estas preguntas son centrales para el texto y la justificación de la nota.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ucida Grande">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Trebuchet MS">
    <w:charset w:val="01"/>
    <w:family w:val="roman"/>
    <w:pitch w:val="variable"/>
  </w:font>
  <w:font w:name="Georgia">
    <w:charset w:val="01"/>
    <w:family w:val="roman"/>
    <w:pitch w:val="variable"/>
  </w:font>
  <w:font w:name="Times">
    <w:altName w:val="Times New Roman"/>
    <w:charset w:val="01"/>
    <w:family w:val="roman"/>
    <w:pitch w:val="variable"/>
  </w:font>
  <w:font w:name="Ubuntu">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LOnormal"/>
      <w:spacing w:before="0" w:after="720"/>
      <w:jc w:val="right"/>
      <w:rPr/>
    </w:pPr>
    <w:r>
      <w:rPr/>
      <w:fldChar w:fldCharType="begin"/>
    </w:r>
    <w:r>
      <w:instrText> PAGE </w:instrText>
    </w:r>
    <w:r>
      <w:fldChar w:fldCharType="separate"/>
    </w:r>
    <w:r>
      <w:t>34</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rStyle w:val="Footnotereference"/>
        </w:rPr>
        <w:footnoteRef/>
        <w:tab/>
      </w:r>
      <w:r>
        <w:rPr/>
        <w:t xml:space="preserve"> </w:t>
      </w:r>
      <w:r>
        <w:rPr/>
        <w:t>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Conacyt para el desarrollo de este trabajo. Los datos de la nota y un apéndice técnico serán publicados en línea tras la publicación del trabajo.</w:t>
      </w:r>
    </w:p>
  </w:footnote>
  <w:footnote w:id="3">
    <w:p>
      <w:pPr>
        <w:pStyle w:val="Footnote"/>
        <w:rPr/>
      </w:pPr>
      <w:r>
        <w:rPr>
          <w:vertAlign w:val="superscript"/>
        </w:rPr>
        <w:footnoteRef/>
        <w:tab/>
      </w:r>
      <w:r>
        <w:rPr>
          <w:b/>
        </w:rPr>
        <w:t>Alejandro Trelles</w:t>
      </w:r>
      <w:r>
        <w:rPr/>
        <w:t xml:space="preserve">, </w:t>
      </w:r>
      <w:r>
        <w:rPr>
          <w:rStyle w:val="InternetLink"/>
          <w:lang w:val="en-US"/>
        </w:rPr>
        <w:t>lat44@pitt.edu</w:t>
      </w:r>
      <w:r>
        <w:rPr/>
        <w:t xml:space="preserve">, es candidato a doctor en ciencia política por la Universidad de Pittsburgh, 4600 Wesley W. Posvar Hall, Pittsburgh, PA, 15260. Tel: +1(412)9790715. </w:t>
      </w:r>
      <w:r>
        <w:rPr>
          <w:b/>
        </w:rPr>
        <w:t>Micah Altman</w:t>
      </w:r>
      <w:r>
        <w:rPr/>
        <w:t xml:space="preserve">, </w:t>
      </w:r>
      <w:r>
        <w:rPr>
          <w:rStyle w:val="InternetLink"/>
          <w:lang w:val="en-US"/>
        </w:rPr>
        <w:t>escience@mit.edu</w:t>
      </w:r>
      <w:r>
        <w:rPr/>
        <w:t xml:space="preserve">, Es director de investigación en el programa de ciencia de la información en el Instituto de Tecnológico de Massachusetts (MIT), E25-131, 77 Massachusetts Ave, Massachusetts Institute of Technology, Cambridge, Massachusetts, 02139. Tel: +1(585)4664224. </w:t>
      </w:r>
      <w:r>
        <w:rPr>
          <w:b/>
        </w:rPr>
        <w:t>Eric Magar</w:t>
      </w:r>
      <w:r>
        <w:rPr/>
        <w:t xml:space="preserve">, </w:t>
      </w:r>
      <w:r>
        <w:rPr>
          <w:rStyle w:val="InternetLink"/>
          <w:lang w:val="en-US"/>
        </w:rPr>
        <w:t>emagar@itam.mx</w:t>
      </w:r>
      <w:r>
        <w:rPr/>
        <w:t xml:space="preserve">, es profesor de tiempo completo en el departamento de ciencia política del Instituto Tecnológico Autónomo de México, Río Hondo 1, Progreso Tizapán, México, D.F., 01000. Tel: +52(55)56284079. </w:t>
      </w:r>
      <w:r>
        <w:rPr>
          <w:b/>
        </w:rPr>
        <w:t>Michael P. McDonald</w:t>
      </w:r>
      <w:r>
        <w:rPr/>
        <w:t xml:space="preserve">, </w:t>
      </w:r>
      <w:r>
        <w:rPr>
          <w:rStyle w:val="InternetLink"/>
          <w:lang w:val="en-US"/>
        </w:rPr>
        <w:t>michael.mcdonald@ufl.edu</w:t>
      </w:r>
      <w:r>
        <w:rPr/>
        <w:t xml:space="preserve">, es profesor investigador en departamento de ciencia política de la Universidad de Florida, 234 Anderson Hall, Gainesville, Florida, 32611. Tel: +1(352)3920262. </w:t>
      </w:r>
    </w:p>
    <w:p>
      <w:pPr>
        <w:pStyle w:val="Footnote"/>
        <w:rPr/>
      </w:pPr>
      <w:r>
        <w:rPr/>
      </w:r>
    </w:p>
    <w:p>
      <w:pPr>
        <w:pStyle w:val="Footnote"/>
        <w:rPr/>
      </w:pPr>
      <w:r>
        <w:rPr/>
      </w:r>
    </w:p>
  </w:footnote>
  <w:footnote w:id="4">
    <w:p>
      <w:pPr>
        <w:pStyle w:val="Footnote"/>
        <w:rPr/>
      </w:pPr>
      <w:r>
        <w:rPr>
          <w:rStyle w:val="Footnotereference"/>
        </w:rPr>
        <w:footnoteRef/>
        <w:tab/>
        <w:t xml:space="preserve"> </w:t>
      </w:r>
      <w:r>
        <w:rPr/>
        <w:t xml:space="preserve">Véase, por ejemplo, la misión del Open Government Partnership en </w:t>
      </w:r>
      <w:hyperlink r:id="rId1">
        <w:r>
          <w:rPr>
            <w:rStyle w:val="InternetLink"/>
          </w:rPr>
          <w:t>http://www.opengovpartnership.org</w:t>
        </w:r>
      </w:hyperlink>
      <w:r>
        <w:rPr/>
        <w:t>.</w:t>
      </w:r>
    </w:p>
  </w:footnote>
  <w:footnote w:id="5">
    <w:p>
      <w:pPr>
        <w:pStyle w:val="Footnote"/>
        <w:rPr>
          <w:spacing w:val="-3"/>
        </w:rPr>
      </w:pPr>
      <w:r>
        <w:rPr>
          <w:rStyle w:val="Footnotereference"/>
        </w:rPr>
        <w:footnoteRef/>
        <w:tab/>
      </w:r>
      <w:r>
        <w:rPr/>
        <w:t xml:space="preserve"> </w:t>
      </w:r>
      <w:r>
        <w:rPr/>
        <w:t xml:space="preserve">El Artículo </w:t>
      </w:r>
      <w:r>
        <w:rPr>
          <w:spacing w:val="-5"/>
        </w:rPr>
        <w:t>T</w:t>
      </w:r>
      <w:r>
        <w:rPr>
          <w:spacing w:val="-4"/>
        </w:rPr>
        <w:t>ercero</w:t>
      </w:r>
      <w:r>
        <w:rPr>
          <w:spacing w:val="6"/>
        </w:rPr>
        <w:t xml:space="preserve"> </w:t>
      </w:r>
      <w:r>
        <w:rPr>
          <w:spacing w:val="-5"/>
        </w:rPr>
        <w:t>T</w:t>
      </w:r>
      <w:r>
        <w:rPr>
          <w:spacing w:val="-4"/>
        </w:rPr>
        <w:t>rans</w:t>
      </w:r>
      <w:r>
        <w:rPr>
          <w:spacing w:val="-6"/>
        </w:rPr>
        <w:t>i</w:t>
      </w:r>
      <w:r>
        <w:rPr>
          <w:spacing w:val="-4"/>
        </w:rPr>
        <w:t>tor</w:t>
      </w:r>
      <w:r>
        <w:rPr>
          <w:spacing w:val="-6"/>
        </w:rPr>
        <w:t>i</w:t>
      </w:r>
      <w:r>
        <w:rPr>
          <w:spacing w:val="-4"/>
        </w:rPr>
        <w:t>o</w:t>
      </w:r>
      <w:r>
        <w:rPr>
          <w:spacing w:val="6"/>
        </w:rPr>
        <w:t xml:space="preserve"> </w:t>
      </w:r>
      <w:r>
        <w:rPr>
          <w:spacing w:val="-3"/>
        </w:rPr>
        <w:t>C</w:t>
      </w:r>
      <w:r>
        <w:rPr/>
        <w:t>onst</w:t>
      </w:r>
      <w:r>
        <w:rPr>
          <w:spacing w:val="-3"/>
        </w:rPr>
        <w:t>i</w:t>
      </w:r>
      <w:r>
        <w:rPr/>
        <w:t>tuc</w:t>
      </w:r>
      <w:r>
        <w:rPr>
          <w:spacing w:val="-3"/>
        </w:rPr>
        <w:t>i</w:t>
      </w:r>
      <w:r>
        <w:rPr/>
        <w:t>ona</w:t>
      </w:r>
      <w:r>
        <w:rPr>
          <w:spacing w:val="-3"/>
        </w:rPr>
        <w:t>l</w:t>
      </w:r>
      <w:r>
        <w:rPr>
          <w:spacing w:val="7"/>
        </w:rPr>
        <w:t xml:space="preserve"> </w:t>
      </w:r>
      <w:r>
        <w:rPr>
          <w:spacing w:val="-1"/>
        </w:rPr>
        <w:t>de</w:t>
      </w:r>
      <w:r>
        <w:rPr>
          <w:spacing w:val="6"/>
        </w:rPr>
        <w:t xml:space="preserve"> </w:t>
      </w:r>
      <w:r>
        <w:rPr/>
        <w:t>l</w:t>
      </w:r>
      <w:r>
        <w:rPr>
          <w:spacing w:val="-1"/>
        </w:rPr>
        <w:t>a</w:t>
      </w:r>
      <w:r>
        <w:rPr>
          <w:spacing w:val="7"/>
        </w:rPr>
        <w:t xml:space="preserve"> </w:t>
      </w:r>
      <w:r>
        <w:rPr/>
        <w:t>re</w:t>
      </w:r>
      <w:r>
        <w:rPr>
          <w:spacing w:val="-3"/>
        </w:rPr>
        <w:t>f</w:t>
      </w:r>
      <w:r>
        <w:rPr/>
        <w:t>or</w:t>
      </w:r>
      <w:r>
        <w:rPr>
          <w:spacing w:val="-3"/>
        </w:rPr>
        <w:t>m</w:t>
      </w:r>
      <w:r>
        <w:rPr/>
        <w:t>a</w:t>
      </w:r>
      <w:r>
        <w:rPr>
          <w:spacing w:val="6"/>
        </w:rPr>
        <w:t xml:space="preserve"> </w:t>
      </w:r>
      <w:r>
        <w:rPr/>
        <w:t>de</w:t>
      </w:r>
      <w:r>
        <w:rPr>
          <w:spacing w:val="-3"/>
        </w:rPr>
        <w:t>l</w:t>
      </w:r>
      <w:r>
        <w:rPr>
          <w:spacing w:val="7"/>
        </w:rPr>
        <w:t xml:space="preserve"> </w:t>
      </w:r>
      <w:r>
        <w:rPr/>
        <w:t>14</w:t>
      </w:r>
      <w:r>
        <w:rPr>
          <w:spacing w:val="6"/>
        </w:rPr>
        <w:t xml:space="preserve"> </w:t>
      </w:r>
      <w:r>
        <w:rPr>
          <w:spacing w:val="-1"/>
        </w:rPr>
        <w:t>de</w:t>
      </w:r>
      <w:r>
        <w:rPr>
          <w:spacing w:val="6"/>
        </w:rPr>
        <w:t xml:space="preserve"> </w:t>
      </w:r>
      <w:r>
        <w:rPr/>
        <w:t>agosto</w:t>
      </w:r>
      <w:r>
        <w:rPr>
          <w:spacing w:val="7"/>
        </w:rPr>
        <w:t xml:space="preserve"> </w:t>
      </w:r>
      <w:r>
        <w:rPr/>
        <w:t>de</w:t>
      </w:r>
      <w:r>
        <w:rPr>
          <w:spacing w:val="-3"/>
        </w:rPr>
        <w:t>l</w:t>
      </w:r>
      <w:r>
        <w:rPr>
          <w:spacing w:val="6"/>
        </w:rPr>
        <w:t xml:space="preserve"> </w:t>
      </w:r>
      <w:r>
        <w:rPr>
          <w:spacing w:val="-3"/>
        </w:rPr>
        <w:t>2001</w:t>
      </w:r>
      <w:r>
        <w:rPr>
          <w:spacing w:val="7"/>
        </w:rPr>
        <w:t xml:space="preserve"> </w:t>
      </w:r>
      <w:r>
        <w:rPr/>
        <w:t>establece lo siguiente</w:t>
      </w:r>
      <w:r>
        <w:rPr>
          <w:spacing w:val="-3"/>
        </w:rPr>
        <w:t>:</w:t>
      </w:r>
      <w:r>
        <w:rPr>
          <w:spacing w:val="-9"/>
        </w:rPr>
        <w:t xml:space="preserve"> </w:t>
      </w:r>
      <w:r>
        <w:rPr>
          <w:spacing w:val="-3"/>
        </w:rPr>
        <w:t>“P</w:t>
      </w:r>
      <w:r>
        <w:rPr/>
        <w:t>a</w:t>
      </w:r>
      <w:r>
        <w:rPr>
          <w:spacing w:val="-3"/>
        </w:rPr>
        <w:t>r</w:t>
      </w:r>
      <w:r>
        <w:rPr/>
        <w:t>a</w:t>
      </w:r>
      <w:r>
        <w:rPr>
          <w:spacing w:val="-8"/>
        </w:rPr>
        <w:t xml:space="preserve"> </w:t>
      </w:r>
      <w:r>
        <w:rPr/>
        <w:t>estab</w:t>
      </w:r>
      <w:r>
        <w:rPr>
          <w:spacing w:val="-3"/>
        </w:rPr>
        <w:t>l</w:t>
      </w:r>
      <w:r>
        <w:rPr/>
        <w:t>ece</w:t>
      </w:r>
      <w:r>
        <w:rPr>
          <w:spacing w:val="-3"/>
        </w:rPr>
        <w:t>r</w:t>
      </w:r>
      <w:r>
        <w:rPr>
          <w:spacing w:val="-9"/>
        </w:rPr>
        <w:t xml:space="preserve"> </w:t>
      </w:r>
      <w:r>
        <w:rPr/>
        <w:t>l</w:t>
      </w:r>
      <w:r>
        <w:rPr>
          <w:spacing w:val="-1"/>
        </w:rPr>
        <w:t>a</w:t>
      </w:r>
      <w:r>
        <w:rPr>
          <w:spacing w:val="-8"/>
        </w:rPr>
        <w:t xml:space="preserve"> </w:t>
      </w:r>
      <w:r>
        <w:rPr/>
        <w:t>dema</w:t>
      </w:r>
      <w:r>
        <w:rPr>
          <w:spacing w:val="-3"/>
        </w:rPr>
        <w:t>r</w:t>
      </w:r>
      <w:r>
        <w:rPr/>
        <w:t>cac</w:t>
      </w:r>
      <w:r>
        <w:rPr>
          <w:spacing w:val="-3"/>
        </w:rPr>
        <w:t>i</w:t>
      </w:r>
      <w:r>
        <w:rPr/>
        <w:t>ón</w:t>
      </w:r>
      <w:r>
        <w:rPr>
          <w:spacing w:val="-8"/>
        </w:rPr>
        <w:t xml:space="preserve"> </w:t>
      </w:r>
      <w:r>
        <w:rPr/>
        <w:t>te</w:t>
      </w:r>
      <w:r>
        <w:rPr>
          <w:spacing w:val="-3"/>
        </w:rPr>
        <w:t>rri</w:t>
      </w:r>
      <w:r>
        <w:rPr/>
        <w:t>to</w:t>
      </w:r>
      <w:r>
        <w:rPr>
          <w:spacing w:val="-3"/>
        </w:rPr>
        <w:t>ri</w:t>
      </w:r>
      <w:r>
        <w:rPr/>
        <w:t>a</w:t>
      </w:r>
      <w:r>
        <w:rPr>
          <w:spacing w:val="-3"/>
        </w:rPr>
        <w:t>l</w:t>
      </w:r>
      <w:r>
        <w:rPr>
          <w:spacing w:val="-9"/>
        </w:rPr>
        <w:t xml:space="preserve"> </w:t>
      </w:r>
      <w:r>
        <w:rPr>
          <w:spacing w:val="-1"/>
        </w:rPr>
        <w:t>de</w:t>
      </w:r>
      <w:r>
        <w:rPr>
          <w:spacing w:val="-8"/>
        </w:rPr>
        <w:t xml:space="preserve"> </w:t>
      </w:r>
      <w:r>
        <w:rPr>
          <w:spacing w:val="-3"/>
        </w:rPr>
        <w:t>l</w:t>
      </w:r>
      <w:r>
        <w:rPr/>
        <w:t>os</w:t>
      </w:r>
      <w:r>
        <w:rPr>
          <w:spacing w:val="-9"/>
        </w:rPr>
        <w:t xml:space="preserve"> </w:t>
      </w:r>
      <w:r>
        <w:rPr/>
        <w:t>d</w:t>
      </w:r>
      <w:r>
        <w:rPr>
          <w:spacing w:val="-3"/>
        </w:rPr>
        <w:t>i</w:t>
      </w:r>
      <w:r>
        <w:rPr/>
        <w:t>st</w:t>
      </w:r>
      <w:r>
        <w:rPr>
          <w:spacing w:val="-3"/>
        </w:rPr>
        <w:t>ri</w:t>
      </w:r>
      <w:r>
        <w:rPr/>
        <w:t>tos</w:t>
      </w:r>
      <w:r>
        <w:rPr>
          <w:spacing w:val="-8"/>
        </w:rPr>
        <w:t xml:space="preserve"> </w:t>
      </w:r>
      <w:r>
        <w:rPr/>
        <w:t>e</w:t>
      </w:r>
      <w:r>
        <w:rPr>
          <w:spacing w:val="-3"/>
        </w:rPr>
        <w:t>l</w:t>
      </w:r>
      <w:r>
        <w:rPr/>
        <w:t>ecto</w:t>
      </w:r>
      <w:r>
        <w:rPr>
          <w:spacing w:val="-3"/>
        </w:rPr>
        <w:t>r</w:t>
      </w:r>
      <w:r>
        <w:rPr/>
        <w:t>a</w:t>
      </w:r>
      <w:r>
        <w:rPr>
          <w:spacing w:val="-3"/>
        </w:rPr>
        <w:t>l</w:t>
      </w:r>
      <w:r>
        <w:rPr/>
        <w:t>es</w:t>
      </w:r>
      <w:r>
        <w:rPr>
          <w:spacing w:val="-8"/>
        </w:rPr>
        <w:t xml:space="preserve"> </w:t>
      </w:r>
      <w:r>
        <w:rPr/>
        <w:t>un</w:t>
      </w:r>
      <w:r>
        <w:rPr>
          <w:spacing w:val="-3"/>
        </w:rPr>
        <w:t>i</w:t>
      </w:r>
      <w:r>
        <w:rPr/>
        <w:t>nom</w:t>
      </w:r>
      <w:r>
        <w:rPr>
          <w:spacing w:val="-3"/>
        </w:rPr>
        <w:t>i</w:t>
      </w:r>
      <w:r>
        <w:rPr/>
        <w:t>na</w:t>
      </w:r>
      <w:r>
        <w:rPr>
          <w:spacing w:val="-3"/>
        </w:rPr>
        <w:t>l</w:t>
      </w:r>
      <w:r>
        <w:rPr/>
        <w:t>es</w:t>
      </w:r>
      <w:r>
        <w:rPr>
          <w:spacing w:val="38"/>
          <w:w w:val="114"/>
        </w:rPr>
        <w:t xml:space="preserve"> </w:t>
      </w:r>
      <w:r>
        <w:rPr/>
        <w:t>debe</w:t>
      </w:r>
      <w:r>
        <w:rPr>
          <w:spacing w:val="-3"/>
        </w:rPr>
        <w:t>r</w:t>
      </w:r>
      <w:r>
        <w:rPr/>
        <w:t>á</w:t>
      </w:r>
      <w:r>
        <w:rPr>
          <w:spacing w:val="29"/>
        </w:rPr>
        <w:t xml:space="preserve"> </w:t>
      </w:r>
      <w:r>
        <w:rPr/>
        <w:t>toma</w:t>
      </w:r>
      <w:r>
        <w:rPr>
          <w:spacing w:val="-3"/>
        </w:rPr>
        <w:t>r</w:t>
      </w:r>
      <w:r>
        <w:rPr/>
        <w:t>se</w:t>
      </w:r>
      <w:r>
        <w:rPr>
          <w:spacing w:val="29"/>
        </w:rPr>
        <w:t xml:space="preserve"> </w:t>
      </w:r>
      <w:r>
        <w:rPr>
          <w:spacing w:val="-1"/>
        </w:rPr>
        <w:t>en</w:t>
      </w:r>
      <w:r>
        <w:rPr>
          <w:spacing w:val="30"/>
        </w:rPr>
        <w:t xml:space="preserve"> </w:t>
      </w:r>
      <w:r>
        <w:rPr/>
        <w:t>cons</w:t>
      </w:r>
      <w:r>
        <w:rPr>
          <w:spacing w:val="-3"/>
        </w:rPr>
        <w:t>i</w:t>
      </w:r>
      <w:r>
        <w:rPr/>
        <w:t>de</w:t>
      </w:r>
      <w:r>
        <w:rPr>
          <w:spacing w:val="-3"/>
        </w:rPr>
        <w:t>r</w:t>
      </w:r>
      <w:r>
        <w:rPr/>
        <w:t>ac</w:t>
      </w:r>
      <w:r>
        <w:rPr>
          <w:spacing w:val="-3"/>
        </w:rPr>
        <w:t>i</w:t>
      </w:r>
      <w:r>
        <w:rPr/>
        <w:t>ón</w:t>
      </w:r>
      <w:r>
        <w:rPr>
          <w:spacing w:val="-3"/>
        </w:rPr>
        <w:t>,</w:t>
      </w:r>
      <w:r>
        <w:rPr>
          <w:spacing w:val="29"/>
        </w:rPr>
        <w:t xml:space="preserve"> </w:t>
      </w:r>
      <w:r>
        <w:rPr/>
        <w:t>cuando</w:t>
      </w:r>
      <w:r>
        <w:rPr>
          <w:spacing w:val="30"/>
        </w:rPr>
        <w:t xml:space="preserve"> </w:t>
      </w:r>
      <w:r>
        <w:rPr/>
        <w:t>sea</w:t>
      </w:r>
      <w:r>
        <w:rPr>
          <w:spacing w:val="29"/>
        </w:rPr>
        <w:t xml:space="preserve"> </w:t>
      </w:r>
      <w:r>
        <w:rPr/>
        <w:t>fact</w:t>
      </w:r>
      <w:r>
        <w:rPr>
          <w:spacing w:val="-3"/>
        </w:rPr>
        <w:t>i</w:t>
      </w:r>
      <w:r>
        <w:rPr/>
        <w:t>b</w:t>
      </w:r>
      <w:r>
        <w:rPr>
          <w:spacing w:val="-3"/>
        </w:rPr>
        <w:t>l</w:t>
      </w:r>
      <w:r>
        <w:rPr/>
        <w:t>e</w:t>
      </w:r>
      <w:r>
        <w:rPr>
          <w:spacing w:val="-3"/>
        </w:rPr>
        <w:t>,</w:t>
      </w:r>
      <w:r>
        <w:rPr>
          <w:spacing w:val="30"/>
        </w:rPr>
        <w:t xml:space="preserve"> </w:t>
      </w:r>
      <w:r>
        <w:rPr/>
        <w:t>l</w:t>
      </w:r>
      <w:r>
        <w:rPr>
          <w:spacing w:val="-1"/>
        </w:rPr>
        <w:t>a</w:t>
      </w:r>
      <w:r>
        <w:rPr>
          <w:spacing w:val="29"/>
        </w:rPr>
        <w:t xml:space="preserve"> </w:t>
      </w:r>
      <w:r>
        <w:rPr/>
        <w:t>ub</w:t>
      </w:r>
      <w:r>
        <w:rPr>
          <w:spacing w:val="-3"/>
        </w:rPr>
        <w:t>i</w:t>
      </w:r>
      <w:r>
        <w:rPr/>
        <w:t>cación de los pueb</w:t>
      </w:r>
      <w:r>
        <w:rPr>
          <w:spacing w:val="-3"/>
        </w:rPr>
        <w:t>l</w:t>
      </w:r>
      <w:r>
        <w:rPr/>
        <w:t>os</w:t>
      </w:r>
      <w:r>
        <w:rPr>
          <w:spacing w:val="30"/>
        </w:rPr>
        <w:t xml:space="preserve"> </w:t>
      </w:r>
      <w:r>
        <w:rPr/>
        <w:t>y</w:t>
      </w:r>
      <w:r>
        <w:rPr>
          <w:color w:val="000000"/>
        </w:rPr>
        <w:t xml:space="preserve"> </w:t>
      </w:r>
      <w:r>
        <w:rPr/>
        <w:t>comun</w:t>
      </w:r>
      <w:r>
        <w:rPr>
          <w:spacing w:val="-3"/>
        </w:rPr>
        <w:t>i</w:t>
      </w:r>
      <w:r>
        <w:rPr/>
        <w:t>dades</w:t>
      </w:r>
      <w:r>
        <w:rPr>
          <w:spacing w:val="-20"/>
        </w:rPr>
        <w:t xml:space="preserve"> </w:t>
      </w:r>
      <w:r>
        <w:rPr>
          <w:spacing w:val="-3"/>
        </w:rPr>
        <w:t>i</w:t>
      </w:r>
      <w:r>
        <w:rPr/>
        <w:t>nd</w:t>
      </w:r>
      <w:r>
        <w:rPr>
          <w:spacing w:val="-3"/>
        </w:rPr>
        <w:t>í</w:t>
      </w:r>
      <w:r>
        <w:rPr/>
        <w:t>genas</w:t>
      </w:r>
      <w:r>
        <w:rPr>
          <w:spacing w:val="-3"/>
        </w:rPr>
        <w:t>,</w:t>
      </w:r>
      <w:r>
        <w:rPr>
          <w:spacing w:val="-19"/>
        </w:rPr>
        <w:t xml:space="preserve"> </w:t>
      </w:r>
      <w:r>
        <w:rPr/>
        <w:t>a</w:t>
      </w:r>
      <w:r>
        <w:rPr>
          <w:spacing w:val="-19"/>
        </w:rPr>
        <w:t xml:space="preserve"> </w:t>
      </w:r>
      <w:r>
        <w:rPr/>
        <w:t>fi</w:t>
      </w:r>
      <w:r>
        <w:rPr>
          <w:spacing w:val="-1"/>
        </w:rPr>
        <w:t>n</w:t>
      </w:r>
      <w:r>
        <w:rPr>
          <w:spacing w:val="-20"/>
        </w:rPr>
        <w:t xml:space="preserve"> </w:t>
      </w:r>
      <w:r>
        <w:rPr>
          <w:spacing w:val="-1"/>
        </w:rPr>
        <w:t>de</w:t>
      </w:r>
      <w:r>
        <w:rPr>
          <w:spacing w:val="-19"/>
        </w:rPr>
        <w:t xml:space="preserve"> </w:t>
      </w:r>
      <w:r>
        <w:rPr/>
        <w:t>p</w:t>
      </w:r>
      <w:r>
        <w:rPr>
          <w:spacing w:val="-3"/>
        </w:rPr>
        <w:t>r</w:t>
      </w:r>
      <w:r>
        <w:rPr/>
        <w:t>op</w:t>
      </w:r>
      <w:r>
        <w:rPr>
          <w:spacing w:val="-3"/>
        </w:rPr>
        <w:t>i</w:t>
      </w:r>
      <w:r>
        <w:rPr/>
        <w:t>c</w:t>
      </w:r>
      <w:r>
        <w:rPr>
          <w:spacing w:val="-3"/>
        </w:rPr>
        <w:t>i</w:t>
      </w:r>
      <w:r>
        <w:rPr/>
        <w:t>a</w:t>
      </w:r>
      <w:r>
        <w:rPr>
          <w:spacing w:val="-3"/>
        </w:rPr>
        <w:t>r</w:t>
      </w:r>
      <w:r>
        <w:rPr>
          <w:spacing w:val="-19"/>
        </w:rPr>
        <w:t xml:space="preserve"> </w:t>
      </w:r>
      <w:r>
        <w:rPr>
          <w:spacing w:val="-1"/>
        </w:rPr>
        <w:t>su</w:t>
      </w:r>
      <w:r>
        <w:rPr>
          <w:spacing w:val="-19"/>
        </w:rPr>
        <w:t xml:space="preserve"> </w:t>
      </w:r>
      <w:r>
        <w:rPr/>
        <w:t>pa</w:t>
      </w:r>
      <w:r>
        <w:rPr>
          <w:spacing w:val="-3"/>
        </w:rPr>
        <w:t>r</w:t>
      </w:r>
      <w:r>
        <w:rPr/>
        <w:t>t</w:t>
      </w:r>
      <w:r>
        <w:rPr>
          <w:spacing w:val="-3"/>
        </w:rPr>
        <w:t>i</w:t>
      </w:r>
      <w:r>
        <w:rPr/>
        <w:t>c</w:t>
      </w:r>
      <w:r>
        <w:rPr>
          <w:spacing w:val="-3"/>
        </w:rPr>
        <w:t>i</w:t>
      </w:r>
      <w:r>
        <w:rPr/>
        <w:t>pac</w:t>
      </w:r>
      <w:r>
        <w:rPr>
          <w:spacing w:val="-3"/>
        </w:rPr>
        <w:t>i</w:t>
      </w:r>
      <w:r>
        <w:rPr/>
        <w:t>ón</w:t>
      </w:r>
      <w:r>
        <w:rPr>
          <w:spacing w:val="-20"/>
        </w:rPr>
        <w:t xml:space="preserve"> </w:t>
      </w:r>
      <w:r>
        <w:rPr/>
        <w:t>po</w:t>
      </w:r>
      <w:r>
        <w:rPr>
          <w:spacing w:val="-3"/>
        </w:rPr>
        <w:t>lí</w:t>
      </w:r>
      <w:r>
        <w:rPr/>
        <w:t>t</w:t>
      </w:r>
      <w:r>
        <w:rPr>
          <w:spacing w:val="-3"/>
        </w:rPr>
        <w:t>i</w:t>
      </w:r>
      <w:r>
        <w:rPr/>
        <w:t>ca</w:t>
      </w:r>
      <w:r>
        <w:rPr>
          <w:spacing w:val="-3"/>
        </w:rPr>
        <w:t xml:space="preserve">”. A su vez, el Artículo Segundo Constitucional establece: “… </w:t>
      </w:r>
      <w:r>
        <w:rPr>
          <w:rFonts w:eastAsia="Times New Roman"/>
          <w:color w:val="000000"/>
          <w:shd w:fill="FFFFFF" w:val="clear"/>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Pr>
          <w:color w:val="000000"/>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Pr>
          <w:spacing w:val="-3"/>
        </w:rPr>
        <w:t>”</w:t>
      </w:r>
    </w:p>
    <w:p>
      <w:pPr>
        <w:pStyle w:val="Footnote"/>
        <w:rPr/>
      </w:pPr>
      <w:r>
        <w:rPr/>
      </w:r>
    </w:p>
  </w:footnote>
  <w:footnote w:id="6">
    <w:p>
      <w:pPr>
        <w:pStyle w:val="Footnote"/>
        <w:rPr/>
      </w:pPr>
      <w:r>
        <w:rPr>
          <w:rStyle w:val="Footnotereference"/>
        </w:rPr>
        <w:footnoteRef/>
        <w:tab/>
      </w:r>
      <w:r>
        <w:rPr/>
        <w:t xml:space="preserve"> </w:t>
      </w:r>
      <w:r>
        <w:rPr/>
        <w:t xml:space="preserve">A partir de la reforma electoral de 2014, el INE también está a cargo de redistritar los estados y el DF para la elección de legisladores subnacionales por el principio mayoritario. </w:t>
      </w:r>
    </w:p>
  </w:footnote>
  <w:footnote w:id="7">
    <w:p>
      <w:pPr>
        <w:pStyle w:val="Footnote"/>
        <w:rPr/>
      </w:pPr>
      <w:r>
        <w:rPr>
          <w:rStyle w:val="Footnotereference"/>
        </w:rPr>
        <w:footnoteRef/>
        <w:tab/>
      </w:r>
      <w:r>
        <w:rPr/>
        <w:t xml:space="preserve"> </w:t>
      </w:r>
      <w:r>
        <w:rPr/>
        <w:t xml:space="preserve">La redistritación de 2005 creó, por vez primera, 28 distritos que agrupan municipios contiguos con elevadas concentraciones de pobladores indígenas (Trelles y Martínez 2007). Ha brillado por su ausencia la discusión de si la dicotomía indígena-no indigena es condición suficiente, o incluso necesaria para salvaguardar los intereses de los habitantes originarios en la representación. </w:t>
      </w:r>
    </w:p>
  </w:footnote>
  <w:footnote w:id="8">
    <w:p>
      <w:pPr>
        <w:pStyle w:val="Footnote"/>
        <w:rPr/>
      </w:pPr>
      <w:r>
        <w:rPr>
          <w:rStyle w:val="Footnotereference"/>
        </w:rPr>
        <w:footnoteRef/>
        <w:tab/>
      </w:r>
      <w:r>
        <w:rPr/>
        <w:t xml:space="preserve"> </w:t>
      </w:r>
      <w:r>
        <w:rPr/>
        <w:t xml:space="preserve">Los items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9">
    <w:p>
      <w:pPr>
        <w:pStyle w:val="Footnote"/>
        <w:rPr/>
      </w:pPr>
      <w:r>
        <w:rPr>
          <w:rStyle w:val="Footnotereference"/>
        </w:rPr>
        <w:footnoteRef/>
        <w:tab/>
        <w:t xml:space="preserve"> </w:t>
      </w:r>
      <w:r>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0">
    <w:p>
      <w:pPr>
        <w:pStyle w:val="Footnote"/>
        <w:rPr/>
      </w:pPr>
      <w:r>
        <w:rPr>
          <w:rStyle w:val="Footnotereference"/>
        </w:rPr>
        <w:footnoteRef/>
        <w:tab/>
      </w:r>
      <w:r>
        <w:rPr/>
        <w:t xml:space="preserve"> </w:t>
      </w:r>
      <w:r>
        <w:rPr/>
        <w:t>Los sistemas de información geográfica (GIS software) disponibles en el mercado suelen presentar una pronunciada curva de aprendizaje que disuade su uso por no iniciados.</w:t>
      </w:r>
    </w:p>
  </w:footnote>
  <w:footnote w:id="11">
    <w:p>
      <w:pPr>
        <w:pStyle w:val="Footnote"/>
        <w:rPr/>
      </w:pPr>
      <w:r>
        <w:rPr>
          <w:rStyle w:val="Footnotereference"/>
        </w:rPr>
        <w:footnoteRef/>
        <w:tab/>
        <w:t xml:space="preserve"> </w:t>
      </w:r>
      <w:r>
        <w:rPr/>
        <w:t xml:space="preserve">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aún escasa información disponible sobre las etapas, los criterios, la metodología, la participación de los partidos, o las inquietudes regionales en los procesos de redistritación local. </w:t>
      </w:r>
    </w:p>
  </w:footnote>
  <w:footnote w:id="12">
    <w:p>
      <w:pPr>
        <w:pStyle w:val="Footnote"/>
        <w:rPr>
          <w:rFonts w:eastAsia="Tahoma"/>
        </w:rPr>
      </w:pPr>
      <w:r>
        <w:rPr>
          <w:rStyle w:val="Footnotereference"/>
        </w:rPr>
        <w:footnoteRef/>
        <w:tab/>
      </w:r>
      <w:r>
        <w:rPr/>
        <w:t xml:space="preserve"> </w:t>
      </w:r>
      <w:r>
        <w:rPr/>
        <w:t>La autoridad electoral utilizó un modelo “heurístico” en 1996 y un algoritmo de optimización combinatoria conocido como “recocido simulado” para los procesos federales de redistritación en 2004 y en 2013 (</w:t>
      </w:r>
      <w:r>
        <w:rPr>
          <w:rFonts w:eastAsia="Tahoma"/>
        </w:rPr>
        <w:t>Trelles y Martínez 2007)</w:t>
      </w:r>
      <w:r>
        <w:rPr/>
        <w:t xml:space="preserve">, pero para los procesos locales decidió cambiar el algoritmo y utilizar </w:t>
      </w:r>
      <w:r>
        <w:rPr>
          <w:rFonts w:eastAsia="Tahoma"/>
        </w:rPr>
        <w:t xml:space="preserve">un método de búsqueda conocido como “optimización por enjambre”. </w:t>
      </w:r>
    </w:p>
  </w:footnote>
  <w:footnote w:id="13">
    <w:p>
      <w:pPr>
        <w:pStyle w:val="Footnote"/>
        <w:rPr/>
      </w:pPr>
      <w:r>
        <w:rPr>
          <w:rStyle w:val="Footnotereference"/>
        </w:rPr>
        <w:footnoteRef/>
        <w:tab/>
        <w:t xml:space="preserve"> </w:t>
      </w:r>
      <w:r>
        <w:rPr/>
        <w:t>En 2004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4">
    <w:p>
      <w:pPr>
        <w:pStyle w:val="Footnote"/>
        <w:rPr/>
      </w:pPr>
      <w:r>
        <w:rPr>
          <w:rStyle w:val="Footnotereference"/>
        </w:rPr>
        <w:footnoteRef/>
        <w:tab/>
      </w:r>
      <w:r>
        <w:rPr/>
        <w:t xml:space="preserve"> </w:t>
      </w:r>
      <w:r>
        <w:rPr/>
        <w:t>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15">
    <w:p>
      <w:pPr>
        <w:pStyle w:val="Footnote"/>
        <w:rPr>
          <w:color w:val="000000"/>
        </w:rPr>
      </w:pPr>
      <w:r>
        <w:rPr>
          <w:rStyle w:val="Footnotereference"/>
        </w:rPr>
        <w:footnoteRef/>
        <w:tab/>
        <w:t xml:space="preserve"> </w:t>
      </w:r>
      <w:r>
        <w:rPr/>
        <w:t xml:space="preserve">Los autores de este texto llevaron a cabo la adaptación del </w:t>
      </w:r>
      <w:r>
        <w:rPr>
          <w:i/>
        </w:rPr>
        <w:t xml:space="preserve">District Builder </w:t>
      </w:r>
      <w:r>
        <w:rPr/>
        <w:t xml:space="preserve">para el Estado de México y han presentado la plataforma en distintos foros nacionales e internacionales. Incluidos los seminarios internacionales de redistritación organizados por el INE en 2012 y 2013. </w:t>
      </w:r>
      <w:r>
        <w:rPr>
          <w:color w:val="000000"/>
        </w:rPr>
        <w:t xml:space="preserve">Para más información sobre el </w:t>
      </w:r>
      <w:r>
        <w:rPr>
          <w:i/>
          <w:color w:val="000000"/>
        </w:rPr>
        <w:t xml:space="preserve">District Builder y el Public Mapping Project </w:t>
      </w:r>
      <w:r>
        <w:rPr>
          <w:color w:val="000000"/>
        </w:rPr>
        <w:t xml:space="preserve">ver: </w:t>
      </w:r>
      <w:r>
        <w:rPr>
          <w:rStyle w:val="InternetLink"/>
          <w:rFonts w:eastAsia="Times New Roman"/>
          <w:color w:val="000000"/>
          <w:lang w:val="en-US"/>
        </w:rPr>
        <w:t>http://en.wikipedia.org/wiki/DistrictBuilder</w:t>
      </w:r>
      <w:r>
        <w:rPr>
          <w:color w:val="000000"/>
        </w:rPr>
        <w:t>;</w:t>
      </w:r>
      <w:hyperlink r:id="rId2">
        <w:r>
          <w:rPr>
            <w:rStyle w:val="InternetLink"/>
            <w:rFonts w:eastAsia="Times New Roman"/>
            <w:color w:val="000000"/>
            <w:lang w:val="en-US"/>
          </w:rPr>
          <w:t>http://www.azavea.com/products/districtbuilder/</w:t>
        </w:r>
      </w:hyperlink>
      <w:r>
        <w:rPr>
          <w:color w:val="000000"/>
        </w:rPr>
        <w:t xml:space="preserve">; y </w:t>
      </w:r>
      <w:hyperlink r:id="rId3">
        <w:r>
          <w:rPr>
            <w:rStyle w:val="InternetLink"/>
            <w:rFonts w:eastAsia="Times New Roman"/>
            <w:color w:val="1155CC"/>
          </w:rPr>
          <w:t>http://digital.colmex.mx/index.php/la-plataforma-publica-de-mapeo-y-la-democracia-en-mexico</w:t>
        </w:r>
      </w:hyperlink>
      <w:r>
        <w:rPr>
          <w:color w:val="000000"/>
        </w:rPr>
        <w:t xml:space="preserve">. </w:t>
      </w:r>
    </w:p>
  </w:footnote>
  <w:footnote w:id="16">
    <w:p>
      <w:pPr>
        <w:pStyle w:val="Footnote"/>
        <w:rPr>
          <w:color w:val="000000"/>
        </w:rPr>
      </w:pPr>
      <w:r>
        <w:rPr>
          <w:vertAlign w:val="superscript"/>
        </w:rPr>
        <w:footnoteRef/>
        <w:tab/>
        <w:t xml:space="preserve"> </w:t>
      </w:r>
      <w:r>
        <w:rPr>
          <w:color w:val="000000"/>
        </w:rPr>
        <w:t xml:space="preserve">Para más información sobre el proyecto de mapeo publico en EUA ver: </w:t>
      </w:r>
      <w:r>
        <w:rPr>
          <w:rStyle w:val="InternetLink"/>
          <w:rFonts w:eastAsia="Times New Roman"/>
          <w:color w:val="1155CC"/>
          <w:lang w:val="en-US"/>
        </w:rPr>
        <w:t>http://www.publicmapping.org/</w:t>
      </w:r>
      <w:r>
        <w:rPr/>
        <w:t xml:space="preserve"> </w:t>
      </w:r>
      <w:r>
        <w:rPr>
          <w:color w:val="000000"/>
        </w:rPr>
        <w:t xml:space="preserve">y </w:t>
      </w:r>
      <w:r>
        <w:rPr>
          <w:rStyle w:val="InternetLink"/>
          <w:rFonts w:eastAsia="Times New Roman"/>
          <w:color w:val="1155CC"/>
          <w:lang w:val="en-US"/>
        </w:rPr>
        <w:t>http://informatics.mit.edu/publications/topic/gis</w:t>
      </w:r>
      <w:r>
        <w:rPr>
          <w:color w:val="000000"/>
        </w:rPr>
        <w:t xml:space="preserve">. </w:t>
      </w:r>
    </w:p>
  </w:footnote>
  <w:footnote w:id="17">
    <w:p>
      <w:pPr>
        <w:pStyle w:val="Footnote"/>
        <w:rPr/>
      </w:pPr>
      <w:r>
        <w:rPr>
          <w:rStyle w:val="Footnotereference"/>
        </w:rPr>
        <w:footnoteRef/>
        <w:tab/>
      </w:r>
      <w:r>
        <w:rPr/>
        <w:t xml:space="preserve"> </w:t>
      </w:r>
      <w:r>
        <w:rPr>
          <w:rFonts w:eastAsia="Tahoma"/>
          <w:color w:val="00000A"/>
          <w:lang w:val="es-MX"/>
        </w:rPr>
        <w:t>Al momento de publicación, pondremos a disposición del público un archivo de datos con el apéndice en línea</w:t>
      </w:r>
      <w:r>
        <w:rPr/>
        <w:t xml:space="preserve">.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2">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3">
    <w:lvl w:ilvl="0">
      <w:start w:val="1"/>
      <w:numFmt w:val="upperRoman"/>
      <w:lvlText w:val="%1."/>
      <w:lvlJc w:val="right"/>
      <w:pPr>
        <w:ind w:left="720" w:hanging="-1080"/>
      </w:pPr>
      <w:rPr>
        <w:u w:val="none"/>
      </w:rPr>
    </w:lvl>
    <w:lvl w:ilvl="1">
      <w:start w:val="1"/>
      <w:numFmt w:val="upperLetter"/>
      <w:lvlText w:val="%2."/>
      <w:lvlJc w:val="left"/>
      <w:pPr>
        <w:ind w:left="1440" w:hanging="-2520"/>
      </w:pPr>
      <w:rPr>
        <w:u w:val="none"/>
      </w:rPr>
    </w:lvl>
    <w:lvl w:ilvl="2">
      <w:start w:val="1"/>
      <w:numFmt w:val="decimal"/>
      <w:lvlText w:val="%3."/>
      <w:lvlJc w:val="left"/>
      <w:pPr>
        <w:ind w:left="2160" w:hanging="-3960"/>
      </w:pPr>
      <w:rPr>
        <w:u w:val="none"/>
      </w:rPr>
    </w:lvl>
    <w:lvl w:ilvl="3">
      <w:start w:val="1"/>
      <w:numFmt w:val="lowerLetter"/>
      <w:lvlText w:val="%4)"/>
      <w:lvlJc w:val="left"/>
      <w:pPr>
        <w:ind w:left="2880" w:hanging="-5400"/>
      </w:pPr>
      <w:rPr>
        <w:u w:val="none"/>
      </w:rPr>
    </w:lvl>
    <w:lvl w:ilvl="4">
      <w:start w:val="1"/>
      <w:numFmt w:val="decimal"/>
      <w:lvlText w:val="(%5)"/>
      <w:lvlJc w:val="left"/>
      <w:pPr>
        <w:ind w:left="3600" w:hanging="-6840"/>
      </w:pPr>
      <w:rPr>
        <w:u w:val="none"/>
      </w:rPr>
    </w:lvl>
    <w:lvl w:ilvl="5">
      <w:start w:val="1"/>
      <w:numFmt w:val="lowerLetter"/>
      <w:lvlText w:val="(%6)"/>
      <w:lvlJc w:val="left"/>
      <w:pPr>
        <w:ind w:left="4320" w:hanging="-8280"/>
      </w:pPr>
      <w:rPr>
        <w:u w:val="none"/>
      </w:rPr>
    </w:lvl>
    <w:lvl w:ilvl="6">
      <w:start w:val="1"/>
      <w:numFmt w:val="lowerRoman"/>
      <w:lvlText w:val="(%7)"/>
      <w:lvlJc w:val="right"/>
      <w:pPr>
        <w:ind w:left="5040" w:hanging="-9720"/>
      </w:pPr>
      <w:rPr>
        <w:u w:val="none"/>
      </w:rPr>
    </w:lvl>
    <w:lvl w:ilvl="7">
      <w:start w:val="1"/>
      <w:numFmt w:val="lowerLetter"/>
      <w:lvlText w:val="(%8)"/>
      <w:lvlJc w:val="left"/>
      <w:pPr>
        <w:ind w:left="5760" w:hanging="-11160"/>
      </w:pPr>
      <w:rPr>
        <w:u w:val="none"/>
      </w:rPr>
    </w:lvl>
    <w:lvl w:ilvl="8">
      <w:start w:val="1"/>
      <w:numFmt w:val="lowerRoman"/>
      <w:lvlText w:val="(%9)"/>
      <w:lvlJc w:val="right"/>
      <w:pPr>
        <w:ind w:left="6480" w:hanging="-12600"/>
      </w:pPr>
      <w:rPr>
        <w:u w:val="none"/>
      </w:rPr>
    </w:lvl>
  </w:abstractNum>
  <w:abstractNum w:abstractNumId="4">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64"/>
  <w:displayBackgroundShape/>
  <w:defaultTabStop w:val="720"/>
  <w:footnotePr>
    <w:numFmt w:val="decimal"/>
    <w:footnote w:id="0"/>
    <w:footnote w:id="1"/>
  </w:footnotePr>
</w:settings>
</file>

<file path=word/styles.xml><?xml version="1.0" encoding="utf-8"?>
<w:styles xmlns:w="http://schemas.openxmlformats.org/wordprocessingml/2006/main">
  <w:docDefaults>
    <w:rPrDefault>
      <w:rPr>
        <w:rFonts w:ascii="Arial" w:hAnsi="Arial" w:eastAsia="Arial" w:cs="Arial"/>
        <w:color w:val="373737"/>
        <w:sz w:val="22"/>
        <w:shd w:fill="FFFFFF" w:val="clear"/>
        <w:lang w:val="en-US" w:eastAsia="en-US" w:bidi="ar-SA"/>
      </w:rPr>
    </w:rPrDefault>
    <w:pPrDefault>
      <w:pPr>
        <w:spacing w:lineRule="auto" w:line="396"/>
        <w:jc w:val="both"/>
      </w:pPr>
    </w:pPrDefault>
  </w:docDefaults>
  <w:latentStyles w:count="276"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footnote text"/>
    <w:lsdException w:qFormat="1" w:uiPriority="35" w:name="caption"/>
    <w:lsdException w:uiPriority="0" w:name="footnote reference"/>
    <w:lsdException w:unhideWhenUsed="0" w:semiHidden="0" w:qFormat="1" w:uiPriority="10" w:name="Title"/>
    <w:lsdException w:uiPriority="1" w:name="Default Paragraph Font"/>
    <w:lsdException w:qFormat="1" w:uiPriority="1" w:name="Body Tex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Heading1">
    <w:name w:val="Heading 1"/>
    <w:basedOn w:val="Heading"/>
    <w:pPr>
      <w:outlineLvl w:val="0"/>
    </w:pPr>
    <w:rPr/>
  </w:style>
  <w:style w:type="paragraph" w:styleId="Heading2">
    <w:name w:val="Heading 2"/>
    <w:basedOn w:val="Heading"/>
    <w:pPr>
      <w:outlineLvl w:val="1"/>
    </w:pPr>
    <w:rPr/>
  </w:style>
  <w:style w:type="paragraph" w:styleId="Heading3">
    <w:name w:val="Heading 3"/>
    <w:basedOn w:val="Heading"/>
    <w:pPr>
      <w:outlineLvl w:val="2"/>
    </w:pPr>
    <w:rPr/>
  </w:style>
  <w:style w:type="paragraph" w:styleId="Heading4">
    <w:name w:val="Heading 4"/>
    <w:basedOn w:val="Heading"/>
    <w:pPr>
      <w:outlineLvl w:val="3"/>
    </w:pPr>
    <w:rPr/>
  </w:style>
  <w:style w:type="paragraph" w:styleId="Heading5">
    <w:name w:val="Heading 5"/>
    <w:basedOn w:val="Heading"/>
    <w:pPr>
      <w:outlineLvl w:val="4"/>
    </w:pPr>
    <w:rPr/>
  </w:style>
  <w:style w:type="paragraph" w:styleId="Heading6">
    <w:name w:val="Heading 6"/>
    <w:basedOn w:val="Heading"/>
    <w:pPr>
      <w:outlineLvl w:val="5"/>
    </w:pPr>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935f98"/>
    <w:basedOn w:val="DefaultParagraphFont"/>
    <w:rPr>
      <w:rFonts w:ascii="Lucida Grande" w:hAnsi="Lucida Grande"/>
      <w:sz w:val="18"/>
      <w:szCs w:val="18"/>
    </w:rPr>
  </w:style>
  <w:style w:type="character" w:styleId="InternetLink">
    <w:name w:val="Internet Link"/>
    <w:uiPriority w:val="99"/>
    <w:unhideWhenUsed/>
    <w:rsid w:val="006b560d"/>
    <w:basedOn w:val="DefaultParagraphFont"/>
    <w:rPr>
      <w:color w:val="0000FF"/>
      <w:u w:val="single"/>
      <w:lang w:val="uz-Cyrl-UZ" w:eastAsia="uz-Cyrl-UZ" w:bidi="uz-Cyrl-UZ"/>
    </w:rPr>
  </w:style>
  <w:style w:type="character" w:styleId="Tx" w:customStyle="1">
    <w:name w:val="tx"/>
    <w:rsid w:val="00c351a7"/>
    <w:basedOn w:val="DefaultParagraphFont"/>
    <w:rPr/>
  </w:style>
  <w:style w:type="character" w:styleId="Appleconvertedspace" w:customStyle="1">
    <w:name w:val="apple-converted-space"/>
    <w:rsid w:val="00367a5e"/>
    <w:basedOn w:val="DefaultParagraphFont"/>
    <w:rPr/>
  </w:style>
  <w:style w:type="character" w:styleId="FollowedHyperlink">
    <w:name w:val="FollowedHyperlink"/>
    <w:uiPriority w:val="99"/>
    <w:semiHidden/>
    <w:unhideWhenUsed/>
    <w:rsid w:val="00a36203"/>
    <w:basedOn w:val="DefaultParagraphFont"/>
    <w:rPr>
      <w:color w:val="800080"/>
      <w:u w:val="single"/>
    </w:rPr>
  </w:style>
  <w:style w:type="character" w:styleId="FootnoteTextChar" w:customStyle="1">
    <w:name w:val="Footnote Text Char"/>
    <w:semiHidden/>
    <w:link w:val="FootnoteText"/>
    <w:rsid w:val="0030762e"/>
    <w:basedOn w:val="DefaultParagraphFont"/>
    <w:rPr>
      <w:rFonts w:ascii="Times New Roman" w:hAnsi="Times New Roman" w:eastAsia="MS Mincho" w:cs="Times New Roman"/>
      <w:color w:val="00000A"/>
      <w:sz w:val="20"/>
      <w:lang w:val="es-MX" w:eastAsia="es-MX"/>
    </w:rPr>
  </w:style>
  <w:style w:type="character" w:styleId="Footnotereference">
    <w:name w:val="footnote reference"/>
    <w:semiHidden/>
    <w:rsid w:val="0030762e"/>
    <w:basedOn w:val="DefaultParagraphFont"/>
    <w:rPr>
      <w:vertAlign w:val="superscript"/>
    </w:rPr>
  </w:style>
  <w:style w:type="character" w:styleId="HeaderChar" w:customStyle="1">
    <w:name w:val="Header Char"/>
    <w:uiPriority w:val="99"/>
    <w:link w:val="Header"/>
    <w:rsid w:val="00d56725"/>
    <w:basedOn w:val="DefaultParagraphFont"/>
    <w:rPr/>
  </w:style>
  <w:style w:type="character" w:styleId="FooterChar" w:customStyle="1">
    <w:name w:val="Footer Char"/>
    <w:uiPriority w:val="99"/>
    <w:link w:val="Footer"/>
    <w:rsid w:val="00d56725"/>
    <w:basedOn w:val="DefaultParagraphFont"/>
    <w:rPr/>
  </w:style>
  <w:style w:type="character" w:styleId="BodyTextChar" w:customStyle="1">
    <w:name w:val="Body Text Char"/>
    <w:uiPriority w:val="99"/>
    <w:link w:val="TextBody"/>
    <w:rsid w:val="00b91fe6"/>
    <w:basedOn w:val="DefaultParagraphFont"/>
    <w:rPr>
      <w:rFonts w:ascii="Times New Roman" w:hAnsi="Times New Roman" w:cs="Times New Roman"/>
      <w:sz w:val="24"/>
      <w:szCs w:val="24"/>
    </w:rPr>
  </w:style>
  <w:style w:type="character" w:styleId="NoSpacingChar" w:customStyle="1">
    <w:name w:val="No Spacing Char"/>
    <w:uiPriority w:val="1"/>
    <w:link w:val="NoSpacing"/>
    <w:rsid w:val="00617e8a"/>
    <w:rPr>
      <w:rFonts w:ascii="Calibri" w:hAnsi="Calibri" w:eastAsia="Calibri" w:cs="Times New Roman"/>
      <w:color w:val="00000A"/>
      <w:szCs w:val="22"/>
    </w:rPr>
  </w:style>
  <w:style w:type="character" w:styleId="ListLabel1" w:customStyle="1">
    <w:name w:val="ListLabel 1"/>
    <w:rPr>
      <w:rFonts w:eastAsia="Arial" w:cs="Arial"/>
      <w:u w:val="none"/>
    </w:rPr>
  </w:style>
  <w:style w:type="character" w:styleId="ListLabel2" w:customStyle="1">
    <w:name w:val="ListLabel 2"/>
    <w:rPr>
      <w:u w:val="none"/>
    </w:rPr>
  </w:style>
  <w:style w:type="character" w:styleId="ListLabel3" w:customStyle="1">
    <w:name w:val="ListLabel 3"/>
    <w:rPr>
      <w:rFonts w:eastAsia="Arial" w:cs="Arial"/>
      <w:color w:val="373737"/>
      <w:sz w:val="22"/>
      <w:shd w:fill="FFFFFF" w:val="clear"/>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ListLabel4" w:customStyle="1">
    <w:name w:val="ListLabel 4"/>
    <w:rPr>
      <w:rFonts w:cs="Arial"/>
      <w:u w:val="none"/>
    </w:rPr>
  </w:style>
  <w:style w:type="character" w:styleId="ListLabel5" w:customStyle="1">
    <w:name w:val="ListLabel 5"/>
    <w:rPr>
      <w:u w:val="none"/>
    </w:rPr>
  </w:style>
  <w:style w:type="character" w:styleId="ListLabel6" w:customStyle="1">
    <w:name w:val="ListLabel 6"/>
    <w:rPr>
      <w:rFonts w:cs="Symbol"/>
    </w:rPr>
  </w:style>
  <w:style w:type="character" w:styleId="ListLabel7" w:customStyle="1">
    <w:name w:val="ListLabel 7"/>
    <w:rPr>
      <w:rFonts w:cs="Courier New"/>
    </w:rPr>
  </w:style>
  <w:style w:type="character" w:styleId="ListLabel8" w:customStyle="1">
    <w:name w:val="ListLabel 8"/>
    <w:rPr>
      <w:rFonts w:cs="Wingdings"/>
    </w:rPr>
  </w:style>
  <w:style w:type="character" w:styleId="FootnoteCharacters" w:customStyle="1">
    <w:name w:val="Footnote Characters"/>
    <w:rPr/>
  </w:style>
  <w:style w:type="character" w:styleId="EndnoteCharacters" w:customStyle="1">
    <w:name w:val="Endnote Characters"/>
    <w:rPr/>
  </w:style>
  <w:style w:type="character" w:styleId="BookTitle">
    <w:name w:val="Book Title"/>
    <w:uiPriority w:val="33"/>
    <w:qFormat/>
    <w:rsid w:val="00fc77bf"/>
    <w:basedOn w:val="DefaultParagraphFont"/>
    <w:rPr>
      <w:b/>
      <w:bCs/>
      <w:smallCaps/>
      <w:spacing w:val="5"/>
    </w:rPr>
  </w:style>
  <w:style w:type="character" w:styleId="Annotationreference">
    <w:name w:val="annotation reference"/>
    <w:uiPriority w:val="99"/>
    <w:semiHidden/>
    <w:unhideWhenUsed/>
    <w:rsid w:val="00882443"/>
    <w:basedOn w:val="DefaultParagraphFont"/>
    <w:rPr>
      <w:sz w:val="18"/>
      <w:szCs w:val="18"/>
    </w:rPr>
  </w:style>
  <w:style w:type="character" w:styleId="CommentTextChar" w:customStyle="1">
    <w:name w:val="Comment Text Char"/>
    <w:uiPriority w:val="99"/>
    <w:semiHidden/>
    <w:link w:val="CommentText"/>
    <w:rsid w:val="00882443"/>
    <w:basedOn w:val="DefaultParagraphFont"/>
    <w:rPr>
      <w:sz w:val="24"/>
      <w:szCs w:val="24"/>
      <w:shd w:fill="FFFFFF" w:val="clear"/>
    </w:rPr>
  </w:style>
  <w:style w:type="character" w:styleId="CommentSubjectChar" w:customStyle="1">
    <w:name w:val="Comment Subject Char"/>
    <w:uiPriority w:val="99"/>
    <w:semiHidden/>
    <w:link w:val="CommentSubject"/>
    <w:rsid w:val="00882443"/>
    <w:basedOn w:val="CommentTextChar"/>
    <w:rPr>
      <w:sz w:val="20"/>
      <w:szCs w:val="24"/>
      <w:shd w:fill="FFFFFF" w:val="clear"/>
    </w:rPr>
  </w:style>
  <w:style w:type="character" w:styleId="ListLabel9" w:customStyle="1">
    <w:name w:val="ListLabel 9"/>
    <w:rPr>
      <w:rFonts w:cs="Arial"/>
      <w:u w:val="none"/>
    </w:rPr>
  </w:style>
  <w:style w:type="character" w:styleId="ListLabel10" w:customStyle="1">
    <w:name w:val="ListLabel 10"/>
    <w:rPr>
      <w:u w:val="none"/>
    </w:rPr>
  </w:style>
  <w:style w:type="character" w:styleId="ListLabel11" w:customStyle="1">
    <w:name w:val="ListLabel 11"/>
    <w:rPr>
      <w:rFonts w:cs="Symbol"/>
    </w:rPr>
  </w:style>
  <w:style w:type="character" w:styleId="ListLabel12" w:customStyle="1">
    <w:name w:val="ListLabel 12"/>
    <w:rPr>
      <w:rFonts w:cs="Courier New"/>
    </w:rPr>
  </w:style>
  <w:style w:type="character" w:styleId="ListLabel13" w:customStyle="1">
    <w:name w:val="ListLabel 13"/>
    <w:rPr>
      <w:rFonts w:cs="Wingdings"/>
    </w:rPr>
  </w:style>
  <w:style w:type="character" w:styleId="ListLabel14" w:customStyle="1">
    <w:name w:val="ListLabel 14"/>
    <w:rPr>
      <w:rFonts w:eastAsia="Arial" w:cs="Arial"/>
      <w:u w:val="none"/>
    </w:rPr>
  </w:style>
  <w:style w:type="character" w:styleId="ListLabel15" w:customStyle="1">
    <w:name w:val="ListLabel 15"/>
    <w:rPr>
      <w:rFonts w:cs="Symbol"/>
    </w:rPr>
  </w:style>
  <w:style w:type="character" w:styleId="ListLabel16" w:customStyle="1">
    <w:name w:val="ListLabel 16"/>
    <w:rPr>
      <w:rFonts w:cs="Courier New"/>
    </w:rPr>
  </w:style>
  <w:style w:type="character" w:styleId="ListLabel17" w:customStyle="1">
    <w:name w:val="ListLabel 17"/>
    <w:rPr>
      <w:rFonts w:cs="Wingdings"/>
    </w:rPr>
  </w:style>
  <w:style w:type="character" w:styleId="ListLabel18" w:customStyle="1">
    <w:name w:val="ListLabel 18"/>
    <w:rPr>
      <w:rFonts w:cs="Arial"/>
      <w:u w:val="none"/>
    </w:rPr>
  </w:style>
  <w:style w:type="character" w:styleId="ListLabel19" w:customStyle="1">
    <w:name w:val="ListLabel 19"/>
    <w:rPr>
      <w:u w:val="none"/>
    </w:rPr>
  </w:style>
  <w:style w:type="character" w:styleId="ListLabel20" w:customStyle="1">
    <w:name w:val="ListLabel 20"/>
    <w:rPr>
      <w:rFonts w:cs="Symbol"/>
    </w:rPr>
  </w:style>
  <w:style w:type="character" w:styleId="ListLabel21" w:customStyle="1">
    <w:name w:val="ListLabel 21"/>
    <w:rPr>
      <w:rFonts w:cs="Courier New"/>
    </w:rPr>
  </w:style>
  <w:style w:type="character" w:styleId="ListLabel22" w:customStyle="1">
    <w:name w:val="ListLabel 22"/>
    <w:rPr>
      <w:rFonts w:cs="Wingdings"/>
    </w:rPr>
  </w:style>
  <w:style w:type="character" w:styleId="ListLabel23" w:customStyle="1">
    <w:name w:val="ListLabel 23"/>
    <w:rPr>
      <w:rFonts w:cs="Arial"/>
      <w:u w:val="none"/>
    </w:rPr>
  </w:style>
  <w:style w:type="character" w:styleId="ListLabel24" w:customStyle="1">
    <w:name w:val="ListLabel 24"/>
    <w:rPr>
      <w:u w:val="none"/>
    </w:rPr>
  </w:style>
  <w:style w:type="character" w:styleId="ListLabel25" w:customStyle="1">
    <w:name w:val="ListLabel 25"/>
    <w:rPr>
      <w:rFonts w:cs="Symbol"/>
    </w:rPr>
  </w:style>
  <w:style w:type="character" w:styleId="ListLabel26" w:customStyle="1">
    <w:name w:val="ListLabel 26"/>
    <w:rPr>
      <w:rFonts w:cs="Courier New"/>
    </w:rPr>
  </w:style>
  <w:style w:type="character" w:styleId="ListLabel27" w:customStyle="1">
    <w:name w:val="ListLabel 27"/>
    <w:rPr>
      <w:rFonts w:cs="Wingdings"/>
    </w:rPr>
  </w:style>
  <w:style w:type="character" w:styleId="ListLabel28" w:customStyle="1">
    <w:name w:val="ListLabel 28"/>
    <w:rPr>
      <w:rFonts w:cs="Arial"/>
      <w:u w:val="none"/>
    </w:rPr>
  </w:style>
  <w:style w:type="character" w:styleId="ListLabel29" w:customStyle="1">
    <w:name w:val="ListLabel 29"/>
    <w:rPr>
      <w:u w:val="none"/>
    </w:rPr>
  </w:style>
  <w:style w:type="character" w:styleId="ListLabel30" w:customStyle="1">
    <w:name w:val="ListLabel 30"/>
    <w:rPr>
      <w:rFonts w:cs="Symbol"/>
    </w:rPr>
  </w:style>
  <w:style w:type="character" w:styleId="ListLabel31" w:customStyle="1">
    <w:name w:val="ListLabel 31"/>
    <w:rPr>
      <w:rFonts w:cs="Courier New"/>
    </w:rPr>
  </w:style>
  <w:style w:type="character" w:styleId="ListLabel32" w:customStyle="1">
    <w:name w:val="ListLabel 32"/>
    <w:rPr>
      <w:rFonts w:cs="Wingdings"/>
    </w:rPr>
  </w:style>
  <w:style w:type="character" w:styleId="ListLabel33" w:customStyle="1">
    <w:name w:val="ListLabel 33"/>
    <w:rPr>
      <w:rFonts w:cs="Arial"/>
      <w:u w:val="none"/>
    </w:rPr>
  </w:style>
  <w:style w:type="character" w:styleId="ListLabel34" w:customStyle="1">
    <w:name w:val="ListLabel 34"/>
    <w:rPr>
      <w:u w:val="none"/>
    </w:rPr>
  </w:style>
  <w:style w:type="character" w:styleId="ListLabel35" w:customStyle="1">
    <w:name w:val="ListLabel 35"/>
    <w:rPr>
      <w:rFonts w:cs="Symbol"/>
    </w:rPr>
  </w:style>
  <w:style w:type="character" w:styleId="ListLabel36" w:customStyle="1">
    <w:name w:val="ListLabel 36"/>
    <w:rPr>
      <w:rFonts w:cs="Courier New"/>
    </w:rPr>
  </w:style>
  <w:style w:type="character" w:styleId="ListLabel37" w:customStyle="1">
    <w:name w:val="ListLabel 37"/>
    <w:rPr>
      <w:rFonts w:cs="Wingdings"/>
    </w:rPr>
  </w:style>
  <w:style w:type="character" w:styleId="ListLabel38" w:customStyle="1">
    <w:name w:val="ListLabel 38"/>
    <w:rPr>
      <w:rFonts w:cs="Arial"/>
      <w:u w:val="none"/>
    </w:rPr>
  </w:style>
  <w:style w:type="character" w:styleId="ListLabel39" w:customStyle="1">
    <w:name w:val="ListLabel 39"/>
    <w:rPr>
      <w:u w:val="none"/>
    </w:rPr>
  </w:style>
  <w:style w:type="character" w:styleId="ListLabel40" w:customStyle="1">
    <w:name w:val="ListLabel 40"/>
    <w:rPr>
      <w:rFonts w:cs="Symbol"/>
    </w:rPr>
  </w:style>
  <w:style w:type="character" w:styleId="ListLabel41" w:customStyle="1">
    <w:name w:val="ListLabel 41"/>
    <w:rPr>
      <w:rFonts w:cs="Courier New"/>
    </w:rPr>
  </w:style>
  <w:style w:type="character" w:styleId="ListLabel42" w:customStyle="1">
    <w:name w:val="ListLabel 42"/>
    <w:rPr>
      <w:rFonts w:cs="Wingdings"/>
    </w:rPr>
  </w:style>
  <w:style w:type="character" w:styleId="ListLabel43" w:customStyle="1">
    <w:name w:val="ListLabel 43"/>
    <w:rPr>
      <w:rFonts w:cs="Arial"/>
      <w:u w:val="none"/>
    </w:rPr>
  </w:style>
  <w:style w:type="character" w:styleId="ListLabel44" w:customStyle="1">
    <w:name w:val="ListLabel 44"/>
    <w:rPr>
      <w:u w:val="none"/>
    </w:rPr>
  </w:style>
  <w:style w:type="character" w:styleId="ListLabel45" w:customStyle="1">
    <w:name w:val="ListLabel 45"/>
    <w:rPr>
      <w:rFonts w:cs="Symbol"/>
    </w:rPr>
  </w:style>
  <w:style w:type="character" w:styleId="ListLabel46" w:customStyle="1">
    <w:name w:val="ListLabel 46"/>
    <w:rPr>
      <w:rFonts w:cs="Courier New"/>
    </w:rPr>
  </w:style>
  <w:style w:type="character" w:styleId="ListLabel47" w:customStyle="1">
    <w:name w:val="ListLabel 47"/>
    <w:rPr>
      <w:rFonts w:cs="Wingdings"/>
    </w:rPr>
  </w:style>
  <w:style w:type="character" w:styleId="ListLabel48" w:customStyle="1">
    <w:name w:val="ListLabel 48"/>
    <w:rPr>
      <w:rFonts w:cs="Arial"/>
      <w:u w:val="none"/>
    </w:rPr>
  </w:style>
  <w:style w:type="character" w:styleId="ListLabel49" w:customStyle="1">
    <w:name w:val="ListLabel 49"/>
    <w:rPr>
      <w:u w:val="none"/>
    </w:rPr>
  </w:style>
  <w:style w:type="character" w:styleId="VisitedInternetLink" w:customStyle="1">
    <w:name w:val="Visited Internet Link"/>
    <w:rPr>
      <w:color w:val="800000"/>
      <w:u w:val="single"/>
      <w:lang w:val="uz-Cyrl-UZ" w:eastAsia="uz-Cyrl-UZ" w:bidi="uz-Cyrl-UZ"/>
    </w:rPr>
  </w:style>
  <w:style w:type="character" w:styleId="ListLabel50" w:customStyle="1">
    <w:name w:val="ListLabel 50"/>
    <w:rPr>
      <w:rFonts w:cs="Arial"/>
      <w:u w:val="none"/>
    </w:rPr>
  </w:style>
  <w:style w:type="character" w:styleId="ListLabel51" w:customStyle="1">
    <w:name w:val="ListLabel 51"/>
    <w:rPr>
      <w:u w:val="none"/>
    </w:rPr>
  </w:style>
  <w:style w:type="character" w:styleId="BodyTextChar1" w:customStyle="1">
    <w:name w:val="Body Text Char1"/>
    <w:uiPriority w:val="1"/>
    <w:semiHidden/>
    <w:rsid w:val="00a12ecc"/>
    <w:basedOn w:val="DefaultParagraphFont"/>
    <w:rPr>
      <w:shd w:fill="FFFFFF" w:val="clear"/>
    </w:rPr>
  </w:style>
  <w:style w:type="character" w:styleId="BodyTextIndentChar" w:customStyle="1">
    <w:name w:val="Body Text Indent Char"/>
    <w:uiPriority w:val="99"/>
    <w:link w:val="BodyTextIndent"/>
    <w:rsid w:val="00b530a6"/>
    <w:basedOn w:val="DefaultParagraphFont"/>
    <w:rPr>
      <w:shd w:fill="FFFFFF" w:val="clear"/>
    </w:rPr>
  </w:style>
  <w:style w:type="character" w:styleId="ListLabel52">
    <w:name w:val="ListLabel 52"/>
    <w:rPr>
      <w:rFonts w:cs="Arial"/>
      <w:u w:val="none"/>
    </w:rPr>
  </w:style>
  <w:style w:type="character" w:styleId="ListLabel53">
    <w:name w:val="ListLabel 53"/>
    <w:rPr>
      <w:u w:val="none"/>
    </w:rPr>
  </w:style>
  <w:style w:type="character" w:styleId="ListLabel54">
    <w:name w:val="ListLabel 54"/>
    <w:rPr>
      <w:rFonts w:cs="Arial"/>
      <w:u w:val="none"/>
    </w:rPr>
  </w:style>
  <w:style w:type="character" w:styleId="ListLabel55">
    <w:name w:val="ListLabel 55"/>
    <w:rPr>
      <w:u w:val="none"/>
    </w:rPr>
  </w:style>
  <w:style w:type="character" w:styleId="ListLabel56">
    <w:name w:val="ListLabel 56"/>
    <w:rPr>
      <w:rFonts w:cs="Arial"/>
      <w:u w:val="none"/>
    </w:rPr>
  </w:style>
  <w:style w:type="character" w:styleId="ListLabel57">
    <w:name w:val="ListLabel 57"/>
    <w:rPr>
      <w:u w:val="none"/>
    </w:rPr>
  </w:style>
  <w:style w:type="character" w:styleId="StrongEmphasis">
    <w:name w:val="Strong Emphasis"/>
    <w:rPr>
      <w:b/>
      <w:bCs/>
    </w:rPr>
  </w:style>
  <w:style w:type="character" w:styleId="ListLabel58">
    <w:name w:val="ListLabel 58"/>
    <w:rPr>
      <w:rFonts w:cs="Arial"/>
      <w:u w:val="none"/>
    </w:rPr>
  </w:style>
  <w:style w:type="character" w:styleId="ListLabel59">
    <w:name w:val="ListLabel 59"/>
    <w:rPr>
      <w:u w:val="none"/>
    </w:rPr>
  </w:style>
  <w:style w:type="character" w:styleId="ListLabel60">
    <w:name w:val="ListLabel 60"/>
    <w:rPr>
      <w:rFonts w:cs="Arial"/>
      <w:u w:val="none"/>
    </w:rPr>
  </w:style>
  <w:style w:type="character" w:styleId="ListLabel61">
    <w:name w:val="ListLabel 61"/>
    <w:rPr>
      <w:u w:val="none"/>
    </w:rPr>
  </w:style>
  <w:style w:type="character" w:styleId="ListLabel62">
    <w:name w:val="ListLabel 62"/>
    <w:rPr>
      <w:rFonts w:cs="Arial"/>
      <w:u w:val="none"/>
    </w:rPr>
  </w:style>
  <w:style w:type="character" w:styleId="ListLabel63">
    <w:name w:val="ListLabel 63"/>
    <w:rPr>
      <w:u w:val="none"/>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uiPriority w:val="1"/>
    <w:qFormat/>
    <w:rsid w:val="00a12ecc"/>
    <w:basedOn w:val="Normal"/>
    <w:pPr>
      <w:suppressAutoHyphens w:val="false"/>
      <w:spacing w:lineRule="auto" w:line="240" w:before="0" w:after="140"/>
      <w:ind w:left="39" w:right="0" w:hanging="235"/>
    </w:pPr>
    <w:rPr>
      <w:rFonts w:ascii="Times New Roman" w:hAnsi="Times New Roman" w:cs="Times New Roman"/>
      <w:i/>
      <w:iCs/>
      <w:sz w:val="20"/>
      <w:szCs w:val="24"/>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rFonts w:cs="FreeSans"/>
      <w:i/>
      <w:iCs/>
      <w:sz w:val="24"/>
      <w:szCs w:val="24"/>
    </w:rPr>
  </w:style>
  <w:style w:type="paragraph" w:styleId="LOnormal" w:customStyle="1">
    <w:name w:val="LO-normal"/>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Title">
    <w:name w:val="Title"/>
    <w:basedOn w:val="LOnormal"/>
    <w:pPr>
      <w:keepNext/>
      <w:keepLines/>
    </w:pPr>
    <w:rPr>
      <w:rFonts w:ascii="Trebuchet MS" w:hAnsi="Trebuchet MS" w:eastAsia="Trebuchet MS" w:cs="Trebuchet MS"/>
      <w:color w:val="000000"/>
      <w:sz w:val="42"/>
    </w:rPr>
  </w:style>
  <w:style w:type="paragraph" w:styleId="Subtitle">
    <w:name w:val="Subtitle"/>
    <w:basedOn w:val="LOnormal"/>
    <w:pPr>
      <w:keepNext/>
      <w:keepLines/>
      <w:spacing w:before="360" w:after="80"/>
      <w:contextualSpacing/>
    </w:pPr>
    <w:rPr>
      <w:rFonts w:ascii="Georgia" w:hAnsi="Georgia" w:eastAsia="Georgia" w:cs="Georgia"/>
      <w:i/>
      <w:color w:val="666666"/>
      <w:sz w:val="48"/>
    </w:rPr>
  </w:style>
  <w:style w:type="paragraph" w:styleId="BalloonText">
    <w:name w:val="Balloon Text"/>
    <w:uiPriority w:val="99"/>
    <w:semiHidden/>
    <w:unhideWhenUsed/>
    <w:link w:val="BalloonTextChar"/>
    <w:rsid w:val="00935f98"/>
    <w:basedOn w:val="Normal"/>
    <w:pPr>
      <w:spacing w:lineRule="auto" w:line="240"/>
    </w:pPr>
    <w:rPr>
      <w:rFonts w:ascii="Lucida Grande" w:hAnsi="Lucida Grande"/>
      <w:sz w:val="18"/>
      <w:szCs w:val="18"/>
    </w:rPr>
  </w:style>
  <w:style w:type="paragraph" w:styleId="Footnotetext">
    <w:name w:val="footnote text"/>
    <w:semiHidden/>
    <w:link w:val="FootnoteTextChar"/>
    <w:rsid w:val="0030762e"/>
    <w:basedOn w:val="Normal"/>
    <w:pPr>
      <w:spacing w:lineRule="auto" w:line="240"/>
    </w:pPr>
    <w:rPr>
      <w:rFonts w:ascii="Times New Roman" w:hAnsi="Times New Roman" w:eastAsia="MS Mincho" w:cs="Times New Roman"/>
      <w:color w:val="00000A"/>
      <w:sz w:val="20"/>
      <w:lang w:val="es-MX" w:eastAsia="es-MX"/>
    </w:rPr>
  </w:style>
  <w:style w:type="paragraph" w:styleId="Header">
    <w:name w:val="Header"/>
    <w:uiPriority w:val="99"/>
    <w:unhideWhenUsed/>
    <w:link w:val="HeaderChar"/>
    <w:rsid w:val="00d56725"/>
    <w:basedOn w:val="Normal"/>
    <w:pPr>
      <w:tabs>
        <w:tab w:val="center" w:pos="4320" w:leader="none"/>
        <w:tab w:val="right" w:pos="8640" w:leader="none"/>
      </w:tabs>
      <w:spacing w:lineRule="auto" w:line="240"/>
    </w:pPr>
    <w:rPr/>
  </w:style>
  <w:style w:type="paragraph" w:styleId="Footer">
    <w:name w:val="Footer"/>
    <w:uiPriority w:val="99"/>
    <w:unhideWhenUsed/>
    <w:link w:val="FooterChar"/>
    <w:rsid w:val="00d56725"/>
    <w:basedOn w:val="Normal"/>
    <w:pPr>
      <w:tabs>
        <w:tab w:val="center" w:pos="4320" w:leader="none"/>
        <w:tab w:val="right" w:pos="8640" w:leader="none"/>
      </w:tabs>
      <w:spacing w:lineRule="auto" w:line="240"/>
    </w:pPr>
    <w:rPr/>
  </w:style>
  <w:style w:type="paragraph" w:styleId="NoSpacing">
    <w:name w:val="No Spacing"/>
    <w:uiPriority w:val="1"/>
    <w:qFormat/>
    <w:link w:val="NoSpacingChar"/>
    <w:rsid w:val="00617e8a"/>
    <w:pPr>
      <w:widowControl w:val="false"/>
      <w:suppressAutoHyphens w:val="true"/>
      <w:spacing w:lineRule="auto" w:line="396"/>
      <w:jc w:val="both"/>
    </w:pPr>
    <w:rPr>
      <w:rFonts w:ascii="Calibri" w:hAnsi="Calibri" w:eastAsia="Calibri" w:cs="Times New Roman"/>
      <w:color w:val="00000A"/>
      <w:sz w:val="22"/>
      <w:szCs w:val="22"/>
      <w:shd w:fill="FFFFFF" w:val="clear"/>
      <w:lang w:val="en-US" w:eastAsia="en-US" w:bidi="ar-SA"/>
    </w:rPr>
  </w:style>
  <w:style w:type="paragraph" w:styleId="NormalWeb">
    <w:name w:val="Normal (Web)"/>
    <w:uiPriority w:val="99"/>
    <w:semiHidden/>
    <w:unhideWhenUsed/>
    <w:rsid w:val="003111f8"/>
    <w:basedOn w:val="Normal"/>
    <w:pPr>
      <w:spacing w:before="0" w:after="280"/>
    </w:pPr>
    <w:rPr>
      <w:rFonts w:ascii="Times" w:hAnsi="Times" w:cs="Times New Roman"/>
      <w:color w:val="00000A"/>
      <w:sz w:val="20"/>
    </w:rPr>
  </w:style>
  <w:style w:type="paragraph" w:styleId="Footnote" w:customStyle="1">
    <w:name w:val="Footnote"/>
    <w:rsid w:val="00b57875"/>
    <w:basedOn w:val="Normal"/>
    <w:pPr>
      <w:spacing w:lineRule="auto" w:line="240"/>
      <w:jc w:val="both"/>
    </w:pPr>
    <w:rPr>
      <w:rFonts w:ascii="Times New Roman" w:hAnsi="Times New Roman" w:cs="Times New Roman"/>
      <w:sz w:val="20"/>
      <w:lang w:val="en-US"/>
    </w:rPr>
  </w:style>
  <w:style w:type="paragraph" w:styleId="LOnormal1" w:customStyle="1">
    <w:name w:val="LO-normal1"/>
    <w:rsid w:val="00142991"/>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Annotationtext">
    <w:name w:val="annotation text"/>
    <w:uiPriority w:val="99"/>
    <w:semiHidden/>
    <w:unhideWhenUsed/>
    <w:link w:val="CommentTextChar"/>
    <w:rsid w:val="00882443"/>
    <w:basedOn w:val="Normal"/>
    <w:pPr>
      <w:spacing w:lineRule="auto" w:line="240"/>
    </w:pPr>
    <w:rPr>
      <w:sz w:val="24"/>
      <w:szCs w:val="24"/>
    </w:rPr>
  </w:style>
  <w:style w:type="paragraph" w:styleId="Annotationsubject">
    <w:name w:val="annotation subject"/>
    <w:uiPriority w:val="99"/>
    <w:semiHidden/>
    <w:unhideWhenUsed/>
    <w:link w:val="CommentSubjectChar"/>
    <w:rsid w:val="00882443"/>
    <w:basedOn w:val="Annotationtext"/>
    <w:pPr/>
    <w:rPr>
      <w:b/>
      <w:bCs/>
      <w:sz w:val="20"/>
      <w:szCs w:val="20"/>
    </w:rPr>
  </w:style>
  <w:style w:type="paragraph" w:styleId="ListParagraph">
    <w:name w:val="List Paragraph"/>
    <w:uiPriority w:val="34"/>
    <w:qFormat/>
    <w:rsid w:val="00ce5a06"/>
    <w:basedOn w:val="Normal"/>
    <w:pPr>
      <w:spacing w:before="0" w:after="0"/>
      <w:ind w:left="720" w:right="0" w:hanging="0"/>
      <w:contextualSpacing/>
    </w:pPr>
    <w:rPr/>
  </w:style>
  <w:style w:type="paragraph" w:styleId="Revision">
    <w:name w:val="Revision"/>
    <w:uiPriority w:val="99"/>
    <w:semiHidden/>
    <w:rsid w:val="00263b27"/>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Quotations" w:customStyle="1">
    <w:name w:val="Quotations"/>
    <w:basedOn w:val="Normal"/>
    <w:pPr/>
    <w:rPr/>
  </w:style>
  <w:style w:type="paragraph" w:styleId="TextBodyIndent">
    <w:name w:val="Text Body Indent"/>
    <w:uiPriority w:val="99"/>
    <w:unhideWhenUsed/>
    <w:link w:val="BodyTextIndentChar"/>
    <w:rsid w:val="00b530a6"/>
    <w:basedOn w:val="Normal"/>
    <w:pPr>
      <w:spacing w:before="0" w:after="120"/>
      <w:ind w:left="360" w:right="0" w:hanging="0"/>
    </w:pPr>
    <w:rPr/>
  </w:style>
  <w:style w:type="paragraph" w:styleId="ListHeading">
    <w:name w:val="List Heading"/>
    <w:basedOn w:val="Normal"/>
    <w:pPr/>
    <w:rPr/>
  </w:style>
  <w:style w:type="paragraph" w:styleId="ListContents">
    <w:name w:val="List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nformatics.mit.edu/publications/promise-and-perils-computers-redistricting" TargetMode="External"/><Relationship Id="rId3" Type="http://schemas.openxmlformats.org/officeDocument/2006/relationships/hyperlink" Target="http://openscholar.mit.edu/sites/default/files/dept/files/ssn_key_findings_altman_and_mcdonald_on_redistricting_reform_at_internet_scale.pdf" TargetMode="External"/><Relationship Id="rId4" Type="http://schemas.openxmlformats.org/officeDocument/2006/relationships/hyperlink" Target="http://www.brookings.edu/research/opinions/2010/06/17-redistricting-statement" TargetMode="External"/><Relationship Id="rId5" Type="http://schemas.openxmlformats.org/officeDocument/2006/relationships/hyperlink" Target="http://portal.te.gob.mx/sites/default/files/32_representacion.pdf" TargetMode="External"/><Relationship Id="rId6" Type="http://schemas.openxmlformats.org/officeDocument/2006/relationships/hyperlink" Target="http://sunlightfoundation.com/policy/documents/ten-open-data-principles" TargetMode="External"/><Relationship Id="rId7" Type="http://schemas.openxmlformats.org/officeDocument/2006/relationships/image" Target="media/image31.png"/><Relationship Id="rId8" Type="http://schemas.openxmlformats.org/officeDocument/2006/relationships/image" Target="media/image32.wmf"/><Relationship Id="rId9" Type="http://schemas.openxmlformats.org/officeDocument/2006/relationships/image" Target="media/image33.png"/><Relationship Id="rId10" Type="http://schemas.openxmlformats.org/officeDocument/2006/relationships/image" Target="media/image34.png"/><Relationship Id="rId11" Type="http://schemas.openxmlformats.org/officeDocument/2006/relationships/image" Target="media/image35.png"/><Relationship Id="rId12" Type="http://schemas.openxmlformats.org/officeDocument/2006/relationships/footer" Target="footer1.xml"/><Relationship Id="rId13" Type="http://schemas.openxmlformats.org/officeDocument/2006/relationships/footnotes" Target="footnotes.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3BAC3-CD61-9843-B5DF-577E92135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2015-12-08T20:24:00Z</dcterms:created>
  <dc:language>en-US</dc:language>
  <cp:lastModifiedBy>...</cp:lastModifiedBy>
  <cp:lastPrinted>2015-10-22T20:51:00Z</cp:lastPrinted>
  <dcterms:modified xsi:type="dcterms:W3CDTF">2015-12-09T07:46:00Z</dcterms:modified>
  <cp:revision>19</cp:revision>
</cp:coreProperties>
</file>