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56E0" w14:textId="77777777" w:rsidR="008F27A9" w:rsidRDefault="003D41B9" w:rsidP="00673896">
      <w:pPr>
        <w:pStyle w:val="PreparedFor"/>
        <w:rPr>
          <w:rStyle w:val="ProgramNameChar"/>
          <w:sz w:val="32"/>
        </w:rPr>
      </w:pPr>
      <w:r>
        <w:rPr>
          <w:rStyle w:val="ProgramNameChar"/>
          <w:sz w:val="32"/>
        </w:rPr>
        <w:t xml:space="preserve">Prepared </w:t>
      </w:r>
      <w:r w:rsidR="00F5318B">
        <w:rPr>
          <w:rStyle w:val="ProgramNameChar"/>
          <w:sz w:val="32"/>
        </w:rPr>
        <w:t>by</w:t>
      </w:r>
      <w:r>
        <w:rPr>
          <w:rStyle w:val="ProgramNameChar"/>
          <w:sz w:val="32"/>
        </w:rPr>
        <w:t>:</w:t>
      </w:r>
    </w:p>
    <w:p w14:paraId="4229AAB6" w14:textId="77777777" w:rsidR="008F27A9" w:rsidRDefault="00F5318B" w:rsidP="00673896">
      <w:pPr>
        <w:pStyle w:val="ProgramName1"/>
        <w:rPr>
          <w:rStyle w:val="ProgramNameChar"/>
          <w:b/>
        </w:rPr>
      </w:pPr>
      <w:r>
        <w:rPr>
          <w:rStyle w:val="ProgramNameChar"/>
          <w:b/>
        </w:rPr>
        <w:t>Poplin Working Group</w:t>
      </w:r>
      <w:r w:rsidR="003D41B9">
        <w:rPr>
          <w:rStyle w:val="ProgramNameChar"/>
          <w:b/>
        </w:rPr>
        <w:t xml:space="preserve"> </w:t>
      </w:r>
    </w:p>
    <w:p w14:paraId="5386F211" w14:textId="77777777" w:rsidR="008F27A9" w:rsidRDefault="00F5318B" w:rsidP="00673896">
      <w:pPr>
        <w:pStyle w:val="ProgramName2"/>
        <w:rPr>
          <w:rStyle w:val="ProgramNameChar"/>
          <w:b/>
          <w:sz w:val="36"/>
        </w:rPr>
      </w:pPr>
      <w:r>
        <w:rPr>
          <w:rStyle w:val="ProgramNameChar"/>
          <w:b/>
          <w:sz w:val="36"/>
        </w:rPr>
        <w:t>MITA Reference Architecture</w:t>
      </w:r>
    </w:p>
    <w:p w14:paraId="7B0149DE" w14:textId="436BBDE6" w:rsidR="008F27A9" w:rsidRPr="00F5318B" w:rsidRDefault="00F5318B">
      <w:pPr>
        <w:pStyle w:val="DocTitle"/>
        <w:ind w:left="0"/>
        <w:rPr>
          <w:rStyle w:val="CustomerProgramChar"/>
          <w:b/>
          <w:sz w:val="46"/>
        </w:rPr>
      </w:pPr>
      <w:r>
        <w:t xml:space="preserve">Service Definition: </w:t>
      </w:r>
      <w:r w:rsidR="005D6094">
        <w:t>Data Service Taxonomy</w:t>
      </w:r>
    </w:p>
    <w:p w14:paraId="7B7BC5BA" w14:textId="06DD0800" w:rsidR="008F27A9" w:rsidRDefault="005D6094">
      <w:pPr>
        <w:pStyle w:val="Draft1"/>
      </w:pPr>
      <w:r>
        <w:rPr>
          <w:color w:val="1F497D" w:themeColor="text2"/>
          <w:szCs w:val="32"/>
        </w:rPr>
        <w:t>Initial</w:t>
      </w:r>
      <w:r w:rsidR="003D41B9" w:rsidRPr="00754200">
        <w:rPr>
          <w:color w:val="1F497D" w:themeColor="text2"/>
          <w:szCs w:val="32"/>
        </w:rPr>
        <w:t xml:space="preserve"> Draft</w:t>
      </w:r>
    </w:p>
    <w:p w14:paraId="565D68FB" w14:textId="6C0CB01E" w:rsidR="008F27A9" w:rsidRDefault="00F5318B">
      <w:pPr>
        <w:pStyle w:val="Version"/>
      </w:pPr>
      <w:r>
        <w:t xml:space="preserve">Version </w:t>
      </w:r>
      <w:r w:rsidR="005D6094">
        <w:t>0.</w:t>
      </w:r>
      <w:r w:rsidR="00700205">
        <w:t>3</w:t>
      </w:r>
    </w:p>
    <w:p w14:paraId="58913B20" w14:textId="3E6D2994" w:rsidR="008F27A9" w:rsidRDefault="00E77262" w:rsidP="00F5318B">
      <w:pPr>
        <w:pStyle w:val="PubDate"/>
        <w:spacing w:after="480"/>
        <w:sectPr w:rsidR="008F27A9">
          <w:headerReference w:type="default" r:id="rId12"/>
          <w:footerReference w:type="default" r:id="rId13"/>
          <w:headerReference w:type="first" r:id="rId14"/>
          <w:pgSz w:w="12240" w:h="15840" w:code="1"/>
          <w:pgMar w:top="1440" w:right="1440" w:bottom="1440" w:left="1440" w:header="504" w:footer="504" w:gutter="0"/>
          <w:pgNumType w:fmt="lowerRoman" w:start="1"/>
          <w:cols w:space="720"/>
          <w:titlePg/>
        </w:sectPr>
      </w:pPr>
      <w:r>
        <w:t>April 9</w:t>
      </w:r>
      <w:r w:rsidR="005D6094">
        <w:t>, 2018</w:t>
      </w:r>
    </w:p>
    <w:p w14:paraId="56962193" w14:textId="77777777" w:rsidR="00BF6DF2" w:rsidRDefault="00BF6DF2" w:rsidP="00BF6DF2">
      <w:pPr>
        <w:pStyle w:val="FrontMatterHeader"/>
      </w:pPr>
      <w:bookmarkStart w:id="0" w:name="_Toc510936870"/>
      <w:bookmarkStart w:id="1" w:name="_Toc511495687"/>
      <w:r>
        <w:lastRenderedPageBreak/>
        <w:t>Record of Changes</w:t>
      </w:r>
      <w:bookmarkEnd w:id="1"/>
    </w:p>
    <w:tbl>
      <w:tblPr>
        <w:tblW w:w="4873" w:type="pct"/>
        <w:jc w:val="center"/>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table lists the version numbers, dates, authors/owners, and descriptions of changes."/>
      </w:tblPr>
      <w:tblGrid>
        <w:gridCol w:w="1095"/>
        <w:gridCol w:w="1983"/>
        <w:gridCol w:w="2528"/>
        <w:gridCol w:w="3507"/>
      </w:tblGrid>
      <w:tr w:rsidR="00BF6DF2" w14:paraId="5B1E07F3" w14:textId="77777777" w:rsidTr="00F5318B">
        <w:trPr>
          <w:cantSplit/>
          <w:trHeight w:val="432"/>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892F445" w14:textId="77777777" w:rsidR="00BF6DF2" w:rsidRDefault="00BF6DF2" w:rsidP="00F5318B">
            <w:pPr>
              <w:pStyle w:val="TableColumnHeading"/>
            </w:pPr>
            <w:r>
              <w:t>Version</w:t>
            </w:r>
          </w:p>
        </w:tc>
        <w:tc>
          <w:tcPr>
            <w:tcW w:w="108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8B1DC2D" w14:textId="77777777" w:rsidR="00BF6DF2" w:rsidRDefault="00BF6DF2" w:rsidP="00F5318B">
            <w:pPr>
              <w:pStyle w:val="TableColumnHeading"/>
            </w:pPr>
            <w:r>
              <w:t>Date</w:t>
            </w:r>
          </w:p>
        </w:tc>
        <w:tc>
          <w:tcPr>
            <w:tcW w:w="1387"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A586D68" w14:textId="77777777" w:rsidR="00BF6DF2" w:rsidRDefault="00BF6DF2" w:rsidP="00F5318B">
            <w:pPr>
              <w:pStyle w:val="TableColumnHeading"/>
            </w:pPr>
            <w:r>
              <w:t>Author / 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D6A1E6D" w14:textId="77777777" w:rsidR="00BF6DF2" w:rsidRDefault="00BF6DF2" w:rsidP="00F5318B">
            <w:pPr>
              <w:pStyle w:val="TableColumnHeading"/>
            </w:pPr>
            <w:r>
              <w:t>Description of Change</w:t>
            </w:r>
          </w:p>
        </w:tc>
      </w:tr>
      <w:tr w:rsidR="00BF6DF2" w14:paraId="6A2D0288" w14:textId="77777777" w:rsidTr="00F5318B">
        <w:trPr>
          <w:cantSplit/>
          <w:jc w:val="center"/>
        </w:trPr>
        <w:tc>
          <w:tcPr>
            <w:tcW w:w="601" w:type="pct"/>
            <w:tcBorders>
              <w:top w:val="single" w:sz="4" w:space="0" w:color="auto"/>
              <w:left w:val="single" w:sz="4" w:space="0" w:color="000000"/>
              <w:bottom w:val="single" w:sz="4" w:space="0" w:color="000000"/>
              <w:right w:val="single" w:sz="4" w:space="0" w:color="000000"/>
            </w:tcBorders>
            <w:shd w:val="clear" w:color="000080" w:fill="FFFFFF"/>
          </w:tcPr>
          <w:p w14:paraId="2A23D2A4" w14:textId="273D1F6C" w:rsidR="00BF6DF2" w:rsidRDefault="005D6094" w:rsidP="00F5318B">
            <w:pPr>
              <w:pStyle w:val="TableTextCenter"/>
            </w:pPr>
            <w:r>
              <w:t>0.1</w:t>
            </w:r>
          </w:p>
        </w:tc>
        <w:tc>
          <w:tcPr>
            <w:tcW w:w="1088" w:type="pct"/>
            <w:tcBorders>
              <w:top w:val="single" w:sz="4" w:space="0" w:color="auto"/>
              <w:left w:val="single" w:sz="4" w:space="0" w:color="000000"/>
              <w:bottom w:val="single" w:sz="4" w:space="0" w:color="000000"/>
              <w:right w:val="single" w:sz="4" w:space="0" w:color="000000"/>
            </w:tcBorders>
            <w:shd w:val="clear" w:color="000080" w:fill="FFFFFF"/>
          </w:tcPr>
          <w:p w14:paraId="3B549D7E" w14:textId="4AF294D5" w:rsidR="00BF6DF2" w:rsidRDefault="005D6094" w:rsidP="00FD58D5">
            <w:pPr>
              <w:pStyle w:val="TableText"/>
            </w:pPr>
            <w:r>
              <w:t>1/11/2018</w:t>
            </w:r>
          </w:p>
        </w:tc>
        <w:tc>
          <w:tcPr>
            <w:tcW w:w="1387" w:type="pct"/>
            <w:tcBorders>
              <w:top w:val="single" w:sz="4" w:space="0" w:color="auto"/>
              <w:left w:val="single" w:sz="4" w:space="0" w:color="000000"/>
              <w:bottom w:val="single" w:sz="4" w:space="0" w:color="000000"/>
              <w:right w:val="single" w:sz="4" w:space="0" w:color="000000"/>
            </w:tcBorders>
            <w:shd w:val="clear" w:color="000080" w:fill="FFFFFF"/>
          </w:tcPr>
          <w:p w14:paraId="382AC24A" w14:textId="32EB996B" w:rsidR="00BF6DF2" w:rsidRDefault="005D6094" w:rsidP="00F5318B">
            <w:pPr>
              <w:pStyle w:val="TableText"/>
            </w:pPr>
            <w:r>
              <w:t>Dwayne Carter</w:t>
            </w:r>
          </w:p>
        </w:tc>
        <w:tc>
          <w:tcPr>
            <w:tcW w:w="1924" w:type="pct"/>
            <w:tcBorders>
              <w:top w:val="single" w:sz="4" w:space="0" w:color="auto"/>
              <w:left w:val="single" w:sz="4" w:space="0" w:color="000000"/>
              <w:bottom w:val="single" w:sz="4" w:space="0" w:color="000000"/>
              <w:right w:val="single" w:sz="4" w:space="0" w:color="000000"/>
            </w:tcBorders>
            <w:shd w:val="clear" w:color="000080" w:fill="FFFFFF"/>
          </w:tcPr>
          <w:p w14:paraId="5B6C70B7" w14:textId="77777777" w:rsidR="00BF6DF2" w:rsidRDefault="00672039" w:rsidP="00F5318B">
            <w:pPr>
              <w:pStyle w:val="TableText"/>
            </w:pPr>
            <w:r>
              <w:t>Initial draft</w:t>
            </w:r>
          </w:p>
        </w:tc>
      </w:tr>
      <w:tr w:rsidR="00BF6DF2" w14:paraId="5C7B4C14"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2F7084C9" w14:textId="3494A8E3" w:rsidR="00BF6DF2" w:rsidRDefault="00ED6F54" w:rsidP="005E1519">
            <w:pPr>
              <w:pStyle w:val="TableTextCenter"/>
            </w:pPr>
            <w:r>
              <w:t>0.2</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AA2E705" w14:textId="446BB36B" w:rsidR="00BF6DF2" w:rsidRDefault="00ED6F54" w:rsidP="00FE7A67">
            <w:pPr>
              <w:pStyle w:val="TableText"/>
            </w:pPr>
            <w:r>
              <w:t>3/16/</w:t>
            </w:r>
            <w:r w:rsidR="00660A96">
              <w:t>20</w:t>
            </w:r>
            <w:r w:rsidR="00E43B79">
              <w:t>18</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26854FAF" w14:textId="363CCE54" w:rsidR="00BF6DF2" w:rsidRDefault="00E43B79" w:rsidP="00F5318B">
            <w:pPr>
              <w:pStyle w:val="TableText"/>
            </w:pPr>
            <w:r>
              <w:t>Dwayne Carter</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634EAE22" w14:textId="568F9FD2" w:rsidR="00BF6DF2" w:rsidRDefault="00E43B79" w:rsidP="00F5318B">
            <w:pPr>
              <w:pStyle w:val="TableText"/>
            </w:pPr>
            <w:r>
              <w:t>Updated based on Poplin Group Feedback</w:t>
            </w:r>
          </w:p>
        </w:tc>
      </w:tr>
      <w:tr w:rsidR="00672039" w14:paraId="609D2D09"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1D043D2C" w14:textId="3F2BC0CC" w:rsidR="00672039" w:rsidRDefault="00700205" w:rsidP="00F5318B">
            <w:pPr>
              <w:pStyle w:val="TableTextCenter"/>
            </w:pPr>
            <w:r>
              <w:t>0.3</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46AB72A9" w14:textId="74D5ACD8" w:rsidR="00672039" w:rsidRDefault="00700205" w:rsidP="00F5318B">
            <w:pPr>
              <w:pStyle w:val="TableText"/>
            </w:pPr>
            <w:r>
              <w:t>4/9/</w:t>
            </w:r>
            <w:r w:rsidR="00660A96">
              <w:t>2018</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3A5AA7A5" w14:textId="50AAABC9" w:rsidR="00672039" w:rsidRDefault="00660A96" w:rsidP="00F5318B">
            <w:pPr>
              <w:pStyle w:val="TableText"/>
            </w:pPr>
            <w:r>
              <w:t>Dwayne Carter</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42DE2E26" w14:textId="5696C15E" w:rsidR="00672039" w:rsidRDefault="00660A96" w:rsidP="00F5318B">
            <w:pPr>
              <w:pStyle w:val="TableText"/>
            </w:pPr>
            <w:r>
              <w:t xml:space="preserve">Updated document with additional Poplin group feedback. </w:t>
            </w:r>
          </w:p>
        </w:tc>
      </w:tr>
    </w:tbl>
    <w:p w14:paraId="08D5AC2E" w14:textId="77777777" w:rsidR="008F27A9" w:rsidRDefault="008F27A9">
      <w:pPr>
        <w:spacing w:before="0" w:after="0"/>
      </w:pPr>
    </w:p>
    <w:p w14:paraId="083B287F" w14:textId="53043F44" w:rsidR="008F27A9" w:rsidRDefault="008F27A9">
      <w:pPr>
        <w:spacing w:before="0" w:after="0"/>
      </w:pPr>
    </w:p>
    <w:p w14:paraId="794E2A8D" w14:textId="77777777" w:rsidR="00E43B79" w:rsidRDefault="00183ABD" w:rsidP="00183ABD">
      <w:pPr>
        <w:pStyle w:val="FrontMatterHeader"/>
        <w:tabs>
          <w:tab w:val="center" w:pos="4680"/>
          <w:tab w:val="left" w:pos="8640"/>
        </w:tabs>
        <w:jc w:val="left"/>
      </w:pPr>
      <w:r>
        <w:tab/>
      </w:r>
    </w:p>
    <w:p w14:paraId="51039BC2" w14:textId="77777777" w:rsidR="00E43B79" w:rsidRDefault="00E43B79">
      <w:pPr>
        <w:spacing w:before="0" w:after="0"/>
        <w:rPr>
          <w:rFonts w:ascii="Arial Narrow" w:hAnsi="Arial Narrow"/>
          <w:b/>
          <w:sz w:val="36"/>
        </w:rPr>
      </w:pPr>
      <w:r>
        <w:br w:type="page"/>
      </w:r>
    </w:p>
    <w:p w14:paraId="0DA8E957" w14:textId="46C364EC" w:rsidR="00E951B5" w:rsidRDefault="00E951B5" w:rsidP="00183ABD">
      <w:pPr>
        <w:pStyle w:val="FrontMatterHeader"/>
        <w:tabs>
          <w:tab w:val="center" w:pos="4680"/>
          <w:tab w:val="left" w:pos="8640"/>
        </w:tabs>
        <w:jc w:val="left"/>
      </w:pPr>
      <w:bookmarkStart w:id="2" w:name="_Toc511495688"/>
      <w:r>
        <w:lastRenderedPageBreak/>
        <w:t>Table of Contents</w:t>
      </w:r>
      <w:bookmarkEnd w:id="2"/>
      <w:r w:rsidR="00183ABD">
        <w:tab/>
      </w:r>
    </w:p>
    <w:p w14:paraId="5FDDFF49" w14:textId="0820E714" w:rsidR="00253AB5" w:rsidRDefault="00C9226C">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1495687" w:history="1">
        <w:r w:rsidR="00253AB5" w:rsidRPr="00A300F1">
          <w:rPr>
            <w:rStyle w:val="Hyperlink"/>
          </w:rPr>
          <w:t>Record of Changes</w:t>
        </w:r>
        <w:r w:rsidR="00253AB5">
          <w:rPr>
            <w:webHidden/>
          </w:rPr>
          <w:tab/>
        </w:r>
        <w:r w:rsidR="00253AB5">
          <w:rPr>
            <w:webHidden/>
          </w:rPr>
          <w:fldChar w:fldCharType="begin"/>
        </w:r>
        <w:r w:rsidR="00253AB5">
          <w:rPr>
            <w:webHidden/>
          </w:rPr>
          <w:instrText xml:space="preserve"> PAGEREF _Toc511495687 \h </w:instrText>
        </w:r>
        <w:r w:rsidR="00253AB5">
          <w:rPr>
            <w:webHidden/>
          </w:rPr>
        </w:r>
        <w:r w:rsidR="00253AB5">
          <w:rPr>
            <w:webHidden/>
          </w:rPr>
          <w:fldChar w:fldCharType="separate"/>
        </w:r>
        <w:r w:rsidR="00253AB5">
          <w:rPr>
            <w:webHidden/>
          </w:rPr>
          <w:t>1</w:t>
        </w:r>
        <w:r w:rsidR="00253AB5">
          <w:rPr>
            <w:webHidden/>
          </w:rPr>
          <w:fldChar w:fldCharType="end"/>
        </w:r>
      </w:hyperlink>
    </w:p>
    <w:p w14:paraId="62977513" w14:textId="4564DB05" w:rsidR="00253AB5" w:rsidRDefault="00253AB5">
      <w:pPr>
        <w:pStyle w:val="TOC1"/>
        <w:rPr>
          <w:rFonts w:asciiTheme="minorHAnsi" w:eastAsiaTheme="minorEastAsia" w:hAnsiTheme="minorHAnsi" w:cstheme="minorBidi"/>
          <w:b w:val="0"/>
          <w:sz w:val="22"/>
          <w:szCs w:val="22"/>
        </w:rPr>
      </w:pPr>
      <w:hyperlink w:anchor="_Toc511495688" w:history="1">
        <w:r w:rsidRPr="00A300F1">
          <w:rPr>
            <w:rStyle w:val="Hyperlink"/>
          </w:rPr>
          <w:t>Table of Contents</w:t>
        </w:r>
        <w:r>
          <w:rPr>
            <w:webHidden/>
          </w:rPr>
          <w:tab/>
        </w:r>
        <w:r>
          <w:rPr>
            <w:webHidden/>
          </w:rPr>
          <w:fldChar w:fldCharType="begin"/>
        </w:r>
        <w:r>
          <w:rPr>
            <w:webHidden/>
          </w:rPr>
          <w:instrText xml:space="preserve"> PAGEREF _Toc511495688 \h </w:instrText>
        </w:r>
        <w:r>
          <w:rPr>
            <w:webHidden/>
          </w:rPr>
        </w:r>
        <w:r>
          <w:rPr>
            <w:webHidden/>
          </w:rPr>
          <w:fldChar w:fldCharType="separate"/>
        </w:r>
        <w:r>
          <w:rPr>
            <w:webHidden/>
          </w:rPr>
          <w:t>2</w:t>
        </w:r>
        <w:r>
          <w:rPr>
            <w:webHidden/>
          </w:rPr>
          <w:fldChar w:fldCharType="end"/>
        </w:r>
      </w:hyperlink>
    </w:p>
    <w:p w14:paraId="677346C5" w14:textId="105F3786" w:rsidR="00253AB5" w:rsidRDefault="00253AB5">
      <w:pPr>
        <w:pStyle w:val="TOC1"/>
        <w:rPr>
          <w:rFonts w:asciiTheme="minorHAnsi" w:eastAsiaTheme="minorEastAsia" w:hAnsiTheme="minorHAnsi" w:cstheme="minorBidi"/>
          <w:b w:val="0"/>
          <w:sz w:val="22"/>
          <w:szCs w:val="22"/>
        </w:rPr>
      </w:pPr>
      <w:hyperlink w:anchor="_Toc511495689" w:history="1">
        <w:r w:rsidRPr="00A300F1">
          <w:rPr>
            <w:rStyle w:val="Hyperlink"/>
          </w:rPr>
          <w:t>1.</w:t>
        </w:r>
        <w:r>
          <w:rPr>
            <w:rFonts w:asciiTheme="minorHAnsi" w:eastAsiaTheme="minorEastAsia" w:hAnsiTheme="minorHAnsi" w:cstheme="minorBidi"/>
            <w:b w:val="0"/>
            <w:sz w:val="22"/>
            <w:szCs w:val="22"/>
          </w:rPr>
          <w:tab/>
        </w:r>
        <w:r w:rsidRPr="00A300F1">
          <w:rPr>
            <w:rStyle w:val="Hyperlink"/>
          </w:rPr>
          <w:t>Introduction</w:t>
        </w:r>
        <w:r>
          <w:rPr>
            <w:webHidden/>
          </w:rPr>
          <w:tab/>
        </w:r>
        <w:r>
          <w:rPr>
            <w:webHidden/>
          </w:rPr>
          <w:fldChar w:fldCharType="begin"/>
        </w:r>
        <w:r>
          <w:rPr>
            <w:webHidden/>
          </w:rPr>
          <w:instrText xml:space="preserve"> PAGEREF _Toc511495689 \h </w:instrText>
        </w:r>
        <w:r>
          <w:rPr>
            <w:webHidden/>
          </w:rPr>
        </w:r>
        <w:r>
          <w:rPr>
            <w:webHidden/>
          </w:rPr>
          <w:fldChar w:fldCharType="separate"/>
        </w:r>
        <w:r>
          <w:rPr>
            <w:webHidden/>
          </w:rPr>
          <w:t>4</w:t>
        </w:r>
        <w:r>
          <w:rPr>
            <w:webHidden/>
          </w:rPr>
          <w:fldChar w:fldCharType="end"/>
        </w:r>
      </w:hyperlink>
    </w:p>
    <w:p w14:paraId="4C6EF0D9" w14:textId="53DC347E" w:rsidR="00253AB5" w:rsidRDefault="00253AB5">
      <w:pPr>
        <w:pStyle w:val="TOC2"/>
        <w:rPr>
          <w:rFonts w:asciiTheme="minorHAnsi" w:eastAsiaTheme="minorEastAsia" w:hAnsiTheme="minorHAnsi" w:cstheme="minorBidi"/>
          <w:sz w:val="22"/>
          <w:szCs w:val="22"/>
        </w:rPr>
      </w:pPr>
      <w:hyperlink w:anchor="_Toc511495690" w:history="1">
        <w:r w:rsidRPr="00A300F1">
          <w:rPr>
            <w:rStyle w:val="Hyperlink"/>
          </w:rPr>
          <w:t>1.1</w:t>
        </w:r>
        <w:r>
          <w:rPr>
            <w:rFonts w:asciiTheme="minorHAnsi" w:eastAsiaTheme="minorEastAsia" w:hAnsiTheme="minorHAnsi" w:cstheme="minorBidi"/>
            <w:sz w:val="22"/>
            <w:szCs w:val="22"/>
          </w:rPr>
          <w:tab/>
        </w:r>
        <w:r w:rsidRPr="00A300F1">
          <w:rPr>
            <w:rStyle w:val="Hyperlink"/>
          </w:rPr>
          <w:t>Purpose</w:t>
        </w:r>
        <w:r>
          <w:rPr>
            <w:webHidden/>
          </w:rPr>
          <w:tab/>
        </w:r>
        <w:r>
          <w:rPr>
            <w:webHidden/>
          </w:rPr>
          <w:fldChar w:fldCharType="begin"/>
        </w:r>
        <w:r>
          <w:rPr>
            <w:webHidden/>
          </w:rPr>
          <w:instrText xml:space="preserve"> PAGEREF _Toc511495690 \h </w:instrText>
        </w:r>
        <w:r>
          <w:rPr>
            <w:webHidden/>
          </w:rPr>
        </w:r>
        <w:r>
          <w:rPr>
            <w:webHidden/>
          </w:rPr>
          <w:fldChar w:fldCharType="separate"/>
        </w:r>
        <w:r>
          <w:rPr>
            <w:webHidden/>
          </w:rPr>
          <w:t>4</w:t>
        </w:r>
        <w:r>
          <w:rPr>
            <w:webHidden/>
          </w:rPr>
          <w:fldChar w:fldCharType="end"/>
        </w:r>
      </w:hyperlink>
    </w:p>
    <w:p w14:paraId="571A8348" w14:textId="2B764BBC" w:rsidR="00253AB5" w:rsidRDefault="00253AB5">
      <w:pPr>
        <w:pStyle w:val="TOC2"/>
        <w:rPr>
          <w:rFonts w:asciiTheme="minorHAnsi" w:eastAsiaTheme="minorEastAsia" w:hAnsiTheme="minorHAnsi" w:cstheme="minorBidi"/>
          <w:sz w:val="22"/>
          <w:szCs w:val="22"/>
        </w:rPr>
      </w:pPr>
      <w:hyperlink w:anchor="_Toc511495691" w:history="1">
        <w:r w:rsidRPr="00A300F1">
          <w:rPr>
            <w:rStyle w:val="Hyperlink"/>
          </w:rPr>
          <w:t>1.2</w:t>
        </w:r>
        <w:r>
          <w:rPr>
            <w:rFonts w:asciiTheme="minorHAnsi" w:eastAsiaTheme="minorEastAsia" w:hAnsiTheme="minorHAnsi" w:cstheme="minorBidi"/>
            <w:sz w:val="22"/>
            <w:szCs w:val="22"/>
          </w:rPr>
          <w:tab/>
        </w:r>
        <w:r w:rsidRPr="00A300F1">
          <w:rPr>
            <w:rStyle w:val="Hyperlink"/>
          </w:rPr>
          <w:t>Scope</w:t>
        </w:r>
        <w:r>
          <w:rPr>
            <w:webHidden/>
          </w:rPr>
          <w:tab/>
        </w:r>
        <w:r>
          <w:rPr>
            <w:webHidden/>
          </w:rPr>
          <w:fldChar w:fldCharType="begin"/>
        </w:r>
        <w:r>
          <w:rPr>
            <w:webHidden/>
          </w:rPr>
          <w:instrText xml:space="preserve"> PAGEREF _Toc511495691 \h </w:instrText>
        </w:r>
        <w:r>
          <w:rPr>
            <w:webHidden/>
          </w:rPr>
        </w:r>
        <w:r>
          <w:rPr>
            <w:webHidden/>
          </w:rPr>
          <w:fldChar w:fldCharType="separate"/>
        </w:r>
        <w:r>
          <w:rPr>
            <w:webHidden/>
          </w:rPr>
          <w:t>4</w:t>
        </w:r>
        <w:r>
          <w:rPr>
            <w:webHidden/>
          </w:rPr>
          <w:fldChar w:fldCharType="end"/>
        </w:r>
      </w:hyperlink>
    </w:p>
    <w:p w14:paraId="2F2B41D1" w14:textId="4129670A" w:rsidR="00253AB5" w:rsidRDefault="00253AB5">
      <w:pPr>
        <w:pStyle w:val="TOC1"/>
        <w:rPr>
          <w:rFonts w:asciiTheme="minorHAnsi" w:eastAsiaTheme="minorEastAsia" w:hAnsiTheme="minorHAnsi" w:cstheme="minorBidi"/>
          <w:b w:val="0"/>
          <w:sz w:val="22"/>
          <w:szCs w:val="22"/>
        </w:rPr>
      </w:pPr>
      <w:hyperlink w:anchor="_Toc511495692" w:history="1">
        <w:r w:rsidRPr="00A300F1">
          <w:rPr>
            <w:rStyle w:val="Hyperlink"/>
          </w:rPr>
          <w:t>2.</w:t>
        </w:r>
        <w:r>
          <w:rPr>
            <w:rFonts w:asciiTheme="minorHAnsi" w:eastAsiaTheme="minorEastAsia" w:hAnsiTheme="minorHAnsi" w:cstheme="minorBidi"/>
            <w:b w:val="0"/>
            <w:sz w:val="22"/>
            <w:szCs w:val="22"/>
          </w:rPr>
          <w:tab/>
        </w:r>
        <w:r w:rsidRPr="00A300F1">
          <w:rPr>
            <w:rStyle w:val="Hyperlink"/>
          </w:rPr>
          <w:t>MITA Metamodel</w:t>
        </w:r>
        <w:r>
          <w:rPr>
            <w:webHidden/>
          </w:rPr>
          <w:tab/>
        </w:r>
        <w:r>
          <w:rPr>
            <w:webHidden/>
          </w:rPr>
          <w:fldChar w:fldCharType="begin"/>
        </w:r>
        <w:r>
          <w:rPr>
            <w:webHidden/>
          </w:rPr>
          <w:instrText xml:space="preserve"> PAGEREF _Toc511495692 \h </w:instrText>
        </w:r>
        <w:r>
          <w:rPr>
            <w:webHidden/>
          </w:rPr>
        </w:r>
        <w:r>
          <w:rPr>
            <w:webHidden/>
          </w:rPr>
          <w:fldChar w:fldCharType="separate"/>
        </w:r>
        <w:r>
          <w:rPr>
            <w:webHidden/>
          </w:rPr>
          <w:t>4</w:t>
        </w:r>
        <w:r>
          <w:rPr>
            <w:webHidden/>
          </w:rPr>
          <w:fldChar w:fldCharType="end"/>
        </w:r>
      </w:hyperlink>
    </w:p>
    <w:p w14:paraId="2988AE8B" w14:textId="5D3CD16C" w:rsidR="00253AB5" w:rsidRDefault="00253AB5">
      <w:pPr>
        <w:pStyle w:val="TOC2"/>
        <w:rPr>
          <w:rFonts w:asciiTheme="minorHAnsi" w:eastAsiaTheme="minorEastAsia" w:hAnsiTheme="minorHAnsi" w:cstheme="minorBidi"/>
          <w:sz w:val="22"/>
          <w:szCs w:val="22"/>
        </w:rPr>
      </w:pPr>
      <w:hyperlink w:anchor="_Toc511495693" w:history="1">
        <w:r w:rsidRPr="00A300F1">
          <w:rPr>
            <w:rStyle w:val="Hyperlink"/>
          </w:rPr>
          <w:t>2.1</w:t>
        </w:r>
        <w:r>
          <w:rPr>
            <w:rFonts w:asciiTheme="minorHAnsi" w:eastAsiaTheme="minorEastAsia" w:hAnsiTheme="minorHAnsi" w:cstheme="minorBidi"/>
            <w:sz w:val="22"/>
            <w:szCs w:val="22"/>
          </w:rPr>
          <w:tab/>
        </w:r>
        <w:r w:rsidRPr="00A300F1">
          <w:rPr>
            <w:rStyle w:val="Hyperlink"/>
          </w:rPr>
          <w:t>Purpose</w:t>
        </w:r>
        <w:r>
          <w:rPr>
            <w:webHidden/>
          </w:rPr>
          <w:tab/>
        </w:r>
        <w:r>
          <w:rPr>
            <w:webHidden/>
          </w:rPr>
          <w:fldChar w:fldCharType="begin"/>
        </w:r>
        <w:r>
          <w:rPr>
            <w:webHidden/>
          </w:rPr>
          <w:instrText xml:space="preserve"> PAGEREF _Toc511495693 \h </w:instrText>
        </w:r>
        <w:r>
          <w:rPr>
            <w:webHidden/>
          </w:rPr>
        </w:r>
        <w:r>
          <w:rPr>
            <w:webHidden/>
          </w:rPr>
          <w:fldChar w:fldCharType="separate"/>
        </w:r>
        <w:r>
          <w:rPr>
            <w:webHidden/>
          </w:rPr>
          <w:t>4</w:t>
        </w:r>
        <w:r>
          <w:rPr>
            <w:webHidden/>
          </w:rPr>
          <w:fldChar w:fldCharType="end"/>
        </w:r>
      </w:hyperlink>
    </w:p>
    <w:p w14:paraId="7B9CC623" w14:textId="348D081F" w:rsidR="00253AB5" w:rsidRDefault="00253AB5">
      <w:pPr>
        <w:pStyle w:val="TOC2"/>
        <w:rPr>
          <w:rFonts w:asciiTheme="minorHAnsi" w:eastAsiaTheme="minorEastAsia" w:hAnsiTheme="minorHAnsi" w:cstheme="minorBidi"/>
          <w:sz w:val="22"/>
          <w:szCs w:val="22"/>
        </w:rPr>
      </w:pPr>
      <w:hyperlink w:anchor="_Toc511495694" w:history="1">
        <w:r w:rsidRPr="00A300F1">
          <w:rPr>
            <w:rStyle w:val="Hyperlink"/>
          </w:rPr>
          <w:t>2.2</w:t>
        </w:r>
        <w:r>
          <w:rPr>
            <w:rFonts w:asciiTheme="minorHAnsi" w:eastAsiaTheme="minorEastAsia" w:hAnsiTheme="minorHAnsi" w:cstheme="minorBidi"/>
            <w:sz w:val="22"/>
            <w:szCs w:val="22"/>
          </w:rPr>
          <w:tab/>
        </w:r>
        <w:r w:rsidRPr="00A300F1">
          <w:rPr>
            <w:rStyle w:val="Hyperlink"/>
          </w:rPr>
          <w:t>Model Diagram</w:t>
        </w:r>
        <w:r>
          <w:rPr>
            <w:webHidden/>
          </w:rPr>
          <w:tab/>
        </w:r>
        <w:r>
          <w:rPr>
            <w:webHidden/>
          </w:rPr>
          <w:fldChar w:fldCharType="begin"/>
        </w:r>
        <w:r>
          <w:rPr>
            <w:webHidden/>
          </w:rPr>
          <w:instrText xml:space="preserve"> PAGEREF _Toc511495694 \h </w:instrText>
        </w:r>
        <w:r>
          <w:rPr>
            <w:webHidden/>
          </w:rPr>
        </w:r>
        <w:r>
          <w:rPr>
            <w:webHidden/>
          </w:rPr>
          <w:fldChar w:fldCharType="separate"/>
        </w:r>
        <w:r>
          <w:rPr>
            <w:webHidden/>
          </w:rPr>
          <w:t>5</w:t>
        </w:r>
        <w:r>
          <w:rPr>
            <w:webHidden/>
          </w:rPr>
          <w:fldChar w:fldCharType="end"/>
        </w:r>
      </w:hyperlink>
    </w:p>
    <w:p w14:paraId="486A1D08" w14:textId="3B0F3A35" w:rsidR="00253AB5" w:rsidRDefault="00253AB5">
      <w:pPr>
        <w:pStyle w:val="TOC2"/>
        <w:rPr>
          <w:rFonts w:asciiTheme="minorHAnsi" w:eastAsiaTheme="minorEastAsia" w:hAnsiTheme="minorHAnsi" w:cstheme="minorBidi"/>
          <w:sz w:val="22"/>
          <w:szCs w:val="22"/>
        </w:rPr>
      </w:pPr>
      <w:hyperlink w:anchor="_Toc511495695" w:history="1">
        <w:r w:rsidRPr="00A300F1">
          <w:rPr>
            <w:rStyle w:val="Hyperlink"/>
          </w:rPr>
          <w:t>2.3</w:t>
        </w:r>
        <w:r>
          <w:rPr>
            <w:rFonts w:asciiTheme="minorHAnsi" w:eastAsiaTheme="minorEastAsia" w:hAnsiTheme="minorHAnsi" w:cstheme="minorBidi"/>
            <w:sz w:val="22"/>
            <w:szCs w:val="22"/>
          </w:rPr>
          <w:tab/>
        </w:r>
        <w:r w:rsidRPr="00A300F1">
          <w:rPr>
            <w:rStyle w:val="Hyperlink"/>
          </w:rPr>
          <w:t>Components</w:t>
        </w:r>
        <w:r>
          <w:rPr>
            <w:webHidden/>
          </w:rPr>
          <w:tab/>
        </w:r>
        <w:r>
          <w:rPr>
            <w:webHidden/>
          </w:rPr>
          <w:fldChar w:fldCharType="begin"/>
        </w:r>
        <w:r>
          <w:rPr>
            <w:webHidden/>
          </w:rPr>
          <w:instrText xml:space="preserve"> PAGEREF _Toc511495695 \h </w:instrText>
        </w:r>
        <w:r>
          <w:rPr>
            <w:webHidden/>
          </w:rPr>
        </w:r>
        <w:r>
          <w:rPr>
            <w:webHidden/>
          </w:rPr>
          <w:fldChar w:fldCharType="separate"/>
        </w:r>
        <w:r>
          <w:rPr>
            <w:webHidden/>
          </w:rPr>
          <w:t>5</w:t>
        </w:r>
        <w:r>
          <w:rPr>
            <w:webHidden/>
          </w:rPr>
          <w:fldChar w:fldCharType="end"/>
        </w:r>
      </w:hyperlink>
    </w:p>
    <w:p w14:paraId="29E8A089" w14:textId="1417DD7D" w:rsidR="00253AB5" w:rsidRDefault="00253AB5">
      <w:pPr>
        <w:pStyle w:val="TOC3"/>
        <w:rPr>
          <w:rFonts w:asciiTheme="minorHAnsi" w:eastAsiaTheme="minorEastAsia" w:hAnsiTheme="minorHAnsi" w:cstheme="minorBidi"/>
          <w:noProof/>
          <w:sz w:val="22"/>
          <w:szCs w:val="22"/>
        </w:rPr>
      </w:pPr>
      <w:hyperlink w:anchor="_Toc511495696" w:history="1">
        <w:r w:rsidRPr="00A300F1">
          <w:rPr>
            <w:rStyle w:val="Hyperlink"/>
            <w:noProof/>
          </w:rPr>
          <w:t>2.3.1</w:t>
        </w:r>
        <w:r>
          <w:rPr>
            <w:rFonts w:asciiTheme="minorHAnsi" w:eastAsiaTheme="minorEastAsia" w:hAnsiTheme="minorHAnsi" w:cstheme="minorBidi"/>
            <w:noProof/>
            <w:sz w:val="22"/>
            <w:szCs w:val="22"/>
          </w:rPr>
          <w:tab/>
        </w:r>
        <w:r w:rsidRPr="00A300F1">
          <w:rPr>
            <w:rStyle w:val="Hyperlink"/>
            <w:noProof/>
          </w:rPr>
          <w:t>Business Architecture Components</w:t>
        </w:r>
        <w:r>
          <w:rPr>
            <w:noProof/>
            <w:webHidden/>
          </w:rPr>
          <w:tab/>
        </w:r>
        <w:r>
          <w:rPr>
            <w:noProof/>
            <w:webHidden/>
          </w:rPr>
          <w:fldChar w:fldCharType="begin"/>
        </w:r>
        <w:r>
          <w:rPr>
            <w:noProof/>
            <w:webHidden/>
          </w:rPr>
          <w:instrText xml:space="preserve"> PAGEREF _Toc511495696 \h </w:instrText>
        </w:r>
        <w:r>
          <w:rPr>
            <w:noProof/>
            <w:webHidden/>
          </w:rPr>
        </w:r>
        <w:r>
          <w:rPr>
            <w:noProof/>
            <w:webHidden/>
          </w:rPr>
          <w:fldChar w:fldCharType="separate"/>
        </w:r>
        <w:r>
          <w:rPr>
            <w:noProof/>
            <w:webHidden/>
          </w:rPr>
          <w:t>5</w:t>
        </w:r>
        <w:r>
          <w:rPr>
            <w:noProof/>
            <w:webHidden/>
          </w:rPr>
          <w:fldChar w:fldCharType="end"/>
        </w:r>
      </w:hyperlink>
    </w:p>
    <w:p w14:paraId="5C637F6F" w14:textId="7745573B" w:rsidR="00253AB5" w:rsidRDefault="00253AB5">
      <w:pPr>
        <w:pStyle w:val="TOC3"/>
        <w:rPr>
          <w:rFonts w:asciiTheme="minorHAnsi" w:eastAsiaTheme="minorEastAsia" w:hAnsiTheme="minorHAnsi" w:cstheme="minorBidi"/>
          <w:noProof/>
          <w:sz w:val="22"/>
          <w:szCs w:val="22"/>
        </w:rPr>
      </w:pPr>
      <w:hyperlink w:anchor="_Toc511495697" w:history="1">
        <w:r w:rsidRPr="00A300F1">
          <w:rPr>
            <w:rStyle w:val="Hyperlink"/>
            <w:noProof/>
          </w:rPr>
          <w:t>2.3.2</w:t>
        </w:r>
        <w:r>
          <w:rPr>
            <w:rFonts w:asciiTheme="minorHAnsi" w:eastAsiaTheme="minorEastAsia" w:hAnsiTheme="minorHAnsi" w:cstheme="minorBidi"/>
            <w:noProof/>
            <w:sz w:val="22"/>
            <w:szCs w:val="22"/>
          </w:rPr>
          <w:tab/>
        </w:r>
        <w:r w:rsidRPr="00A300F1">
          <w:rPr>
            <w:rStyle w:val="Hyperlink"/>
            <w:noProof/>
          </w:rPr>
          <w:t>Information Architecture Components</w:t>
        </w:r>
        <w:r>
          <w:rPr>
            <w:noProof/>
            <w:webHidden/>
          </w:rPr>
          <w:tab/>
        </w:r>
        <w:r>
          <w:rPr>
            <w:noProof/>
            <w:webHidden/>
          </w:rPr>
          <w:fldChar w:fldCharType="begin"/>
        </w:r>
        <w:r>
          <w:rPr>
            <w:noProof/>
            <w:webHidden/>
          </w:rPr>
          <w:instrText xml:space="preserve"> PAGEREF _Toc511495697 \h </w:instrText>
        </w:r>
        <w:r>
          <w:rPr>
            <w:noProof/>
            <w:webHidden/>
          </w:rPr>
        </w:r>
        <w:r>
          <w:rPr>
            <w:noProof/>
            <w:webHidden/>
          </w:rPr>
          <w:fldChar w:fldCharType="separate"/>
        </w:r>
        <w:r>
          <w:rPr>
            <w:noProof/>
            <w:webHidden/>
          </w:rPr>
          <w:t>6</w:t>
        </w:r>
        <w:r>
          <w:rPr>
            <w:noProof/>
            <w:webHidden/>
          </w:rPr>
          <w:fldChar w:fldCharType="end"/>
        </w:r>
      </w:hyperlink>
    </w:p>
    <w:p w14:paraId="701CB317" w14:textId="7F4AF29A" w:rsidR="00253AB5" w:rsidRDefault="00253AB5">
      <w:pPr>
        <w:pStyle w:val="TOC3"/>
        <w:rPr>
          <w:rFonts w:asciiTheme="minorHAnsi" w:eastAsiaTheme="minorEastAsia" w:hAnsiTheme="minorHAnsi" w:cstheme="minorBidi"/>
          <w:noProof/>
          <w:sz w:val="22"/>
          <w:szCs w:val="22"/>
        </w:rPr>
      </w:pPr>
      <w:hyperlink w:anchor="_Toc511495698" w:history="1">
        <w:r w:rsidRPr="00A300F1">
          <w:rPr>
            <w:rStyle w:val="Hyperlink"/>
            <w:noProof/>
          </w:rPr>
          <w:t>2.3.3</w:t>
        </w:r>
        <w:r>
          <w:rPr>
            <w:rFonts w:asciiTheme="minorHAnsi" w:eastAsiaTheme="minorEastAsia" w:hAnsiTheme="minorHAnsi" w:cstheme="minorBidi"/>
            <w:noProof/>
            <w:sz w:val="22"/>
            <w:szCs w:val="22"/>
          </w:rPr>
          <w:tab/>
        </w:r>
        <w:r w:rsidRPr="00A300F1">
          <w:rPr>
            <w:rStyle w:val="Hyperlink"/>
            <w:noProof/>
          </w:rPr>
          <w:t>Technical Architecture Components</w:t>
        </w:r>
        <w:r>
          <w:rPr>
            <w:noProof/>
            <w:webHidden/>
          </w:rPr>
          <w:tab/>
        </w:r>
        <w:r>
          <w:rPr>
            <w:noProof/>
            <w:webHidden/>
          </w:rPr>
          <w:fldChar w:fldCharType="begin"/>
        </w:r>
        <w:r>
          <w:rPr>
            <w:noProof/>
            <w:webHidden/>
          </w:rPr>
          <w:instrText xml:space="preserve"> PAGEREF _Toc511495698 \h </w:instrText>
        </w:r>
        <w:r>
          <w:rPr>
            <w:noProof/>
            <w:webHidden/>
          </w:rPr>
        </w:r>
        <w:r>
          <w:rPr>
            <w:noProof/>
            <w:webHidden/>
          </w:rPr>
          <w:fldChar w:fldCharType="separate"/>
        </w:r>
        <w:r>
          <w:rPr>
            <w:noProof/>
            <w:webHidden/>
          </w:rPr>
          <w:t>6</w:t>
        </w:r>
        <w:r>
          <w:rPr>
            <w:noProof/>
            <w:webHidden/>
          </w:rPr>
          <w:fldChar w:fldCharType="end"/>
        </w:r>
      </w:hyperlink>
    </w:p>
    <w:p w14:paraId="180F7D88" w14:textId="5B95BC1D" w:rsidR="00253AB5" w:rsidRDefault="00253AB5">
      <w:pPr>
        <w:pStyle w:val="TOC1"/>
        <w:rPr>
          <w:rFonts w:asciiTheme="minorHAnsi" w:eastAsiaTheme="minorEastAsia" w:hAnsiTheme="minorHAnsi" w:cstheme="minorBidi"/>
          <w:b w:val="0"/>
          <w:sz w:val="22"/>
          <w:szCs w:val="22"/>
        </w:rPr>
      </w:pPr>
      <w:hyperlink w:anchor="_Toc511495699" w:history="1">
        <w:r w:rsidRPr="00A300F1">
          <w:rPr>
            <w:rStyle w:val="Hyperlink"/>
          </w:rPr>
          <w:t>3.</w:t>
        </w:r>
        <w:r>
          <w:rPr>
            <w:rFonts w:asciiTheme="minorHAnsi" w:eastAsiaTheme="minorEastAsia" w:hAnsiTheme="minorHAnsi" w:cstheme="minorBidi"/>
            <w:b w:val="0"/>
            <w:sz w:val="22"/>
            <w:szCs w:val="22"/>
          </w:rPr>
          <w:tab/>
        </w:r>
        <w:r w:rsidRPr="00A300F1">
          <w:rPr>
            <w:rStyle w:val="Hyperlink"/>
          </w:rPr>
          <w:t>MITA Metamodel: Data Service Extension</w:t>
        </w:r>
        <w:r>
          <w:rPr>
            <w:webHidden/>
          </w:rPr>
          <w:tab/>
        </w:r>
        <w:r>
          <w:rPr>
            <w:webHidden/>
          </w:rPr>
          <w:fldChar w:fldCharType="begin"/>
        </w:r>
        <w:r>
          <w:rPr>
            <w:webHidden/>
          </w:rPr>
          <w:instrText xml:space="preserve"> PAGEREF _Toc511495699 \h </w:instrText>
        </w:r>
        <w:r>
          <w:rPr>
            <w:webHidden/>
          </w:rPr>
        </w:r>
        <w:r>
          <w:rPr>
            <w:webHidden/>
          </w:rPr>
          <w:fldChar w:fldCharType="separate"/>
        </w:r>
        <w:r>
          <w:rPr>
            <w:webHidden/>
          </w:rPr>
          <w:t>6</w:t>
        </w:r>
        <w:r>
          <w:rPr>
            <w:webHidden/>
          </w:rPr>
          <w:fldChar w:fldCharType="end"/>
        </w:r>
      </w:hyperlink>
    </w:p>
    <w:p w14:paraId="254F8DC5" w14:textId="595CC311" w:rsidR="00253AB5" w:rsidRDefault="00253AB5">
      <w:pPr>
        <w:pStyle w:val="TOC2"/>
        <w:rPr>
          <w:rFonts w:asciiTheme="minorHAnsi" w:eastAsiaTheme="minorEastAsia" w:hAnsiTheme="minorHAnsi" w:cstheme="minorBidi"/>
          <w:sz w:val="22"/>
          <w:szCs w:val="22"/>
        </w:rPr>
      </w:pPr>
      <w:hyperlink w:anchor="_Toc511495700" w:history="1">
        <w:r w:rsidRPr="00A300F1">
          <w:rPr>
            <w:rStyle w:val="Hyperlink"/>
          </w:rPr>
          <w:t>3.1</w:t>
        </w:r>
        <w:r>
          <w:rPr>
            <w:rFonts w:asciiTheme="minorHAnsi" w:eastAsiaTheme="minorEastAsia" w:hAnsiTheme="minorHAnsi" w:cstheme="minorBidi"/>
            <w:sz w:val="22"/>
            <w:szCs w:val="22"/>
          </w:rPr>
          <w:tab/>
        </w:r>
        <w:r w:rsidRPr="00A300F1">
          <w:rPr>
            <w:rStyle w:val="Hyperlink"/>
          </w:rPr>
          <w:t>Purpose</w:t>
        </w:r>
        <w:r>
          <w:rPr>
            <w:webHidden/>
          </w:rPr>
          <w:tab/>
        </w:r>
        <w:r>
          <w:rPr>
            <w:webHidden/>
          </w:rPr>
          <w:fldChar w:fldCharType="begin"/>
        </w:r>
        <w:r>
          <w:rPr>
            <w:webHidden/>
          </w:rPr>
          <w:instrText xml:space="preserve"> PAGEREF _Toc511495700 \h </w:instrText>
        </w:r>
        <w:r>
          <w:rPr>
            <w:webHidden/>
          </w:rPr>
        </w:r>
        <w:r>
          <w:rPr>
            <w:webHidden/>
          </w:rPr>
          <w:fldChar w:fldCharType="separate"/>
        </w:r>
        <w:r>
          <w:rPr>
            <w:webHidden/>
          </w:rPr>
          <w:t>6</w:t>
        </w:r>
        <w:r>
          <w:rPr>
            <w:webHidden/>
          </w:rPr>
          <w:fldChar w:fldCharType="end"/>
        </w:r>
      </w:hyperlink>
    </w:p>
    <w:p w14:paraId="77FE7D5A" w14:textId="79379651" w:rsidR="00253AB5" w:rsidRDefault="00253AB5">
      <w:pPr>
        <w:pStyle w:val="TOC2"/>
        <w:rPr>
          <w:rFonts w:asciiTheme="minorHAnsi" w:eastAsiaTheme="minorEastAsia" w:hAnsiTheme="minorHAnsi" w:cstheme="minorBidi"/>
          <w:sz w:val="22"/>
          <w:szCs w:val="22"/>
        </w:rPr>
      </w:pPr>
      <w:hyperlink w:anchor="_Toc511495701" w:history="1">
        <w:r w:rsidRPr="00A300F1">
          <w:rPr>
            <w:rStyle w:val="Hyperlink"/>
          </w:rPr>
          <w:t>3.2</w:t>
        </w:r>
        <w:r>
          <w:rPr>
            <w:rFonts w:asciiTheme="minorHAnsi" w:eastAsiaTheme="minorEastAsia" w:hAnsiTheme="minorHAnsi" w:cstheme="minorBidi"/>
            <w:sz w:val="22"/>
            <w:szCs w:val="22"/>
          </w:rPr>
          <w:tab/>
        </w:r>
        <w:r w:rsidRPr="00A300F1">
          <w:rPr>
            <w:rStyle w:val="Hyperlink"/>
          </w:rPr>
          <w:t>Model Diagram</w:t>
        </w:r>
        <w:r>
          <w:rPr>
            <w:webHidden/>
          </w:rPr>
          <w:tab/>
        </w:r>
        <w:r>
          <w:rPr>
            <w:webHidden/>
          </w:rPr>
          <w:fldChar w:fldCharType="begin"/>
        </w:r>
        <w:r>
          <w:rPr>
            <w:webHidden/>
          </w:rPr>
          <w:instrText xml:space="preserve"> PAGEREF _Toc511495701 \h </w:instrText>
        </w:r>
        <w:r>
          <w:rPr>
            <w:webHidden/>
          </w:rPr>
        </w:r>
        <w:r>
          <w:rPr>
            <w:webHidden/>
          </w:rPr>
          <w:fldChar w:fldCharType="separate"/>
        </w:r>
        <w:r>
          <w:rPr>
            <w:webHidden/>
          </w:rPr>
          <w:t>7</w:t>
        </w:r>
        <w:r>
          <w:rPr>
            <w:webHidden/>
          </w:rPr>
          <w:fldChar w:fldCharType="end"/>
        </w:r>
      </w:hyperlink>
    </w:p>
    <w:p w14:paraId="791BEE23" w14:textId="49121F25" w:rsidR="00253AB5" w:rsidRDefault="00253AB5">
      <w:pPr>
        <w:pStyle w:val="TOC2"/>
        <w:rPr>
          <w:rFonts w:asciiTheme="minorHAnsi" w:eastAsiaTheme="minorEastAsia" w:hAnsiTheme="minorHAnsi" w:cstheme="minorBidi"/>
          <w:sz w:val="22"/>
          <w:szCs w:val="22"/>
        </w:rPr>
      </w:pPr>
      <w:hyperlink w:anchor="_Toc511495702" w:history="1">
        <w:r w:rsidRPr="00A300F1">
          <w:rPr>
            <w:rStyle w:val="Hyperlink"/>
          </w:rPr>
          <w:t>3.3</w:t>
        </w:r>
        <w:r>
          <w:rPr>
            <w:rFonts w:asciiTheme="minorHAnsi" w:eastAsiaTheme="minorEastAsia" w:hAnsiTheme="minorHAnsi" w:cstheme="minorBidi"/>
            <w:sz w:val="22"/>
            <w:szCs w:val="22"/>
          </w:rPr>
          <w:tab/>
        </w:r>
        <w:r w:rsidRPr="00A300F1">
          <w:rPr>
            <w:rStyle w:val="Hyperlink"/>
          </w:rPr>
          <w:t>Components</w:t>
        </w:r>
        <w:r>
          <w:rPr>
            <w:webHidden/>
          </w:rPr>
          <w:tab/>
        </w:r>
        <w:r>
          <w:rPr>
            <w:webHidden/>
          </w:rPr>
          <w:fldChar w:fldCharType="begin"/>
        </w:r>
        <w:r>
          <w:rPr>
            <w:webHidden/>
          </w:rPr>
          <w:instrText xml:space="preserve"> PAGEREF _Toc511495702 \h </w:instrText>
        </w:r>
        <w:r>
          <w:rPr>
            <w:webHidden/>
          </w:rPr>
        </w:r>
        <w:r>
          <w:rPr>
            <w:webHidden/>
          </w:rPr>
          <w:fldChar w:fldCharType="separate"/>
        </w:r>
        <w:r>
          <w:rPr>
            <w:webHidden/>
          </w:rPr>
          <w:t>8</w:t>
        </w:r>
        <w:r>
          <w:rPr>
            <w:webHidden/>
          </w:rPr>
          <w:fldChar w:fldCharType="end"/>
        </w:r>
      </w:hyperlink>
    </w:p>
    <w:p w14:paraId="3F8BAC13" w14:textId="419881D6" w:rsidR="00253AB5" w:rsidRDefault="00253AB5">
      <w:pPr>
        <w:pStyle w:val="TOC1"/>
        <w:rPr>
          <w:rFonts w:asciiTheme="minorHAnsi" w:eastAsiaTheme="minorEastAsia" w:hAnsiTheme="minorHAnsi" w:cstheme="minorBidi"/>
          <w:b w:val="0"/>
          <w:sz w:val="22"/>
          <w:szCs w:val="22"/>
        </w:rPr>
      </w:pPr>
      <w:hyperlink w:anchor="_Toc511495703" w:history="1">
        <w:r w:rsidRPr="00A300F1">
          <w:rPr>
            <w:rStyle w:val="Hyperlink"/>
          </w:rPr>
          <w:t>4.</w:t>
        </w:r>
        <w:r>
          <w:rPr>
            <w:rFonts w:asciiTheme="minorHAnsi" w:eastAsiaTheme="minorEastAsia" w:hAnsiTheme="minorHAnsi" w:cstheme="minorBidi"/>
            <w:b w:val="0"/>
            <w:sz w:val="22"/>
            <w:szCs w:val="22"/>
          </w:rPr>
          <w:tab/>
        </w:r>
        <w:r w:rsidRPr="00A300F1">
          <w:rPr>
            <w:rStyle w:val="Hyperlink"/>
          </w:rPr>
          <w:t>Data Service Taxonomy</w:t>
        </w:r>
        <w:r>
          <w:rPr>
            <w:webHidden/>
          </w:rPr>
          <w:tab/>
        </w:r>
        <w:r>
          <w:rPr>
            <w:webHidden/>
          </w:rPr>
          <w:fldChar w:fldCharType="begin"/>
        </w:r>
        <w:r>
          <w:rPr>
            <w:webHidden/>
          </w:rPr>
          <w:instrText xml:space="preserve"> PAGEREF _Toc511495703 \h </w:instrText>
        </w:r>
        <w:r>
          <w:rPr>
            <w:webHidden/>
          </w:rPr>
        </w:r>
        <w:r>
          <w:rPr>
            <w:webHidden/>
          </w:rPr>
          <w:fldChar w:fldCharType="separate"/>
        </w:r>
        <w:r>
          <w:rPr>
            <w:webHidden/>
          </w:rPr>
          <w:t>9</w:t>
        </w:r>
        <w:r>
          <w:rPr>
            <w:webHidden/>
          </w:rPr>
          <w:fldChar w:fldCharType="end"/>
        </w:r>
      </w:hyperlink>
    </w:p>
    <w:p w14:paraId="6C553C60" w14:textId="2E6C33FC" w:rsidR="00253AB5" w:rsidRDefault="00253AB5">
      <w:pPr>
        <w:pStyle w:val="TOC2"/>
        <w:rPr>
          <w:rFonts w:asciiTheme="minorHAnsi" w:eastAsiaTheme="minorEastAsia" w:hAnsiTheme="minorHAnsi" w:cstheme="minorBidi"/>
          <w:sz w:val="22"/>
          <w:szCs w:val="22"/>
        </w:rPr>
      </w:pPr>
      <w:hyperlink w:anchor="_Toc511495704" w:history="1">
        <w:r w:rsidRPr="00A300F1">
          <w:rPr>
            <w:rStyle w:val="Hyperlink"/>
          </w:rPr>
          <w:t>4.1</w:t>
        </w:r>
        <w:r>
          <w:rPr>
            <w:rFonts w:asciiTheme="minorHAnsi" w:eastAsiaTheme="minorEastAsia" w:hAnsiTheme="minorHAnsi" w:cstheme="minorBidi"/>
            <w:sz w:val="22"/>
            <w:szCs w:val="22"/>
          </w:rPr>
          <w:tab/>
        </w:r>
        <w:r w:rsidRPr="00A300F1">
          <w:rPr>
            <w:rStyle w:val="Hyperlink"/>
          </w:rPr>
          <w:t>Data Management Business Area Taxonomy</w:t>
        </w:r>
        <w:r>
          <w:rPr>
            <w:webHidden/>
          </w:rPr>
          <w:tab/>
        </w:r>
        <w:r>
          <w:rPr>
            <w:webHidden/>
          </w:rPr>
          <w:fldChar w:fldCharType="begin"/>
        </w:r>
        <w:r>
          <w:rPr>
            <w:webHidden/>
          </w:rPr>
          <w:instrText xml:space="preserve"> PAGEREF _Toc511495704 \h </w:instrText>
        </w:r>
        <w:r>
          <w:rPr>
            <w:webHidden/>
          </w:rPr>
        </w:r>
        <w:r>
          <w:rPr>
            <w:webHidden/>
          </w:rPr>
          <w:fldChar w:fldCharType="separate"/>
        </w:r>
        <w:r>
          <w:rPr>
            <w:webHidden/>
          </w:rPr>
          <w:t>9</w:t>
        </w:r>
        <w:r>
          <w:rPr>
            <w:webHidden/>
          </w:rPr>
          <w:fldChar w:fldCharType="end"/>
        </w:r>
      </w:hyperlink>
    </w:p>
    <w:p w14:paraId="1CFA2929" w14:textId="2486C7CB" w:rsidR="00253AB5" w:rsidRDefault="00253AB5">
      <w:pPr>
        <w:pStyle w:val="TOC3"/>
        <w:rPr>
          <w:rFonts w:asciiTheme="minorHAnsi" w:eastAsiaTheme="minorEastAsia" w:hAnsiTheme="minorHAnsi" w:cstheme="minorBidi"/>
          <w:noProof/>
          <w:sz w:val="22"/>
          <w:szCs w:val="22"/>
        </w:rPr>
      </w:pPr>
      <w:hyperlink w:anchor="_Toc511495705" w:history="1">
        <w:r w:rsidRPr="00A300F1">
          <w:rPr>
            <w:rStyle w:val="Hyperlink"/>
            <w:noProof/>
          </w:rPr>
          <w:t>4.1.1</w:t>
        </w:r>
        <w:r>
          <w:rPr>
            <w:rFonts w:asciiTheme="minorHAnsi" w:eastAsiaTheme="minorEastAsia" w:hAnsiTheme="minorHAnsi" w:cstheme="minorBidi"/>
            <w:noProof/>
            <w:sz w:val="22"/>
            <w:szCs w:val="22"/>
          </w:rPr>
          <w:tab/>
        </w:r>
        <w:r w:rsidRPr="00A300F1">
          <w:rPr>
            <w:rStyle w:val="Hyperlink"/>
            <w:noProof/>
          </w:rPr>
          <w:t>Data Governance Management Category</w:t>
        </w:r>
        <w:r>
          <w:rPr>
            <w:noProof/>
            <w:webHidden/>
          </w:rPr>
          <w:tab/>
        </w:r>
        <w:r>
          <w:rPr>
            <w:noProof/>
            <w:webHidden/>
          </w:rPr>
          <w:fldChar w:fldCharType="begin"/>
        </w:r>
        <w:r>
          <w:rPr>
            <w:noProof/>
            <w:webHidden/>
          </w:rPr>
          <w:instrText xml:space="preserve"> PAGEREF _Toc511495705 \h </w:instrText>
        </w:r>
        <w:r>
          <w:rPr>
            <w:noProof/>
            <w:webHidden/>
          </w:rPr>
        </w:r>
        <w:r>
          <w:rPr>
            <w:noProof/>
            <w:webHidden/>
          </w:rPr>
          <w:fldChar w:fldCharType="separate"/>
        </w:r>
        <w:r>
          <w:rPr>
            <w:noProof/>
            <w:webHidden/>
          </w:rPr>
          <w:t>10</w:t>
        </w:r>
        <w:r>
          <w:rPr>
            <w:noProof/>
            <w:webHidden/>
          </w:rPr>
          <w:fldChar w:fldCharType="end"/>
        </w:r>
      </w:hyperlink>
    </w:p>
    <w:p w14:paraId="4409CE27" w14:textId="367BF37A" w:rsidR="00253AB5" w:rsidRDefault="00253AB5">
      <w:pPr>
        <w:pStyle w:val="TOC3"/>
        <w:rPr>
          <w:rFonts w:asciiTheme="minorHAnsi" w:eastAsiaTheme="minorEastAsia" w:hAnsiTheme="minorHAnsi" w:cstheme="minorBidi"/>
          <w:noProof/>
          <w:sz w:val="22"/>
          <w:szCs w:val="22"/>
        </w:rPr>
      </w:pPr>
      <w:hyperlink w:anchor="_Toc511495706" w:history="1">
        <w:r w:rsidRPr="00A300F1">
          <w:rPr>
            <w:rStyle w:val="Hyperlink"/>
            <w:noProof/>
          </w:rPr>
          <w:t>4.1.2</w:t>
        </w:r>
        <w:r>
          <w:rPr>
            <w:rFonts w:asciiTheme="minorHAnsi" w:eastAsiaTheme="minorEastAsia" w:hAnsiTheme="minorHAnsi" w:cstheme="minorBidi"/>
            <w:noProof/>
            <w:sz w:val="22"/>
            <w:szCs w:val="22"/>
          </w:rPr>
          <w:tab/>
        </w:r>
        <w:r w:rsidRPr="00A300F1">
          <w:rPr>
            <w:rStyle w:val="Hyperlink"/>
            <w:noProof/>
          </w:rPr>
          <w:t>Data Architecture Management Category</w:t>
        </w:r>
        <w:r>
          <w:rPr>
            <w:noProof/>
            <w:webHidden/>
          </w:rPr>
          <w:tab/>
        </w:r>
        <w:r>
          <w:rPr>
            <w:noProof/>
            <w:webHidden/>
          </w:rPr>
          <w:fldChar w:fldCharType="begin"/>
        </w:r>
        <w:r>
          <w:rPr>
            <w:noProof/>
            <w:webHidden/>
          </w:rPr>
          <w:instrText xml:space="preserve"> PAGEREF _Toc511495706 \h </w:instrText>
        </w:r>
        <w:r>
          <w:rPr>
            <w:noProof/>
            <w:webHidden/>
          </w:rPr>
        </w:r>
        <w:r>
          <w:rPr>
            <w:noProof/>
            <w:webHidden/>
          </w:rPr>
          <w:fldChar w:fldCharType="separate"/>
        </w:r>
        <w:r>
          <w:rPr>
            <w:noProof/>
            <w:webHidden/>
          </w:rPr>
          <w:t>10</w:t>
        </w:r>
        <w:r>
          <w:rPr>
            <w:noProof/>
            <w:webHidden/>
          </w:rPr>
          <w:fldChar w:fldCharType="end"/>
        </w:r>
      </w:hyperlink>
    </w:p>
    <w:p w14:paraId="47369A37" w14:textId="5ADAD15E" w:rsidR="00253AB5" w:rsidRDefault="00253AB5">
      <w:pPr>
        <w:pStyle w:val="TOC3"/>
        <w:rPr>
          <w:rFonts w:asciiTheme="minorHAnsi" w:eastAsiaTheme="minorEastAsia" w:hAnsiTheme="minorHAnsi" w:cstheme="minorBidi"/>
          <w:noProof/>
          <w:sz w:val="22"/>
          <w:szCs w:val="22"/>
        </w:rPr>
      </w:pPr>
      <w:hyperlink w:anchor="_Toc511495707" w:history="1">
        <w:r w:rsidRPr="00A300F1">
          <w:rPr>
            <w:rStyle w:val="Hyperlink"/>
            <w:noProof/>
          </w:rPr>
          <w:t>4.1.3</w:t>
        </w:r>
        <w:r>
          <w:rPr>
            <w:rFonts w:asciiTheme="minorHAnsi" w:eastAsiaTheme="minorEastAsia" w:hAnsiTheme="minorHAnsi" w:cstheme="minorBidi"/>
            <w:noProof/>
            <w:sz w:val="22"/>
            <w:szCs w:val="22"/>
          </w:rPr>
          <w:tab/>
        </w:r>
        <w:r w:rsidRPr="00A300F1">
          <w:rPr>
            <w:rStyle w:val="Hyperlink"/>
            <w:noProof/>
          </w:rPr>
          <w:t>Data Modeling &amp; Design Management Category</w:t>
        </w:r>
        <w:r>
          <w:rPr>
            <w:noProof/>
            <w:webHidden/>
          </w:rPr>
          <w:tab/>
        </w:r>
        <w:r>
          <w:rPr>
            <w:noProof/>
            <w:webHidden/>
          </w:rPr>
          <w:fldChar w:fldCharType="begin"/>
        </w:r>
        <w:r>
          <w:rPr>
            <w:noProof/>
            <w:webHidden/>
          </w:rPr>
          <w:instrText xml:space="preserve"> PAGEREF _Toc511495707 \h </w:instrText>
        </w:r>
        <w:r>
          <w:rPr>
            <w:noProof/>
            <w:webHidden/>
          </w:rPr>
        </w:r>
        <w:r>
          <w:rPr>
            <w:noProof/>
            <w:webHidden/>
          </w:rPr>
          <w:fldChar w:fldCharType="separate"/>
        </w:r>
        <w:r>
          <w:rPr>
            <w:noProof/>
            <w:webHidden/>
          </w:rPr>
          <w:t>11</w:t>
        </w:r>
        <w:r>
          <w:rPr>
            <w:noProof/>
            <w:webHidden/>
          </w:rPr>
          <w:fldChar w:fldCharType="end"/>
        </w:r>
      </w:hyperlink>
    </w:p>
    <w:p w14:paraId="14C706FA" w14:textId="33562007" w:rsidR="00253AB5" w:rsidRDefault="00253AB5">
      <w:pPr>
        <w:pStyle w:val="TOC3"/>
        <w:rPr>
          <w:rFonts w:asciiTheme="minorHAnsi" w:eastAsiaTheme="minorEastAsia" w:hAnsiTheme="minorHAnsi" w:cstheme="minorBidi"/>
          <w:noProof/>
          <w:sz w:val="22"/>
          <w:szCs w:val="22"/>
        </w:rPr>
      </w:pPr>
      <w:hyperlink w:anchor="_Toc511495708" w:history="1">
        <w:r w:rsidRPr="00A300F1">
          <w:rPr>
            <w:rStyle w:val="Hyperlink"/>
            <w:noProof/>
          </w:rPr>
          <w:t>4.1.4</w:t>
        </w:r>
        <w:r>
          <w:rPr>
            <w:rFonts w:asciiTheme="minorHAnsi" w:eastAsiaTheme="minorEastAsia" w:hAnsiTheme="minorHAnsi" w:cstheme="minorBidi"/>
            <w:noProof/>
            <w:sz w:val="22"/>
            <w:szCs w:val="22"/>
          </w:rPr>
          <w:tab/>
        </w:r>
        <w:r w:rsidRPr="00A300F1">
          <w:rPr>
            <w:rStyle w:val="Hyperlink"/>
            <w:noProof/>
          </w:rPr>
          <w:t>Data Storage Management Category</w:t>
        </w:r>
        <w:r>
          <w:rPr>
            <w:noProof/>
            <w:webHidden/>
          </w:rPr>
          <w:tab/>
        </w:r>
        <w:r>
          <w:rPr>
            <w:noProof/>
            <w:webHidden/>
          </w:rPr>
          <w:fldChar w:fldCharType="begin"/>
        </w:r>
        <w:r>
          <w:rPr>
            <w:noProof/>
            <w:webHidden/>
          </w:rPr>
          <w:instrText xml:space="preserve"> PAGEREF _Toc511495708 \h </w:instrText>
        </w:r>
        <w:r>
          <w:rPr>
            <w:noProof/>
            <w:webHidden/>
          </w:rPr>
        </w:r>
        <w:r>
          <w:rPr>
            <w:noProof/>
            <w:webHidden/>
          </w:rPr>
          <w:fldChar w:fldCharType="separate"/>
        </w:r>
        <w:r>
          <w:rPr>
            <w:noProof/>
            <w:webHidden/>
          </w:rPr>
          <w:t>11</w:t>
        </w:r>
        <w:r>
          <w:rPr>
            <w:noProof/>
            <w:webHidden/>
          </w:rPr>
          <w:fldChar w:fldCharType="end"/>
        </w:r>
      </w:hyperlink>
    </w:p>
    <w:p w14:paraId="326353E0" w14:textId="7E2B3620" w:rsidR="00253AB5" w:rsidRDefault="00253AB5">
      <w:pPr>
        <w:pStyle w:val="TOC3"/>
        <w:rPr>
          <w:rFonts w:asciiTheme="minorHAnsi" w:eastAsiaTheme="minorEastAsia" w:hAnsiTheme="minorHAnsi" w:cstheme="minorBidi"/>
          <w:noProof/>
          <w:sz w:val="22"/>
          <w:szCs w:val="22"/>
        </w:rPr>
      </w:pPr>
      <w:hyperlink w:anchor="_Toc511495709" w:history="1">
        <w:r w:rsidRPr="00A300F1">
          <w:rPr>
            <w:rStyle w:val="Hyperlink"/>
            <w:noProof/>
          </w:rPr>
          <w:t>4.1.5</w:t>
        </w:r>
        <w:r>
          <w:rPr>
            <w:rFonts w:asciiTheme="minorHAnsi" w:eastAsiaTheme="minorEastAsia" w:hAnsiTheme="minorHAnsi" w:cstheme="minorBidi"/>
            <w:noProof/>
            <w:sz w:val="22"/>
            <w:szCs w:val="22"/>
          </w:rPr>
          <w:tab/>
        </w:r>
        <w:r w:rsidRPr="00A300F1">
          <w:rPr>
            <w:rStyle w:val="Hyperlink"/>
            <w:noProof/>
          </w:rPr>
          <w:t>Data Security Management Category</w:t>
        </w:r>
        <w:r>
          <w:rPr>
            <w:noProof/>
            <w:webHidden/>
          </w:rPr>
          <w:tab/>
        </w:r>
        <w:r>
          <w:rPr>
            <w:noProof/>
            <w:webHidden/>
          </w:rPr>
          <w:fldChar w:fldCharType="begin"/>
        </w:r>
        <w:r>
          <w:rPr>
            <w:noProof/>
            <w:webHidden/>
          </w:rPr>
          <w:instrText xml:space="preserve"> PAGEREF _Toc511495709 \h </w:instrText>
        </w:r>
        <w:r>
          <w:rPr>
            <w:noProof/>
            <w:webHidden/>
          </w:rPr>
        </w:r>
        <w:r>
          <w:rPr>
            <w:noProof/>
            <w:webHidden/>
          </w:rPr>
          <w:fldChar w:fldCharType="separate"/>
        </w:r>
        <w:r>
          <w:rPr>
            <w:noProof/>
            <w:webHidden/>
          </w:rPr>
          <w:t>11</w:t>
        </w:r>
        <w:r>
          <w:rPr>
            <w:noProof/>
            <w:webHidden/>
          </w:rPr>
          <w:fldChar w:fldCharType="end"/>
        </w:r>
      </w:hyperlink>
    </w:p>
    <w:p w14:paraId="279594EA" w14:textId="63700F77" w:rsidR="00253AB5" w:rsidRDefault="00253AB5">
      <w:pPr>
        <w:pStyle w:val="TOC3"/>
        <w:rPr>
          <w:rFonts w:asciiTheme="minorHAnsi" w:eastAsiaTheme="minorEastAsia" w:hAnsiTheme="minorHAnsi" w:cstheme="minorBidi"/>
          <w:noProof/>
          <w:sz w:val="22"/>
          <w:szCs w:val="22"/>
        </w:rPr>
      </w:pPr>
      <w:hyperlink w:anchor="_Toc511495710" w:history="1">
        <w:r w:rsidRPr="00A300F1">
          <w:rPr>
            <w:rStyle w:val="Hyperlink"/>
            <w:noProof/>
          </w:rPr>
          <w:t>4.1.6</w:t>
        </w:r>
        <w:r>
          <w:rPr>
            <w:rFonts w:asciiTheme="minorHAnsi" w:eastAsiaTheme="minorEastAsia" w:hAnsiTheme="minorHAnsi" w:cstheme="minorBidi"/>
            <w:noProof/>
            <w:sz w:val="22"/>
            <w:szCs w:val="22"/>
          </w:rPr>
          <w:tab/>
        </w:r>
        <w:r w:rsidRPr="00A300F1">
          <w:rPr>
            <w:rStyle w:val="Hyperlink"/>
            <w:noProof/>
          </w:rPr>
          <w:t>Data Integration &amp; Interoperability Management Category</w:t>
        </w:r>
        <w:r>
          <w:rPr>
            <w:noProof/>
            <w:webHidden/>
          </w:rPr>
          <w:tab/>
        </w:r>
        <w:r>
          <w:rPr>
            <w:noProof/>
            <w:webHidden/>
          </w:rPr>
          <w:fldChar w:fldCharType="begin"/>
        </w:r>
        <w:r>
          <w:rPr>
            <w:noProof/>
            <w:webHidden/>
          </w:rPr>
          <w:instrText xml:space="preserve"> PAGEREF _Toc511495710 \h </w:instrText>
        </w:r>
        <w:r>
          <w:rPr>
            <w:noProof/>
            <w:webHidden/>
          </w:rPr>
        </w:r>
        <w:r>
          <w:rPr>
            <w:noProof/>
            <w:webHidden/>
          </w:rPr>
          <w:fldChar w:fldCharType="separate"/>
        </w:r>
        <w:r>
          <w:rPr>
            <w:noProof/>
            <w:webHidden/>
          </w:rPr>
          <w:t>11</w:t>
        </w:r>
        <w:r>
          <w:rPr>
            <w:noProof/>
            <w:webHidden/>
          </w:rPr>
          <w:fldChar w:fldCharType="end"/>
        </w:r>
      </w:hyperlink>
    </w:p>
    <w:p w14:paraId="307E94FF" w14:textId="06B08783" w:rsidR="00253AB5" w:rsidRDefault="00253AB5">
      <w:pPr>
        <w:pStyle w:val="TOC3"/>
        <w:rPr>
          <w:rFonts w:asciiTheme="minorHAnsi" w:eastAsiaTheme="minorEastAsia" w:hAnsiTheme="minorHAnsi" w:cstheme="minorBidi"/>
          <w:noProof/>
          <w:sz w:val="22"/>
          <w:szCs w:val="22"/>
        </w:rPr>
      </w:pPr>
      <w:hyperlink w:anchor="_Toc511495711" w:history="1">
        <w:r w:rsidRPr="00A300F1">
          <w:rPr>
            <w:rStyle w:val="Hyperlink"/>
            <w:noProof/>
          </w:rPr>
          <w:t>4.1.7</w:t>
        </w:r>
        <w:r>
          <w:rPr>
            <w:rFonts w:asciiTheme="minorHAnsi" w:eastAsiaTheme="minorEastAsia" w:hAnsiTheme="minorHAnsi" w:cstheme="minorBidi"/>
            <w:noProof/>
            <w:sz w:val="22"/>
            <w:szCs w:val="22"/>
          </w:rPr>
          <w:tab/>
        </w:r>
        <w:r w:rsidRPr="00A300F1">
          <w:rPr>
            <w:rStyle w:val="Hyperlink"/>
            <w:noProof/>
          </w:rPr>
          <w:t>Document &amp; Content Management Category</w:t>
        </w:r>
        <w:r>
          <w:rPr>
            <w:noProof/>
            <w:webHidden/>
          </w:rPr>
          <w:tab/>
        </w:r>
        <w:r>
          <w:rPr>
            <w:noProof/>
            <w:webHidden/>
          </w:rPr>
          <w:fldChar w:fldCharType="begin"/>
        </w:r>
        <w:r>
          <w:rPr>
            <w:noProof/>
            <w:webHidden/>
          </w:rPr>
          <w:instrText xml:space="preserve"> PAGEREF _Toc511495711 \h </w:instrText>
        </w:r>
        <w:r>
          <w:rPr>
            <w:noProof/>
            <w:webHidden/>
          </w:rPr>
        </w:r>
        <w:r>
          <w:rPr>
            <w:noProof/>
            <w:webHidden/>
          </w:rPr>
          <w:fldChar w:fldCharType="separate"/>
        </w:r>
        <w:r>
          <w:rPr>
            <w:noProof/>
            <w:webHidden/>
          </w:rPr>
          <w:t>12</w:t>
        </w:r>
        <w:r>
          <w:rPr>
            <w:noProof/>
            <w:webHidden/>
          </w:rPr>
          <w:fldChar w:fldCharType="end"/>
        </w:r>
      </w:hyperlink>
    </w:p>
    <w:p w14:paraId="0326D920" w14:textId="4FD74D8B" w:rsidR="00253AB5" w:rsidRDefault="00253AB5">
      <w:pPr>
        <w:pStyle w:val="TOC3"/>
        <w:rPr>
          <w:rFonts w:asciiTheme="minorHAnsi" w:eastAsiaTheme="minorEastAsia" w:hAnsiTheme="minorHAnsi" w:cstheme="minorBidi"/>
          <w:noProof/>
          <w:sz w:val="22"/>
          <w:szCs w:val="22"/>
        </w:rPr>
      </w:pPr>
      <w:hyperlink w:anchor="_Toc511495712" w:history="1">
        <w:r w:rsidRPr="00A300F1">
          <w:rPr>
            <w:rStyle w:val="Hyperlink"/>
            <w:noProof/>
          </w:rPr>
          <w:t>4.1.8</w:t>
        </w:r>
        <w:r>
          <w:rPr>
            <w:rFonts w:asciiTheme="minorHAnsi" w:eastAsiaTheme="minorEastAsia" w:hAnsiTheme="minorHAnsi" w:cstheme="minorBidi"/>
            <w:noProof/>
            <w:sz w:val="22"/>
            <w:szCs w:val="22"/>
          </w:rPr>
          <w:tab/>
        </w:r>
        <w:r w:rsidRPr="00A300F1">
          <w:rPr>
            <w:rStyle w:val="Hyperlink"/>
            <w:noProof/>
          </w:rPr>
          <w:t>Reference Data Management Category</w:t>
        </w:r>
        <w:r>
          <w:rPr>
            <w:noProof/>
            <w:webHidden/>
          </w:rPr>
          <w:tab/>
        </w:r>
        <w:r>
          <w:rPr>
            <w:noProof/>
            <w:webHidden/>
          </w:rPr>
          <w:fldChar w:fldCharType="begin"/>
        </w:r>
        <w:r>
          <w:rPr>
            <w:noProof/>
            <w:webHidden/>
          </w:rPr>
          <w:instrText xml:space="preserve"> PAGEREF _Toc511495712 \h </w:instrText>
        </w:r>
        <w:r>
          <w:rPr>
            <w:noProof/>
            <w:webHidden/>
          </w:rPr>
        </w:r>
        <w:r>
          <w:rPr>
            <w:noProof/>
            <w:webHidden/>
          </w:rPr>
          <w:fldChar w:fldCharType="separate"/>
        </w:r>
        <w:r>
          <w:rPr>
            <w:noProof/>
            <w:webHidden/>
          </w:rPr>
          <w:t>12</w:t>
        </w:r>
        <w:r>
          <w:rPr>
            <w:noProof/>
            <w:webHidden/>
          </w:rPr>
          <w:fldChar w:fldCharType="end"/>
        </w:r>
      </w:hyperlink>
    </w:p>
    <w:p w14:paraId="046455FA" w14:textId="18D4B743" w:rsidR="00253AB5" w:rsidRDefault="00253AB5">
      <w:pPr>
        <w:pStyle w:val="TOC3"/>
        <w:rPr>
          <w:rFonts w:asciiTheme="minorHAnsi" w:eastAsiaTheme="minorEastAsia" w:hAnsiTheme="minorHAnsi" w:cstheme="minorBidi"/>
          <w:noProof/>
          <w:sz w:val="22"/>
          <w:szCs w:val="22"/>
        </w:rPr>
      </w:pPr>
      <w:hyperlink w:anchor="_Toc511495713" w:history="1">
        <w:r w:rsidRPr="00A300F1">
          <w:rPr>
            <w:rStyle w:val="Hyperlink"/>
            <w:noProof/>
          </w:rPr>
          <w:t>4.1.9</w:t>
        </w:r>
        <w:r>
          <w:rPr>
            <w:rFonts w:asciiTheme="minorHAnsi" w:eastAsiaTheme="minorEastAsia" w:hAnsiTheme="minorHAnsi" w:cstheme="minorBidi"/>
            <w:noProof/>
            <w:sz w:val="22"/>
            <w:szCs w:val="22"/>
          </w:rPr>
          <w:tab/>
        </w:r>
        <w:r w:rsidRPr="00A300F1">
          <w:rPr>
            <w:rStyle w:val="Hyperlink"/>
            <w:noProof/>
          </w:rPr>
          <w:t>Master Data Management Category</w:t>
        </w:r>
        <w:r>
          <w:rPr>
            <w:noProof/>
            <w:webHidden/>
          </w:rPr>
          <w:tab/>
        </w:r>
        <w:r>
          <w:rPr>
            <w:noProof/>
            <w:webHidden/>
          </w:rPr>
          <w:fldChar w:fldCharType="begin"/>
        </w:r>
        <w:r>
          <w:rPr>
            <w:noProof/>
            <w:webHidden/>
          </w:rPr>
          <w:instrText xml:space="preserve"> PAGEREF _Toc511495713 \h </w:instrText>
        </w:r>
        <w:r>
          <w:rPr>
            <w:noProof/>
            <w:webHidden/>
          </w:rPr>
        </w:r>
        <w:r>
          <w:rPr>
            <w:noProof/>
            <w:webHidden/>
          </w:rPr>
          <w:fldChar w:fldCharType="separate"/>
        </w:r>
        <w:r>
          <w:rPr>
            <w:noProof/>
            <w:webHidden/>
          </w:rPr>
          <w:t>12</w:t>
        </w:r>
        <w:r>
          <w:rPr>
            <w:noProof/>
            <w:webHidden/>
          </w:rPr>
          <w:fldChar w:fldCharType="end"/>
        </w:r>
      </w:hyperlink>
    </w:p>
    <w:p w14:paraId="184317E4" w14:textId="2974E8FB" w:rsidR="00253AB5" w:rsidRDefault="00253AB5">
      <w:pPr>
        <w:pStyle w:val="TOC3"/>
        <w:rPr>
          <w:rFonts w:asciiTheme="minorHAnsi" w:eastAsiaTheme="minorEastAsia" w:hAnsiTheme="minorHAnsi" w:cstheme="minorBidi"/>
          <w:noProof/>
          <w:sz w:val="22"/>
          <w:szCs w:val="22"/>
        </w:rPr>
      </w:pPr>
      <w:hyperlink w:anchor="_Toc511495714" w:history="1">
        <w:r w:rsidRPr="00A300F1">
          <w:rPr>
            <w:rStyle w:val="Hyperlink"/>
            <w:noProof/>
          </w:rPr>
          <w:t>4.1.10</w:t>
        </w:r>
        <w:r>
          <w:rPr>
            <w:rFonts w:asciiTheme="minorHAnsi" w:eastAsiaTheme="minorEastAsia" w:hAnsiTheme="minorHAnsi" w:cstheme="minorBidi"/>
            <w:noProof/>
            <w:sz w:val="22"/>
            <w:szCs w:val="22"/>
          </w:rPr>
          <w:tab/>
        </w:r>
        <w:r w:rsidRPr="00A300F1">
          <w:rPr>
            <w:rStyle w:val="Hyperlink"/>
            <w:noProof/>
          </w:rPr>
          <w:t>Data Warehouse Management Category</w:t>
        </w:r>
        <w:r>
          <w:rPr>
            <w:noProof/>
            <w:webHidden/>
          </w:rPr>
          <w:tab/>
        </w:r>
        <w:r>
          <w:rPr>
            <w:noProof/>
            <w:webHidden/>
          </w:rPr>
          <w:fldChar w:fldCharType="begin"/>
        </w:r>
        <w:r>
          <w:rPr>
            <w:noProof/>
            <w:webHidden/>
          </w:rPr>
          <w:instrText xml:space="preserve"> PAGEREF _Toc511495714 \h </w:instrText>
        </w:r>
        <w:r>
          <w:rPr>
            <w:noProof/>
            <w:webHidden/>
          </w:rPr>
        </w:r>
        <w:r>
          <w:rPr>
            <w:noProof/>
            <w:webHidden/>
          </w:rPr>
          <w:fldChar w:fldCharType="separate"/>
        </w:r>
        <w:r>
          <w:rPr>
            <w:noProof/>
            <w:webHidden/>
          </w:rPr>
          <w:t>13</w:t>
        </w:r>
        <w:r>
          <w:rPr>
            <w:noProof/>
            <w:webHidden/>
          </w:rPr>
          <w:fldChar w:fldCharType="end"/>
        </w:r>
      </w:hyperlink>
    </w:p>
    <w:p w14:paraId="60F8358C" w14:textId="6663982F" w:rsidR="00253AB5" w:rsidRDefault="00253AB5">
      <w:pPr>
        <w:pStyle w:val="TOC3"/>
        <w:rPr>
          <w:rFonts w:asciiTheme="minorHAnsi" w:eastAsiaTheme="minorEastAsia" w:hAnsiTheme="minorHAnsi" w:cstheme="minorBidi"/>
          <w:noProof/>
          <w:sz w:val="22"/>
          <w:szCs w:val="22"/>
        </w:rPr>
      </w:pPr>
      <w:hyperlink w:anchor="_Toc511495715" w:history="1">
        <w:r w:rsidRPr="00A300F1">
          <w:rPr>
            <w:rStyle w:val="Hyperlink"/>
            <w:noProof/>
          </w:rPr>
          <w:t>4.1.11</w:t>
        </w:r>
        <w:r>
          <w:rPr>
            <w:rFonts w:asciiTheme="minorHAnsi" w:eastAsiaTheme="minorEastAsia" w:hAnsiTheme="minorHAnsi" w:cstheme="minorBidi"/>
            <w:noProof/>
            <w:sz w:val="22"/>
            <w:szCs w:val="22"/>
          </w:rPr>
          <w:tab/>
        </w:r>
        <w:r w:rsidRPr="00A300F1">
          <w:rPr>
            <w:rStyle w:val="Hyperlink"/>
            <w:noProof/>
          </w:rPr>
          <w:t>Business Intelligence Management Category</w:t>
        </w:r>
        <w:r>
          <w:rPr>
            <w:noProof/>
            <w:webHidden/>
          </w:rPr>
          <w:tab/>
        </w:r>
        <w:r>
          <w:rPr>
            <w:noProof/>
            <w:webHidden/>
          </w:rPr>
          <w:fldChar w:fldCharType="begin"/>
        </w:r>
        <w:r>
          <w:rPr>
            <w:noProof/>
            <w:webHidden/>
          </w:rPr>
          <w:instrText xml:space="preserve"> PAGEREF _Toc511495715 \h </w:instrText>
        </w:r>
        <w:r>
          <w:rPr>
            <w:noProof/>
            <w:webHidden/>
          </w:rPr>
        </w:r>
        <w:r>
          <w:rPr>
            <w:noProof/>
            <w:webHidden/>
          </w:rPr>
          <w:fldChar w:fldCharType="separate"/>
        </w:r>
        <w:r>
          <w:rPr>
            <w:noProof/>
            <w:webHidden/>
          </w:rPr>
          <w:t>13</w:t>
        </w:r>
        <w:r>
          <w:rPr>
            <w:noProof/>
            <w:webHidden/>
          </w:rPr>
          <w:fldChar w:fldCharType="end"/>
        </w:r>
      </w:hyperlink>
    </w:p>
    <w:p w14:paraId="2D2B2180" w14:textId="7DEC3FF5" w:rsidR="00253AB5" w:rsidRDefault="00253AB5">
      <w:pPr>
        <w:pStyle w:val="TOC3"/>
        <w:rPr>
          <w:rFonts w:asciiTheme="minorHAnsi" w:eastAsiaTheme="minorEastAsia" w:hAnsiTheme="minorHAnsi" w:cstheme="minorBidi"/>
          <w:noProof/>
          <w:sz w:val="22"/>
          <w:szCs w:val="22"/>
        </w:rPr>
      </w:pPr>
      <w:hyperlink w:anchor="_Toc511495716" w:history="1">
        <w:r w:rsidRPr="00A300F1">
          <w:rPr>
            <w:rStyle w:val="Hyperlink"/>
            <w:noProof/>
          </w:rPr>
          <w:t>4.1.12</w:t>
        </w:r>
        <w:r>
          <w:rPr>
            <w:rFonts w:asciiTheme="minorHAnsi" w:eastAsiaTheme="minorEastAsia" w:hAnsiTheme="minorHAnsi" w:cstheme="minorBidi"/>
            <w:noProof/>
            <w:sz w:val="22"/>
            <w:szCs w:val="22"/>
          </w:rPr>
          <w:tab/>
        </w:r>
        <w:r w:rsidRPr="00A300F1">
          <w:rPr>
            <w:rStyle w:val="Hyperlink"/>
            <w:noProof/>
          </w:rPr>
          <w:t>Data Quality Management Category</w:t>
        </w:r>
        <w:r>
          <w:rPr>
            <w:noProof/>
            <w:webHidden/>
          </w:rPr>
          <w:tab/>
        </w:r>
        <w:r>
          <w:rPr>
            <w:noProof/>
            <w:webHidden/>
          </w:rPr>
          <w:fldChar w:fldCharType="begin"/>
        </w:r>
        <w:r>
          <w:rPr>
            <w:noProof/>
            <w:webHidden/>
          </w:rPr>
          <w:instrText xml:space="preserve"> PAGEREF _Toc511495716 \h </w:instrText>
        </w:r>
        <w:r>
          <w:rPr>
            <w:noProof/>
            <w:webHidden/>
          </w:rPr>
        </w:r>
        <w:r>
          <w:rPr>
            <w:noProof/>
            <w:webHidden/>
          </w:rPr>
          <w:fldChar w:fldCharType="separate"/>
        </w:r>
        <w:r>
          <w:rPr>
            <w:noProof/>
            <w:webHidden/>
          </w:rPr>
          <w:t>13</w:t>
        </w:r>
        <w:r>
          <w:rPr>
            <w:noProof/>
            <w:webHidden/>
          </w:rPr>
          <w:fldChar w:fldCharType="end"/>
        </w:r>
      </w:hyperlink>
    </w:p>
    <w:p w14:paraId="6AB1015E" w14:textId="6D65EF4E" w:rsidR="00253AB5" w:rsidRDefault="00253AB5">
      <w:pPr>
        <w:pStyle w:val="TOC3"/>
        <w:rPr>
          <w:rFonts w:asciiTheme="minorHAnsi" w:eastAsiaTheme="minorEastAsia" w:hAnsiTheme="minorHAnsi" w:cstheme="minorBidi"/>
          <w:noProof/>
          <w:sz w:val="22"/>
          <w:szCs w:val="22"/>
        </w:rPr>
      </w:pPr>
      <w:hyperlink w:anchor="_Toc511495717" w:history="1">
        <w:r w:rsidRPr="00A300F1">
          <w:rPr>
            <w:rStyle w:val="Hyperlink"/>
            <w:noProof/>
          </w:rPr>
          <w:t>4.1.13</w:t>
        </w:r>
        <w:r>
          <w:rPr>
            <w:rFonts w:asciiTheme="minorHAnsi" w:eastAsiaTheme="minorEastAsia" w:hAnsiTheme="minorHAnsi" w:cstheme="minorBidi"/>
            <w:noProof/>
            <w:sz w:val="22"/>
            <w:szCs w:val="22"/>
          </w:rPr>
          <w:tab/>
        </w:r>
        <w:r w:rsidRPr="00A300F1">
          <w:rPr>
            <w:rStyle w:val="Hyperlink"/>
            <w:noProof/>
          </w:rPr>
          <w:t>Metadata Management Category</w:t>
        </w:r>
        <w:r>
          <w:rPr>
            <w:noProof/>
            <w:webHidden/>
          </w:rPr>
          <w:tab/>
        </w:r>
        <w:r>
          <w:rPr>
            <w:noProof/>
            <w:webHidden/>
          </w:rPr>
          <w:fldChar w:fldCharType="begin"/>
        </w:r>
        <w:r>
          <w:rPr>
            <w:noProof/>
            <w:webHidden/>
          </w:rPr>
          <w:instrText xml:space="preserve"> PAGEREF _Toc511495717 \h </w:instrText>
        </w:r>
        <w:r>
          <w:rPr>
            <w:noProof/>
            <w:webHidden/>
          </w:rPr>
        </w:r>
        <w:r>
          <w:rPr>
            <w:noProof/>
            <w:webHidden/>
          </w:rPr>
          <w:fldChar w:fldCharType="separate"/>
        </w:r>
        <w:r>
          <w:rPr>
            <w:noProof/>
            <w:webHidden/>
          </w:rPr>
          <w:t>14</w:t>
        </w:r>
        <w:r>
          <w:rPr>
            <w:noProof/>
            <w:webHidden/>
          </w:rPr>
          <w:fldChar w:fldCharType="end"/>
        </w:r>
      </w:hyperlink>
    </w:p>
    <w:p w14:paraId="238E5322" w14:textId="4F220A37" w:rsidR="00253AB5" w:rsidRDefault="00253AB5">
      <w:pPr>
        <w:pStyle w:val="TOC2"/>
        <w:rPr>
          <w:rFonts w:asciiTheme="minorHAnsi" w:eastAsiaTheme="minorEastAsia" w:hAnsiTheme="minorHAnsi" w:cstheme="minorBidi"/>
          <w:sz w:val="22"/>
          <w:szCs w:val="22"/>
        </w:rPr>
      </w:pPr>
      <w:hyperlink w:anchor="_Toc511495718" w:history="1">
        <w:r w:rsidRPr="00A300F1">
          <w:rPr>
            <w:rStyle w:val="Hyperlink"/>
          </w:rPr>
          <w:t>4.2</w:t>
        </w:r>
        <w:r>
          <w:rPr>
            <w:rFonts w:asciiTheme="minorHAnsi" w:eastAsiaTheme="minorEastAsia" w:hAnsiTheme="minorHAnsi" w:cstheme="minorBidi"/>
            <w:sz w:val="22"/>
            <w:szCs w:val="22"/>
          </w:rPr>
          <w:tab/>
        </w:r>
        <w:r w:rsidRPr="00A300F1">
          <w:rPr>
            <w:rStyle w:val="Hyperlink"/>
          </w:rPr>
          <w:t>Data Processing Service Taxonomy</w:t>
        </w:r>
        <w:r>
          <w:rPr>
            <w:webHidden/>
          </w:rPr>
          <w:tab/>
        </w:r>
        <w:r>
          <w:rPr>
            <w:webHidden/>
          </w:rPr>
          <w:fldChar w:fldCharType="begin"/>
        </w:r>
        <w:r>
          <w:rPr>
            <w:webHidden/>
          </w:rPr>
          <w:instrText xml:space="preserve"> PAGEREF _Toc511495718 \h </w:instrText>
        </w:r>
        <w:r>
          <w:rPr>
            <w:webHidden/>
          </w:rPr>
        </w:r>
        <w:r>
          <w:rPr>
            <w:webHidden/>
          </w:rPr>
          <w:fldChar w:fldCharType="separate"/>
        </w:r>
        <w:r>
          <w:rPr>
            <w:webHidden/>
          </w:rPr>
          <w:t>14</w:t>
        </w:r>
        <w:r>
          <w:rPr>
            <w:webHidden/>
          </w:rPr>
          <w:fldChar w:fldCharType="end"/>
        </w:r>
      </w:hyperlink>
    </w:p>
    <w:p w14:paraId="26180CFB" w14:textId="3E1AEB15" w:rsidR="00253AB5" w:rsidRDefault="00253AB5">
      <w:pPr>
        <w:pStyle w:val="TOC3"/>
        <w:rPr>
          <w:rFonts w:asciiTheme="minorHAnsi" w:eastAsiaTheme="minorEastAsia" w:hAnsiTheme="minorHAnsi" w:cstheme="minorBidi"/>
          <w:noProof/>
          <w:sz w:val="22"/>
          <w:szCs w:val="22"/>
        </w:rPr>
      </w:pPr>
      <w:hyperlink w:anchor="_Toc511495719" w:history="1">
        <w:r w:rsidRPr="00A300F1">
          <w:rPr>
            <w:rStyle w:val="Hyperlink"/>
            <w:noProof/>
          </w:rPr>
          <w:t>4.2.1</w:t>
        </w:r>
        <w:r>
          <w:rPr>
            <w:rFonts w:asciiTheme="minorHAnsi" w:eastAsiaTheme="minorEastAsia" w:hAnsiTheme="minorHAnsi" w:cstheme="minorBidi"/>
            <w:noProof/>
            <w:sz w:val="22"/>
            <w:szCs w:val="22"/>
          </w:rPr>
          <w:tab/>
        </w:r>
        <w:r w:rsidRPr="00A300F1">
          <w:rPr>
            <w:rStyle w:val="Hyperlink"/>
            <w:noProof/>
          </w:rPr>
          <w:t>Data Collection Service Classification</w:t>
        </w:r>
        <w:r>
          <w:rPr>
            <w:noProof/>
            <w:webHidden/>
          </w:rPr>
          <w:tab/>
        </w:r>
        <w:r>
          <w:rPr>
            <w:noProof/>
            <w:webHidden/>
          </w:rPr>
          <w:fldChar w:fldCharType="begin"/>
        </w:r>
        <w:r>
          <w:rPr>
            <w:noProof/>
            <w:webHidden/>
          </w:rPr>
          <w:instrText xml:space="preserve"> PAGEREF _Toc511495719 \h </w:instrText>
        </w:r>
        <w:r>
          <w:rPr>
            <w:noProof/>
            <w:webHidden/>
          </w:rPr>
        </w:r>
        <w:r>
          <w:rPr>
            <w:noProof/>
            <w:webHidden/>
          </w:rPr>
          <w:fldChar w:fldCharType="separate"/>
        </w:r>
        <w:r>
          <w:rPr>
            <w:noProof/>
            <w:webHidden/>
          </w:rPr>
          <w:t>17</w:t>
        </w:r>
        <w:r>
          <w:rPr>
            <w:noProof/>
            <w:webHidden/>
          </w:rPr>
          <w:fldChar w:fldCharType="end"/>
        </w:r>
      </w:hyperlink>
    </w:p>
    <w:p w14:paraId="03B6B38F" w14:textId="01370EED" w:rsidR="00253AB5" w:rsidRDefault="00253AB5">
      <w:pPr>
        <w:pStyle w:val="TOC3"/>
        <w:rPr>
          <w:rFonts w:asciiTheme="minorHAnsi" w:eastAsiaTheme="minorEastAsia" w:hAnsiTheme="minorHAnsi" w:cstheme="minorBidi"/>
          <w:noProof/>
          <w:sz w:val="22"/>
          <w:szCs w:val="22"/>
        </w:rPr>
      </w:pPr>
      <w:hyperlink w:anchor="_Toc511495720" w:history="1">
        <w:r w:rsidRPr="00A300F1">
          <w:rPr>
            <w:rStyle w:val="Hyperlink"/>
            <w:noProof/>
          </w:rPr>
          <w:t>4.2.2</w:t>
        </w:r>
        <w:r>
          <w:rPr>
            <w:rFonts w:asciiTheme="minorHAnsi" w:eastAsiaTheme="minorEastAsia" w:hAnsiTheme="minorHAnsi" w:cstheme="minorBidi"/>
            <w:noProof/>
            <w:sz w:val="22"/>
            <w:szCs w:val="22"/>
          </w:rPr>
          <w:tab/>
        </w:r>
        <w:r w:rsidRPr="00A300F1">
          <w:rPr>
            <w:rStyle w:val="Hyperlink"/>
            <w:noProof/>
          </w:rPr>
          <w:t>Data Validation Service Classification</w:t>
        </w:r>
        <w:r>
          <w:rPr>
            <w:noProof/>
            <w:webHidden/>
          </w:rPr>
          <w:tab/>
        </w:r>
        <w:r>
          <w:rPr>
            <w:noProof/>
            <w:webHidden/>
          </w:rPr>
          <w:fldChar w:fldCharType="begin"/>
        </w:r>
        <w:r>
          <w:rPr>
            <w:noProof/>
            <w:webHidden/>
          </w:rPr>
          <w:instrText xml:space="preserve"> PAGEREF _Toc511495720 \h </w:instrText>
        </w:r>
        <w:r>
          <w:rPr>
            <w:noProof/>
            <w:webHidden/>
          </w:rPr>
        </w:r>
        <w:r>
          <w:rPr>
            <w:noProof/>
            <w:webHidden/>
          </w:rPr>
          <w:fldChar w:fldCharType="separate"/>
        </w:r>
        <w:r>
          <w:rPr>
            <w:noProof/>
            <w:webHidden/>
          </w:rPr>
          <w:t>17</w:t>
        </w:r>
        <w:r>
          <w:rPr>
            <w:noProof/>
            <w:webHidden/>
          </w:rPr>
          <w:fldChar w:fldCharType="end"/>
        </w:r>
      </w:hyperlink>
    </w:p>
    <w:p w14:paraId="1313152C" w14:textId="4040C3B9" w:rsidR="00253AB5" w:rsidRDefault="00253AB5">
      <w:pPr>
        <w:pStyle w:val="TOC3"/>
        <w:rPr>
          <w:rFonts w:asciiTheme="minorHAnsi" w:eastAsiaTheme="minorEastAsia" w:hAnsiTheme="minorHAnsi" w:cstheme="minorBidi"/>
          <w:noProof/>
          <w:sz w:val="22"/>
          <w:szCs w:val="22"/>
        </w:rPr>
      </w:pPr>
      <w:hyperlink w:anchor="_Toc511495721" w:history="1">
        <w:r w:rsidRPr="00A300F1">
          <w:rPr>
            <w:rStyle w:val="Hyperlink"/>
            <w:noProof/>
          </w:rPr>
          <w:t>4.2.3</w:t>
        </w:r>
        <w:r>
          <w:rPr>
            <w:rFonts w:asciiTheme="minorHAnsi" w:eastAsiaTheme="minorEastAsia" w:hAnsiTheme="minorHAnsi" w:cstheme="minorBidi"/>
            <w:noProof/>
            <w:sz w:val="22"/>
            <w:szCs w:val="22"/>
          </w:rPr>
          <w:tab/>
        </w:r>
        <w:r w:rsidRPr="00A300F1">
          <w:rPr>
            <w:rStyle w:val="Hyperlink"/>
            <w:noProof/>
          </w:rPr>
          <w:t>Data Transformation Service Classification</w:t>
        </w:r>
        <w:r>
          <w:rPr>
            <w:noProof/>
            <w:webHidden/>
          </w:rPr>
          <w:tab/>
        </w:r>
        <w:r>
          <w:rPr>
            <w:noProof/>
            <w:webHidden/>
          </w:rPr>
          <w:fldChar w:fldCharType="begin"/>
        </w:r>
        <w:r>
          <w:rPr>
            <w:noProof/>
            <w:webHidden/>
          </w:rPr>
          <w:instrText xml:space="preserve"> PAGEREF _Toc511495721 \h </w:instrText>
        </w:r>
        <w:r>
          <w:rPr>
            <w:noProof/>
            <w:webHidden/>
          </w:rPr>
        </w:r>
        <w:r>
          <w:rPr>
            <w:noProof/>
            <w:webHidden/>
          </w:rPr>
          <w:fldChar w:fldCharType="separate"/>
        </w:r>
        <w:r>
          <w:rPr>
            <w:noProof/>
            <w:webHidden/>
          </w:rPr>
          <w:t>18</w:t>
        </w:r>
        <w:r>
          <w:rPr>
            <w:noProof/>
            <w:webHidden/>
          </w:rPr>
          <w:fldChar w:fldCharType="end"/>
        </w:r>
      </w:hyperlink>
    </w:p>
    <w:p w14:paraId="5E1FF081" w14:textId="2280FACE" w:rsidR="00253AB5" w:rsidRDefault="00253AB5">
      <w:pPr>
        <w:pStyle w:val="TOC3"/>
        <w:rPr>
          <w:rFonts w:asciiTheme="minorHAnsi" w:eastAsiaTheme="minorEastAsia" w:hAnsiTheme="minorHAnsi" w:cstheme="minorBidi"/>
          <w:noProof/>
          <w:sz w:val="22"/>
          <w:szCs w:val="22"/>
        </w:rPr>
      </w:pPr>
      <w:hyperlink w:anchor="_Toc511495722" w:history="1">
        <w:r w:rsidRPr="00A300F1">
          <w:rPr>
            <w:rStyle w:val="Hyperlink"/>
            <w:noProof/>
          </w:rPr>
          <w:t>4.2.4</w:t>
        </w:r>
        <w:r>
          <w:rPr>
            <w:rFonts w:asciiTheme="minorHAnsi" w:eastAsiaTheme="minorEastAsia" w:hAnsiTheme="minorHAnsi" w:cstheme="minorBidi"/>
            <w:noProof/>
            <w:sz w:val="22"/>
            <w:szCs w:val="22"/>
          </w:rPr>
          <w:tab/>
        </w:r>
        <w:r w:rsidRPr="00A300F1">
          <w:rPr>
            <w:rStyle w:val="Hyperlink"/>
            <w:noProof/>
          </w:rPr>
          <w:t>Data Storage Operations Service Classification</w:t>
        </w:r>
        <w:r>
          <w:rPr>
            <w:noProof/>
            <w:webHidden/>
          </w:rPr>
          <w:tab/>
        </w:r>
        <w:r>
          <w:rPr>
            <w:noProof/>
            <w:webHidden/>
          </w:rPr>
          <w:fldChar w:fldCharType="begin"/>
        </w:r>
        <w:r>
          <w:rPr>
            <w:noProof/>
            <w:webHidden/>
          </w:rPr>
          <w:instrText xml:space="preserve"> PAGEREF _Toc511495722 \h </w:instrText>
        </w:r>
        <w:r>
          <w:rPr>
            <w:noProof/>
            <w:webHidden/>
          </w:rPr>
        </w:r>
        <w:r>
          <w:rPr>
            <w:noProof/>
            <w:webHidden/>
          </w:rPr>
          <w:fldChar w:fldCharType="separate"/>
        </w:r>
        <w:r>
          <w:rPr>
            <w:noProof/>
            <w:webHidden/>
          </w:rPr>
          <w:t>18</w:t>
        </w:r>
        <w:r>
          <w:rPr>
            <w:noProof/>
            <w:webHidden/>
          </w:rPr>
          <w:fldChar w:fldCharType="end"/>
        </w:r>
      </w:hyperlink>
    </w:p>
    <w:p w14:paraId="0A5A758F" w14:textId="5245E2E1" w:rsidR="00253AB5" w:rsidRDefault="00253AB5">
      <w:pPr>
        <w:pStyle w:val="TOC3"/>
        <w:rPr>
          <w:rFonts w:asciiTheme="minorHAnsi" w:eastAsiaTheme="minorEastAsia" w:hAnsiTheme="minorHAnsi" w:cstheme="minorBidi"/>
          <w:noProof/>
          <w:sz w:val="22"/>
          <w:szCs w:val="22"/>
        </w:rPr>
      </w:pPr>
      <w:hyperlink w:anchor="_Toc511495723" w:history="1">
        <w:r w:rsidRPr="00A300F1">
          <w:rPr>
            <w:rStyle w:val="Hyperlink"/>
            <w:noProof/>
          </w:rPr>
          <w:t>4.2.5</w:t>
        </w:r>
        <w:r>
          <w:rPr>
            <w:rFonts w:asciiTheme="minorHAnsi" w:eastAsiaTheme="minorEastAsia" w:hAnsiTheme="minorHAnsi" w:cstheme="minorBidi"/>
            <w:noProof/>
            <w:sz w:val="22"/>
            <w:szCs w:val="22"/>
          </w:rPr>
          <w:tab/>
        </w:r>
        <w:r w:rsidRPr="00A300F1">
          <w:rPr>
            <w:rStyle w:val="Hyperlink"/>
            <w:noProof/>
          </w:rPr>
          <w:t>Data Aggregation Service Classification</w:t>
        </w:r>
        <w:r>
          <w:rPr>
            <w:noProof/>
            <w:webHidden/>
          </w:rPr>
          <w:tab/>
        </w:r>
        <w:r>
          <w:rPr>
            <w:noProof/>
            <w:webHidden/>
          </w:rPr>
          <w:fldChar w:fldCharType="begin"/>
        </w:r>
        <w:r>
          <w:rPr>
            <w:noProof/>
            <w:webHidden/>
          </w:rPr>
          <w:instrText xml:space="preserve"> PAGEREF _Toc511495723 \h </w:instrText>
        </w:r>
        <w:r>
          <w:rPr>
            <w:noProof/>
            <w:webHidden/>
          </w:rPr>
        </w:r>
        <w:r>
          <w:rPr>
            <w:noProof/>
            <w:webHidden/>
          </w:rPr>
          <w:fldChar w:fldCharType="separate"/>
        </w:r>
        <w:r>
          <w:rPr>
            <w:noProof/>
            <w:webHidden/>
          </w:rPr>
          <w:t>19</w:t>
        </w:r>
        <w:r>
          <w:rPr>
            <w:noProof/>
            <w:webHidden/>
          </w:rPr>
          <w:fldChar w:fldCharType="end"/>
        </w:r>
      </w:hyperlink>
    </w:p>
    <w:p w14:paraId="4B5CA99E" w14:textId="62628515" w:rsidR="00253AB5" w:rsidRDefault="00253AB5">
      <w:pPr>
        <w:pStyle w:val="TOC3"/>
        <w:rPr>
          <w:rFonts w:asciiTheme="minorHAnsi" w:eastAsiaTheme="minorEastAsia" w:hAnsiTheme="minorHAnsi" w:cstheme="minorBidi"/>
          <w:noProof/>
          <w:sz w:val="22"/>
          <w:szCs w:val="22"/>
        </w:rPr>
      </w:pPr>
      <w:hyperlink w:anchor="_Toc511495724" w:history="1">
        <w:r w:rsidRPr="00A300F1">
          <w:rPr>
            <w:rStyle w:val="Hyperlink"/>
            <w:noProof/>
          </w:rPr>
          <w:t>4.2.6</w:t>
        </w:r>
        <w:r>
          <w:rPr>
            <w:rFonts w:asciiTheme="minorHAnsi" w:eastAsiaTheme="minorEastAsia" w:hAnsiTheme="minorHAnsi" w:cstheme="minorBidi"/>
            <w:noProof/>
            <w:sz w:val="22"/>
            <w:szCs w:val="22"/>
          </w:rPr>
          <w:tab/>
        </w:r>
        <w:r w:rsidRPr="00A300F1">
          <w:rPr>
            <w:rStyle w:val="Hyperlink"/>
            <w:noProof/>
          </w:rPr>
          <w:t>Data Analysis Service Classification</w:t>
        </w:r>
        <w:r>
          <w:rPr>
            <w:noProof/>
            <w:webHidden/>
          </w:rPr>
          <w:tab/>
        </w:r>
        <w:r>
          <w:rPr>
            <w:noProof/>
            <w:webHidden/>
          </w:rPr>
          <w:fldChar w:fldCharType="begin"/>
        </w:r>
        <w:r>
          <w:rPr>
            <w:noProof/>
            <w:webHidden/>
          </w:rPr>
          <w:instrText xml:space="preserve"> PAGEREF _Toc511495724 \h </w:instrText>
        </w:r>
        <w:r>
          <w:rPr>
            <w:noProof/>
            <w:webHidden/>
          </w:rPr>
        </w:r>
        <w:r>
          <w:rPr>
            <w:noProof/>
            <w:webHidden/>
          </w:rPr>
          <w:fldChar w:fldCharType="separate"/>
        </w:r>
        <w:r>
          <w:rPr>
            <w:noProof/>
            <w:webHidden/>
          </w:rPr>
          <w:t>19</w:t>
        </w:r>
        <w:r>
          <w:rPr>
            <w:noProof/>
            <w:webHidden/>
          </w:rPr>
          <w:fldChar w:fldCharType="end"/>
        </w:r>
      </w:hyperlink>
    </w:p>
    <w:p w14:paraId="3CE3F4DB" w14:textId="0BE524EC" w:rsidR="00253AB5" w:rsidRDefault="00253AB5">
      <w:pPr>
        <w:pStyle w:val="TOC3"/>
        <w:rPr>
          <w:rFonts w:asciiTheme="minorHAnsi" w:eastAsiaTheme="minorEastAsia" w:hAnsiTheme="minorHAnsi" w:cstheme="minorBidi"/>
          <w:noProof/>
          <w:sz w:val="22"/>
          <w:szCs w:val="22"/>
        </w:rPr>
      </w:pPr>
      <w:hyperlink w:anchor="_Toc511495725" w:history="1">
        <w:r w:rsidRPr="00A300F1">
          <w:rPr>
            <w:rStyle w:val="Hyperlink"/>
            <w:noProof/>
          </w:rPr>
          <w:t>4.2.7</w:t>
        </w:r>
        <w:r>
          <w:rPr>
            <w:rFonts w:asciiTheme="minorHAnsi" w:eastAsiaTheme="minorEastAsia" w:hAnsiTheme="minorHAnsi" w:cstheme="minorBidi"/>
            <w:noProof/>
            <w:sz w:val="22"/>
            <w:szCs w:val="22"/>
          </w:rPr>
          <w:tab/>
        </w:r>
        <w:r w:rsidRPr="00A300F1">
          <w:rPr>
            <w:rStyle w:val="Hyperlink"/>
            <w:noProof/>
          </w:rPr>
          <w:t>Data Presentation Service Classification</w:t>
        </w:r>
        <w:r>
          <w:rPr>
            <w:noProof/>
            <w:webHidden/>
          </w:rPr>
          <w:tab/>
        </w:r>
        <w:r>
          <w:rPr>
            <w:noProof/>
            <w:webHidden/>
          </w:rPr>
          <w:fldChar w:fldCharType="begin"/>
        </w:r>
        <w:r>
          <w:rPr>
            <w:noProof/>
            <w:webHidden/>
          </w:rPr>
          <w:instrText xml:space="preserve"> PAGEREF _Toc511495725 \h </w:instrText>
        </w:r>
        <w:r>
          <w:rPr>
            <w:noProof/>
            <w:webHidden/>
          </w:rPr>
        </w:r>
        <w:r>
          <w:rPr>
            <w:noProof/>
            <w:webHidden/>
          </w:rPr>
          <w:fldChar w:fldCharType="separate"/>
        </w:r>
        <w:r>
          <w:rPr>
            <w:noProof/>
            <w:webHidden/>
          </w:rPr>
          <w:t>20</w:t>
        </w:r>
        <w:r>
          <w:rPr>
            <w:noProof/>
            <w:webHidden/>
          </w:rPr>
          <w:fldChar w:fldCharType="end"/>
        </w:r>
      </w:hyperlink>
    </w:p>
    <w:p w14:paraId="103542F6" w14:textId="5F63CCB6" w:rsidR="00253AB5" w:rsidRDefault="00253AB5">
      <w:pPr>
        <w:pStyle w:val="TOC3"/>
        <w:rPr>
          <w:rFonts w:asciiTheme="minorHAnsi" w:eastAsiaTheme="minorEastAsia" w:hAnsiTheme="minorHAnsi" w:cstheme="minorBidi"/>
          <w:noProof/>
          <w:sz w:val="22"/>
          <w:szCs w:val="22"/>
        </w:rPr>
      </w:pPr>
      <w:hyperlink w:anchor="_Toc511495726" w:history="1">
        <w:r w:rsidRPr="00A300F1">
          <w:rPr>
            <w:rStyle w:val="Hyperlink"/>
            <w:noProof/>
          </w:rPr>
          <w:t>4.2.8</w:t>
        </w:r>
        <w:r>
          <w:rPr>
            <w:rFonts w:asciiTheme="minorHAnsi" w:eastAsiaTheme="minorEastAsia" w:hAnsiTheme="minorHAnsi" w:cstheme="minorBidi"/>
            <w:noProof/>
            <w:sz w:val="22"/>
            <w:szCs w:val="22"/>
          </w:rPr>
          <w:tab/>
        </w:r>
        <w:r w:rsidRPr="00A300F1">
          <w:rPr>
            <w:rStyle w:val="Hyperlink"/>
            <w:noProof/>
          </w:rPr>
          <w:t>Data Distribution Service Classification</w:t>
        </w:r>
        <w:r>
          <w:rPr>
            <w:noProof/>
            <w:webHidden/>
          </w:rPr>
          <w:tab/>
        </w:r>
        <w:r>
          <w:rPr>
            <w:noProof/>
            <w:webHidden/>
          </w:rPr>
          <w:fldChar w:fldCharType="begin"/>
        </w:r>
        <w:r>
          <w:rPr>
            <w:noProof/>
            <w:webHidden/>
          </w:rPr>
          <w:instrText xml:space="preserve"> PAGEREF _Toc511495726 \h </w:instrText>
        </w:r>
        <w:r>
          <w:rPr>
            <w:noProof/>
            <w:webHidden/>
          </w:rPr>
        </w:r>
        <w:r>
          <w:rPr>
            <w:noProof/>
            <w:webHidden/>
          </w:rPr>
          <w:fldChar w:fldCharType="separate"/>
        </w:r>
        <w:r>
          <w:rPr>
            <w:noProof/>
            <w:webHidden/>
          </w:rPr>
          <w:t>20</w:t>
        </w:r>
        <w:r>
          <w:rPr>
            <w:noProof/>
            <w:webHidden/>
          </w:rPr>
          <w:fldChar w:fldCharType="end"/>
        </w:r>
      </w:hyperlink>
    </w:p>
    <w:p w14:paraId="6656A331" w14:textId="5A8088AD" w:rsidR="00253AB5" w:rsidRDefault="00253AB5">
      <w:pPr>
        <w:pStyle w:val="TOC1"/>
        <w:rPr>
          <w:rFonts w:asciiTheme="minorHAnsi" w:eastAsiaTheme="minorEastAsia" w:hAnsiTheme="minorHAnsi" w:cstheme="minorBidi"/>
          <w:b w:val="0"/>
          <w:sz w:val="22"/>
          <w:szCs w:val="22"/>
        </w:rPr>
      </w:pPr>
      <w:hyperlink w:anchor="_Toc511495727" w:history="1">
        <w:r w:rsidRPr="00A300F1">
          <w:rPr>
            <w:rStyle w:val="Hyperlink"/>
          </w:rPr>
          <w:t>5.</w:t>
        </w:r>
        <w:r>
          <w:rPr>
            <w:rFonts w:asciiTheme="minorHAnsi" w:eastAsiaTheme="minorEastAsia" w:hAnsiTheme="minorHAnsi" w:cstheme="minorBidi"/>
            <w:b w:val="0"/>
            <w:sz w:val="22"/>
            <w:szCs w:val="22"/>
          </w:rPr>
          <w:tab/>
        </w:r>
        <w:r w:rsidRPr="00A300F1">
          <w:rPr>
            <w:rStyle w:val="Hyperlink"/>
          </w:rPr>
          <w:t>Data Service Taxonomy Use</w:t>
        </w:r>
        <w:r>
          <w:rPr>
            <w:webHidden/>
          </w:rPr>
          <w:tab/>
        </w:r>
        <w:r>
          <w:rPr>
            <w:webHidden/>
          </w:rPr>
          <w:fldChar w:fldCharType="begin"/>
        </w:r>
        <w:r>
          <w:rPr>
            <w:webHidden/>
          </w:rPr>
          <w:instrText xml:space="preserve"> PAGEREF _Toc511495727 \h </w:instrText>
        </w:r>
        <w:r>
          <w:rPr>
            <w:webHidden/>
          </w:rPr>
        </w:r>
        <w:r>
          <w:rPr>
            <w:webHidden/>
          </w:rPr>
          <w:fldChar w:fldCharType="separate"/>
        </w:r>
        <w:r>
          <w:rPr>
            <w:webHidden/>
          </w:rPr>
          <w:t>21</w:t>
        </w:r>
        <w:r>
          <w:rPr>
            <w:webHidden/>
          </w:rPr>
          <w:fldChar w:fldCharType="end"/>
        </w:r>
      </w:hyperlink>
    </w:p>
    <w:p w14:paraId="24BF881D" w14:textId="606518FA" w:rsidR="00253AB5" w:rsidRDefault="00253AB5">
      <w:pPr>
        <w:pStyle w:val="TOC2"/>
        <w:rPr>
          <w:rFonts w:asciiTheme="minorHAnsi" w:eastAsiaTheme="minorEastAsia" w:hAnsiTheme="minorHAnsi" w:cstheme="minorBidi"/>
          <w:sz w:val="22"/>
          <w:szCs w:val="22"/>
        </w:rPr>
      </w:pPr>
      <w:hyperlink w:anchor="_Toc511495728" w:history="1">
        <w:r w:rsidRPr="00A300F1">
          <w:rPr>
            <w:rStyle w:val="Hyperlink"/>
          </w:rPr>
          <w:t>5.1</w:t>
        </w:r>
        <w:r>
          <w:rPr>
            <w:rFonts w:asciiTheme="minorHAnsi" w:eastAsiaTheme="minorEastAsia" w:hAnsiTheme="minorHAnsi" w:cstheme="minorBidi"/>
            <w:sz w:val="22"/>
            <w:szCs w:val="22"/>
          </w:rPr>
          <w:tab/>
        </w:r>
        <w:r w:rsidRPr="00A300F1">
          <w:rPr>
            <w:rStyle w:val="Hyperlink"/>
          </w:rPr>
          <w:t>Data Management Taxonomy Use</w:t>
        </w:r>
        <w:r>
          <w:rPr>
            <w:webHidden/>
          </w:rPr>
          <w:tab/>
        </w:r>
        <w:r>
          <w:rPr>
            <w:webHidden/>
          </w:rPr>
          <w:fldChar w:fldCharType="begin"/>
        </w:r>
        <w:r>
          <w:rPr>
            <w:webHidden/>
          </w:rPr>
          <w:instrText xml:space="preserve"> PAGEREF _Toc511495728 \h </w:instrText>
        </w:r>
        <w:r>
          <w:rPr>
            <w:webHidden/>
          </w:rPr>
        </w:r>
        <w:r>
          <w:rPr>
            <w:webHidden/>
          </w:rPr>
          <w:fldChar w:fldCharType="separate"/>
        </w:r>
        <w:r>
          <w:rPr>
            <w:webHidden/>
          </w:rPr>
          <w:t>21</w:t>
        </w:r>
        <w:r>
          <w:rPr>
            <w:webHidden/>
          </w:rPr>
          <w:fldChar w:fldCharType="end"/>
        </w:r>
      </w:hyperlink>
    </w:p>
    <w:p w14:paraId="62D576EE" w14:textId="2D65D9D0" w:rsidR="00253AB5" w:rsidRDefault="00253AB5">
      <w:pPr>
        <w:pStyle w:val="TOC3"/>
        <w:rPr>
          <w:rFonts w:asciiTheme="minorHAnsi" w:eastAsiaTheme="minorEastAsia" w:hAnsiTheme="minorHAnsi" w:cstheme="minorBidi"/>
          <w:noProof/>
          <w:sz w:val="22"/>
          <w:szCs w:val="22"/>
        </w:rPr>
      </w:pPr>
      <w:hyperlink w:anchor="_Toc511495729" w:history="1">
        <w:r w:rsidRPr="00A300F1">
          <w:rPr>
            <w:rStyle w:val="Hyperlink"/>
            <w:noProof/>
          </w:rPr>
          <w:t>5.1.1</w:t>
        </w:r>
        <w:r>
          <w:rPr>
            <w:rFonts w:asciiTheme="minorHAnsi" w:eastAsiaTheme="minorEastAsia" w:hAnsiTheme="minorHAnsi" w:cstheme="minorBidi"/>
            <w:noProof/>
            <w:sz w:val="22"/>
            <w:szCs w:val="22"/>
          </w:rPr>
          <w:tab/>
        </w:r>
        <w:r w:rsidRPr="00A300F1">
          <w:rPr>
            <w:rStyle w:val="Hyperlink"/>
            <w:noProof/>
          </w:rPr>
          <w:t>Data Management Business Services Identification</w:t>
        </w:r>
        <w:r>
          <w:rPr>
            <w:noProof/>
            <w:webHidden/>
          </w:rPr>
          <w:tab/>
        </w:r>
        <w:r>
          <w:rPr>
            <w:noProof/>
            <w:webHidden/>
          </w:rPr>
          <w:fldChar w:fldCharType="begin"/>
        </w:r>
        <w:r>
          <w:rPr>
            <w:noProof/>
            <w:webHidden/>
          </w:rPr>
          <w:instrText xml:space="preserve"> PAGEREF _Toc511495729 \h </w:instrText>
        </w:r>
        <w:r>
          <w:rPr>
            <w:noProof/>
            <w:webHidden/>
          </w:rPr>
        </w:r>
        <w:r>
          <w:rPr>
            <w:noProof/>
            <w:webHidden/>
          </w:rPr>
          <w:fldChar w:fldCharType="separate"/>
        </w:r>
        <w:r>
          <w:rPr>
            <w:noProof/>
            <w:webHidden/>
          </w:rPr>
          <w:t>21</w:t>
        </w:r>
        <w:r>
          <w:rPr>
            <w:noProof/>
            <w:webHidden/>
          </w:rPr>
          <w:fldChar w:fldCharType="end"/>
        </w:r>
      </w:hyperlink>
    </w:p>
    <w:p w14:paraId="324083B8" w14:textId="1359D3B9" w:rsidR="00253AB5" w:rsidRDefault="00253AB5">
      <w:pPr>
        <w:pStyle w:val="TOC3"/>
        <w:rPr>
          <w:rFonts w:asciiTheme="minorHAnsi" w:eastAsiaTheme="minorEastAsia" w:hAnsiTheme="minorHAnsi" w:cstheme="minorBidi"/>
          <w:noProof/>
          <w:sz w:val="22"/>
          <w:szCs w:val="22"/>
        </w:rPr>
      </w:pPr>
      <w:hyperlink w:anchor="_Toc511495730" w:history="1">
        <w:r w:rsidRPr="00A300F1">
          <w:rPr>
            <w:rStyle w:val="Hyperlink"/>
            <w:noProof/>
          </w:rPr>
          <w:t>5.1.2</w:t>
        </w:r>
        <w:r>
          <w:rPr>
            <w:rFonts w:asciiTheme="minorHAnsi" w:eastAsiaTheme="minorEastAsia" w:hAnsiTheme="minorHAnsi" w:cstheme="minorBidi"/>
            <w:noProof/>
            <w:sz w:val="22"/>
            <w:szCs w:val="22"/>
          </w:rPr>
          <w:tab/>
        </w:r>
        <w:r w:rsidRPr="00A300F1">
          <w:rPr>
            <w:rStyle w:val="Hyperlink"/>
            <w:noProof/>
          </w:rPr>
          <w:t>Tools &amp; Resources Standardization</w:t>
        </w:r>
        <w:r>
          <w:rPr>
            <w:noProof/>
            <w:webHidden/>
          </w:rPr>
          <w:tab/>
        </w:r>
        <w:r>
          <w:rPr>
            <w:noProof/>
            <w:webHidden/>
          </w:rPr>
          <w:fldChar w:fldCharType="begin"/>
        </w:r>
        <w:r>
          <w:rPr>
            <w:noProof/>
            <w:webHidden/>
          </w:rPr>
          <w:instrText xml:space="preserve"> PAGEREF _Toc511495730 \h </w:instrText>
        </w:r>
        <w:r>
          <w:rPr>
            <w:noProof/>
            <w:webHidden/>
          </w:rPr>
        </w:r>
        <w:r>
          <w:rPr>
            <w:noProof/>
            <w:webHidden/>
          </w:rPr>
          <w:fldChar w:fldCharType="separate"/>
        </w:r>
        <w:r>
          <w:rPr>
            <w:noProof/>
            <w:webHidden/>
          </w:rPr>
          <w:t>21</w:t>
        </w:r>
        <w:r>
          <w:rPr>
            <w:noProof/>
            <w:webHidden/>
          </w:rPr>
          <w:fldChar w:fldCharType="end"/>
        </w:r>
      </w:hyperlink>
    </w:p>
    <w:p w14:paraId="7009FBF6" w14:textId="47D0B5DF" w:rsidR="00253AB5" w:rsidRDefault="00253AB5">
      <w:pPr>
        <w:pStyle w:val="TOC3"/>
        <w:rPr>
          <w:rFonts w:asciiTheme="minorHAnsi" w:eastAsiaTheme="minorEastAsia" w:hAnsiTheme="minorHAnsi" w:cstheme="minorBidi"/>
          <w:noProof/>
          <w:sz w:val="22"/>
          <w:szCs w:val="22"/>
        </w:rPr>
      </w:pPr>
      <w:hyperlink w:anchor="_Toc511495731" w:history="1">
        <w:r w:rsidRPr="00A300F1">
          <w:rPr>
            <w:rStyle w:val="Hyperlink"/>
            <w:noProof/>
          </w:rPr>
          <w:t>5.1.3</w:t>
        </w:r>
        <w:r>
          <w:rPr>
            <w:rFonts w:asciiTheme="minorHAnsi" w:eastAsiaTheme="minorEastAsia" w:hAnsiTheme="minorHAnsi" w:cstheme="minorBidi"/>
            <w:noProof/>
            <w:sz w:val="22"/>
            <w:szCs w:val="22"/>
          </w:rPr>
          <w:tab/>
        </w:r>
        <w:r w:rsidRPr="00A300F1">
          <w:rPr>
            <w:rStyle w:val="Hyperlink"/>
            <w:noProof/>
          </w:rPr>
          <w:t>Data Management Strategy Organization</w:t>
        </w:r>
        <w:r>
          <w:rPr>
            <w:noProof/>
            <w:webHidden/>
          </w:rPr>
          <w:tab/>
        </w:r>
        <w:r>
          <w:rPr>
            <w:noProof/>
            <w:webHidden/>
          </w:rPr>
          <w:fldChar w:fldCharType="begin"/>
        </w:r>
        <w:r>
          <w:rPr>
            <w:noProof/>
            <w:webHidden/>
          </w:rPr>
          <w:instrText xml:space="preserve"> PAGEREF _Toc511495731 \h </w:instrText>
        </w:r>
        <w:r>
          <w:rPr>
            <w:noProof/>
            <w:webHidden/>
          </w:rPr>
        </w:r>
        <w:r>
          <w:rPr>
            <w:noProof/>
            <w:webHidden/>
          </w:rPr>
          <w:fldChar w:fldCharType="separate"/>
        </w:r>
        <w:r>
          <w:rPr>
            <w:noProof/>
            <w:webHidden/>
          </w:rPr>
          <w:t>21</w:t>
        </w:r>
        <w:r>
          <w:rPr>
            <w:noProof/>
            <w:webHidden/>
          </w:rPr>
          <w:fldChar w:fldCharType="end"/>
        </w:r>
      </w:hyperlink>
    </w:p>
    <w:p w14:paraId="4A140F91" w14:textId="33F10C3E" w:rsidR="00253AB5" w:rsidRDefault="00253AB5">
      <w:pPr>
        <w:pStyle w:val="TOC2"/>
        <w:rPr>
          <w:rFonts w:asciiTheme="minorHAnsi" w:eastAsiaTheme="minorEastAsia" w:hAnsiTheme="minorHAnsi" w:cstheme="minorBidi"/>
          <w:sz w:val="22"/>
          <w:szCs w:val="22"/>
        </w:rPr>
      </w:pPr>
      <w:hyperlink w:anchor="_Toc511495732" w:history="1">
        <w:r w:rsidRPr="00A300F1">
          <w:rPr>
            <w:rStyle w:val="Hyperlink"/>
          </w:rPr>
          <w:t>5.2</w:t>
        </w:r>
        <w:r>
          <w:rPr>
            <w:rFonts w:asciiTheme="minorHAnsi" w:eastAsiaTheme="minorEastAsia" w:hAnsiTheme="minorHAnsi" w:cstheme="minorBidi"/>
            <w:sz w:val="22"/>
            <w:szCs w:val="22"/>
          </w:rPr>
          <w:tab/>
        </w:r>
        <w:r w:rsidRPr="00A300F1">
          <w:rPr>
            <w:rStyle w:val="Hyperlink"/>
          </w:rPr>
          <w:t>Data Processing Taxonomy Use</w:t>
        </w:r>
        <w:r>
          <w:rPr>
            <w:webHidden/>
          </w:rPr>
          <w:tab/>
        </w:r>
        <w:r>
          <w:rPr>
            <w:webHidden/>
          </w:rPr>
          <w:fldChar w:fldCharType="begin"/>
        </w:r>
        <w:r>
          <w:rPr>
            <w:webHidden/>
          </w:rPr>
          <w:instrText xml:space="preserve"> PAGEREF _Toc511495732 \h </w:instrText>
        </w:r>
        <w:r>
          <w:rPr>
            <w:webHidden/>
          </w:rPr>
        </w:r>
        <w:r>
          <w:rPr>
            <w:webHidden/>
          </w:rPr>
          <w:fldChar w:fldCharType="separate"/>
        </w:r>
        <w:r>
          <w:rPr>
            <w:webHidden/>
          </w:rPr>
          <w:t>22</w:t>
        </w:r>
        <w:r>
          <w:rPr>
            <w:webHidden/>
          </w:rPr>
          <w:fldChar w:fldCharType="end"/>
        </w:r>
      </w:hyperlink>
    </w:p>
    <w:p w14:paraId="7EA6099C" w14:textId="7C21C572" w:rsidR="00253AB5" w:rsidRDefault="00253AB5">
      <w:pPr>
        <w:pStyle w:val="TOC3"/>
        <w:rPr>
          <w:rFonts w:asciiTheme="minorHAnsi" w:eastAsiaTheme="minorEastAsia" w:hAnsiTheme="minorHAnsi" w:cstheme="minorBidi"/>
          <w:noProof/>
          <w:sz w:val="22"/>
          <w:szCs w:val="22"/>
        </w:rPr>
      </w:pPr>
      <w:hyperlink w:anchor="_Toc511495733" w:history="1">
        <w:r w:rsidRPr="00A300F1">
          <w:rPr>
            <w:rStyle w:val="Hyperlink"/>
            <w:noProof/>
          </w:rPr>
          <w:t>5.2.1</w:t>
        </w:r>
        <w:r>
          <w:rPr>
            <w:rFonts w:asciiTheme="minorHAnsi" w:eastAsiaTheme="minorEastAsia" w:hAnsiTheme="minorHAnsi" w:cstheme="minorBidi"/>
            <w:noProof/>
            <w:sz w:val="22"/>
            <w:szCs w:val="22"/>
          </w:rPr>
          <w:tab/>
        </w:r>
        <w:r w:rsidRPr="00A300F1">
          <w:rPr>
            <w:rStyle w:val="Hyperlink"/>
            <w:noProof/>
          </w:rPr>
          <w:t>Data Transactions Development</w:t>
        </w:r>
        <w:r>
          <w:rPr>
            <w:noProof/>
            <w:webHidden/>
          </w:rPr>
          <w:tab/>
        </w:r>
        <w:r>
          <w:rPr>
            <w:noProof/>
            <w:webHidden/>
          </w:rPr>
          <w:fldChar w:fldCharType="begin"/>
        </w:r>
        <w:r>
          <w:rPr>
            <w:noProof/>
            <w:webHidden/>
          </w:rPr>
          <w:instrText xml:space="preserve"> PAGEREF _Toc511495733 \h </w:instrText>
        </w:r>
        <w:r>
          <w:rPr>
            <w:noProof/>
            <w:webHidden/>
          </w:rPr>
        </w:r>
        <w:r>
          <w:rPr>
            <w:noProof/>
            <w:webHidden/>
          </w:rPr>
          <w:fldChar w:fldCharType="separate"/>
        </w:r>
        <w:r>
          <w:rPr>
            <w:noProof/>
            <w:webHidden/>
          </w:rPr>
          <w:t>22</w:t>
        </w:r>
        <w:r>
          <w:rPr>
            <w:noProof/>
            <w:webHidden/>
          </w:rPr>
          <w:fldChar w:fldCharType="end"/>
        </w:r>
      </w:hyperlink>
    </w:p>
    <w:p w14:paraId="42CBA101" w14:textId="49709135" w:rsidR="00253AB5" w:rsidRDefault="00253AB5">
      <w:pPr>
        <w:pStyle w:val="TOC3"/>
        <w:rPr>
          <w:rFonts w:asciiTheme="minorHAnsi" w:eastAsiaTheme="minorEastAsia" w:hAnsiTheme="minorHAnsi" w:cstheme="minorBidi"/>
          <w:noProof/>
          <w:sz w:val="22"/>
          <w:szCs w:val="22"/>
        </w:rPr>
      </w:pPr>
      <w:hyperlink w:anchor="_Toc511495734" w:history="1">
        <w:r w:rsidRPr="00A300F1">
          <w:rPr>
            <w:rStyle w:val="Hyperlink"/>
            <w:noProof/>
          </w:rPr>
          <w:t>5.2.2</w:t>
        </w:r>
        <w:r>
          <w:rPr>
            <w:rFonts w:asciiTheme="minorHAnsi" w:eastAsiaTheme="minorEastAsia" w:hAnsiTheme="minorHAnsi" w:cstheme="minorBidi"/>
            <w:noProof/>
            <w:sz w:val="22"/>
            <w:szCs w:val="22"/>
          </w:rPr>
          <w:tab/>
        </w:r>
        <w:r w:rsidRPr="00A300F1">
          <w:rPr>
            <w:rStyle w:val="Hyperlink"/>
            <w:noProof/>
          </w:rPr>
          <w:t>Reuse Opportunity Identification</w:t>
        </w:r>
        <w:r>
          <w:rPr>
            <w:noProof/>
            <w:webHidden/>
          </w:rPr>
          <w:tab/>
        </w:r>
        <w:r>
          <w:rPr>
            <w:noProof/>
            <w:webHidden/>
          </w:rPr>
          <w:fldChar w:fldCharType="begin"/>
        </w:r>
        <w:r>
          <w:rPr>
            <w:noProof/>
            <w:webHidden/>
          </w:rPr>
          <w:instrText xml:space="preserve"> PAGEREF _Toc511495734 \h </w:instrText>
        </w:r>
        <w:r>
          <w:rPr>
            <w:noProof/>
            <w:webHidden/>
          </w:rPr>
        </w:r>
        <w:r>
          <w:rPr>
            <w:noProof/>
            <w:webHidden/>
          </w:rPr>
          <w:fldChar w:fldCharType="separate"/>
        </w:r>
        <w:r>
          <w:rPr>
            <w:noProof/>
            <w:webHidden/>
          </w:rPr>
          <w:t>22</w:t>
        </w:r>
        <w:r>
          <w:rPr>
            <w:noProof/>
            <w:webHidden/>
          </w:rPr>
          <w:fldChar w:fldCharType="end"/>
        </w:r>
      </w:hyperlink>
    </w:p>
    <w:p w14:paraId="18EC7C9B" w14:textId="3F7BFF46" w:rsidR="00253AB5" w:rsidRDefault="00253AB5">
      <w:pPr>
        <w:pStyle w:val="TOC3"/>
        <w:rPr>
          <w:rFonts w:asciiTheme="minorHAnsi" w:eastAsiaTheme="minorEastAsia" w:hAnsiTheme="minorHAnsi" w:cstheme="minorBidi"/>
          <w:noProof/>
          <w:sz w:val="22"/>
          <w:szCs w:val="22"/>
        </w:rPr>
      </w:pPr>
      <w:hyperlink w:anchor="_Toc511495735" w:history="1">
        <w:r w:rsidRPr="00A300F1">
          <w:rPr>
            <w:rStyle w:val="Hyperlink"/>
            <w:noProof/>
          </w:rPr>
          <w:t>5.2.3</w:t>
        </w:r>
        <w:r>
          <w:rPr>
            <w:rFonts w:asciiTheme="minorHAnsi" w:eastAsiaTheme="minorEastAsia" w:hAnsiTheme="minorHAnsi" w:cstheme="minorBidi"/>
            <w:noProof/>
            <w:sz w:val="22"/>
            <w:szCs w:val="22"/>
          </w:rPr>
          <w:tab/>
        </w:r>
        <w:r w:rsidRPr="00A300F1">
          <w:rPr>
            <w:rStyle w:val="Hyperlink"/>
            <w:noProof/>
          </w:rPr>
          <w:t>Target Schema Development</w:t>
        </w:r>
        <w:r>
          <w:rPr>
            <w:noProof/>
            <w:webHidden/>
          </w:rPr>
          <w:tab/>
        </w:r>
        <w:r>
          <w:rPr>
            <w:noProof/>
            <w:webHidden/>
          </w:rPr>
          <w:fldChar w:fldCharType="begin"/>
        </w:r>
        <w:r>
          <w:rPr>
            <w:noProof/>
            <w:webHidden/>
          </w:rPr>
          <w:instrText xml:space="preserve"> PAGEREF _Toc511495735 \h </w:instrText>
        </w:r>
        <w:r>
          <w:rPr>
            <w:noProof/>
            <w:webHidden/>
          </w:rPr>
        </w:r>
        <w:r>
          <w:rPr>
            <w:noProof/>
            <w:webHidden/>
          </w:rPr>
          <w:fldChar w:fldCharType="separate"/>
        </w:r>
        <w:r>
          <w:rPr>
            <w:noProof/>
            <w:webHidden/>
          </w:rPr>
          <w:t>22</w:t>
        </w:r>
        <w:r>
          <w:rPr>
            <w:noProof/>
            <w:webHidden/>
          </w:rPr>
          <w:fldChar w:fldCharType="end"/>
        </w:r>
      </w:hyperlink>
    </w:p>
    <w:p w14:paraId="43750699" w14:textId="3F6CB54B" w:rsidR="00253AB5" w:rsidRDefault="00253AB5">
      <w:pPr>
        <w:pStyle w:val="TOC3"/>
        <w:rPr>
          <w:rFonts w:asciiTheme="minorHAnsi" w:eastAsiaTheme="minorEastAsia" w:hAnsiTheme="minorHAnsi" w:cstheme="minorBidi"/>
          <w:noProof/>
          <w:sz w:val="22"/>
          <w:szCs w:val="22"/>
        </w:rPr>
      </w:pPr>
      <w:hyperlink w:anchor="_Toc511495736" w:history="1">
        <w:r w:rsidRPr="00A300F1">
          <w:rPr>
            <w:rStyle w:val="Hyperlink"/>
            <w:noProof/>
          </w:rPr>
          <w:t>5.2.4</w:t>
        </w:r>
        <w:r>
          <w:rPr>
            <w:rFonts w:asciiTheme="minorHAnsi" w:eastAsiaTheme="minorEastAsia" w:hAnsiTheme="minorHAnsi" w:cstheme="minorBidi"/>
            <w:noProof/>
            <w:sz w:val="22"/>
            <w:szCs w:val="22"/>
          </w:rPr>
          <w:tab/>
        </w:r>
        <w:r w:rsidRPr="00A300F1">
          <w:rPr>
            <w:rStyle w:val="Hyperlink"/>
            <w:noProof/>
          </w:rPr>
          <w:t>Data Flow Development</w:t>
        </w:r>
        <w:r>
          <w:rPr>
            <w:noProof/>
            <w:webHidden/>
          </w:rPr>
          <w:tab/>
        </w:r>
        <w:r>
          <w:rPr>
            <w:noProof/>
            <w:webHidden/>
          </w:rPr>
          <w:fldChar w:fldCharType="begin"/>
        </w:r>
        <w:r>
          <w:rPr>
            <w:noProof/>
            <w:webHidden/>
          </w:rPr>
          <w:instrText xml:space="preserve"> PAGEREF _Toc511495736 \h </w:instrText>
        </w:r>
        <w:r>
          <w:rPr>
            <w:noProof/>
            <w:webHidden/>
          </w:rPr>
        </w:r>
        <w:r>
          <w:rPr>
            <w:noProof/>
            <w:webHidden/>
          </w:rPr>
          <w:fldChar w:fldCharType="separate"/>
        </w:r>
        <w:r>
          <w:rPr>
            <w:noProof/>
            <w:webHidden/>
          </w:rPr>
          <w:t>23</w:t>
        </w:r>
        <w:r>
          <w:rPr>
            <w:noProof/>
            <w:webHidden/>
          </w:rPr>
          <w:fldChar w:fldCharType="end"/>
        </w:r>
      </w:hyperlink>
    </w:p>
    <w:p w14:paraId="7B8AEF93" w14:textId="323CE76B" w:rsidR="00253AB5" w:rsidRDefault="00253AB5">
      <w:pPr>
        <w:pStyle w:val="TOC3"/>
        <w:rPr>
          <w:rFonts w:asciiTheme="minorHAnsi" w:eastAsiaTheme="minorEastAsia" w:hAnsiTheme="minorHAnsi" w:cstheme="minorBidi"/>
          <w:noProof/>
          <w:sz w:val="22"/>
          <w:szCs w:val="22"/>
        </w:rPr>
      </w:pPr>
      <w:hyperlink w:anchor="_Toc511495737" w:history="1">
        <w:r w:rsidRPr="00A300F1">
          <w:rPr>
            <w:rStyle w:val="Hyperlink"/>
            <w:noProof/>
          </w:rPr>
          <w:t>5.2.5</w:t>
        </w:r>
        <w:r>
          <w:rPr>
            <w:rFonts w:asciiTheme="minorHAnsi" w:eastAsiaTheme="minorEastAsia" w:hAnsiTheme="minorHAnsi" w:cstheme="minorBidi"/>
            <w:noProof/>
            <w:sz w:val="22"/>
            <w:szCs w:val="22"/>
          </w:rPr>
          <w:tab/>
        </w:r>
        <w:r w:rsidRPr="00A300F1">
          <w:rPr>
            <w:rStyle w:val="Hyperlink"/>
            <w:noProof/>
          </w:rPr>
          <w:t>Standardize Data Processing</w:t>
        </w:r>
        <w:r>
          <w:rPr>
            <w:noProof/>
            <w:webHidden/>
          </w:rPr>
          <w:tab/>
        </w:r>
        <w:r>
          <w:rPr>
            <w:noProof/>
            <w:webHidden/>
          </w:rPr>
          <w:fldChar w:fldCharType="begin"/>
        </w:r>
        <w:r>
          <w:rPr>
            <w:noProof/>
            <w:webHidden/>
          </w:rPr>
          <w:instrText xml:space="preserve"> PAGEREF _Toc511495737 \h </w:instrText>
        </w:r>
        <w:r>
          <w:rPr>
            <w:noProof/>
            <w:webHidden/>
          </w:rPr>
        </w:r>
        <w:r>
          <w:rPr>
            <w:noProof/>
            <w:webHidden/>
          </w:rPr>
          <w:fldChar w:fldCharType="separate"/>
        </w:r>
        <w:r>
          <w:rPr>
            <w:noProof/>
            <w:webHidden/>
          </w:rPr>
          <w:t>23</w:t>
        </w:r>
        <w:r>
          <w:rPr>
            <w:noProof/>
            <w:webHidden/>
          </w:rPr>
          <w:fldChar w:fldCharType="end"/>
        </w:r>
      </w:hyperlink>
    </w:p>
    <w:p w14:paraId="1C15CBFF" w14:textId="7F3A5D67" w:rsidR="00253AB5" w:rsidRDefault="00253AB5">
      <w:pPr>
        <w:pStyle w:val="TOC3"/>
        <w:rPr>
          <w:rFonts w:asciiTheme="minorHAnsi" w:eastAsiaTheme="minorEastAsia" w:hAnsiTheme="minorHAnsi" w:cstheme="minorBidi"/>
          <w:noProof/>
          <w:sz w:val="22"/>
          <w:szCs w:val="22"/>
        </w:rPr>
      </w:pPr>
      <w:hyperlink w:anchor="_Toc511495738" w:history="1">
        <w:r w:rsidRPr="00A300F1">
          <w:rPr>
            <w:rStyle w:val="Hyperlink"/>
            <w:noProof/>
          </w:rPr>
          <w:t>5.2.6</w:t>
        </w:r>
        <w:r>
          <w:rPr>
            <w:rFonts w:asciiTheme="minorHAnsi" w:eastAsiaTheme="minorEastAsia" w:hAnsiTheme="minorHAnsi" w:cstheme="minorBidi"/>
            <w:noProof/>
            <w:sz w:val="22"/>
            <w:szCs w:val="22"/>
          </w:rPr>
          <w:tab/>
        </w:r>
        <w:r w:rsidRPr="00A300F1">
          <w:rPr>
            <w:rStyle w:val="Hyperlink"/>
            <w:noProof/>
          </w:rPr>
          <w:t>Legacy Systems/Applications Functionality Identification</w:t>
        </w:r>
        <w:r>
          <w:rPr>
            <w:noProof/>
            <w:webHidden/>
          </w:rPr>
          <w:tab/>
        </w:r>
        <w:r>
          <w:rPr>
            <w:noProof/>
            <w:webHidden/>
          </w:rPr>
          <w:fldChar w:fldCharType="begin"/>
        </w:r>
        <w:r>
          <w:rPr>
            <w:noProof/>
            <w:webHidden/>
          </w:rPr>
          <w:instrText xml:space="preserve"> PAGEREF _Toc511495738 \h </w:instrText>
        </w:r>
        <w:r>
          <w:rPr>
            <w:noProof/>
            <w:webHidden/>
          </w:rPr>
        </w:r>
        <w:r>
          <w:rPr>
            <w:noProof/>
            <w:webHidden/>
          </w:rPr>
          <w:fldChar w:fldCharType="separate"/>
        </w:r>
        <w:r>
          <w:rPr>
            <w:noProof/>
            <w:webHidden/>
          </w:rPr>
          <w:t>23</w:t>
        </w:r>
        <w:r>
          <w:rPr>
            <w:noProof/>
            <w:webHidden/>
          </w:rPr>
          <w:fldChar w:fldCharType="end"/>
        </w:r>
      </w:hyperlink>
    </w:p>
    <w:p w14:paraId="0B3FB734" w14:textId="5E960B65" w:rsidR="00253AB5" w:rsidRDefault="00253AB5">
      <w:pPr>
        <w:pStyle w:val="TOC3"/>
        <w:rPr>
          <w:rFonts w:asciiTheme="minorHAnsi" w:eastAsiaTheme="minorEastAsia" w:hAnsiTheme="minorHAnsi" w:cstheme="minorBidi"/>
          <w:noProof/>
          <w:sz w:val="22"/>
          <w:szCs w:val="22"/>
        </w:rPr>
      </w:pPr>
      <w:hyperlink w:anchor="_Toc511495739" w:history="1">
        <w:r w:rsidRPr="00A300F1">
          <w:rPr>
            <w:rStyle w:val="Hyperlink"/>
            <w:noProof/>
          </w:rPr>
          <w:t>5.2.7</w:t>
        </w:r>
        <w:r>
          <w:rPr>
            <w:rFonts w:asciiTheme="minorHAnsi" w:eastAsiaTheme="minorEastAsia" w:hAnsiTheme="minorHAnsi" w:cstheme="minorBidi"/>
            <w:noProof/>
            <w:sz w:val="22"/>
            <w:szCs w:val="22"/>
          </w:rPr>
          <w:tab/>
        </w:r>
        <w:r w:rsidRPr="00A300F1">
          <w:rPr>
            <w:rStyle w:val="Hyperlink"/>
            <w:noProof/>
          </w:rPr>
          <w:t>Data Services Identification</w:t>
        </w:r>
        <w:r>
          <w:rPr>
            <w:noProof/>
            <w:webHidden/>
          </w:rPr>
          <w:tab/>
        </w:r>
        <w:r>
          <w:rPr>
            <w:noProof/>
            <w:webHidden/>
          </w:rPr>
          <w:fldChar w:fldCharType="begin"/>
        </w:r>
        <w:r>
          <w:rPr>
            <w:noProof/>
            <w:webHidden/>
          </w:rPr>
          <w:instrText xml:space="preserve"> PAGEREF _Toc511495739 \h </w:instrText>
        </w:r>
        <w:r>
          <w:rPr>
            <w:noProof/>
            <w:webHidden/>
          </w:rPr>
        </w:r>
        <w:r>
          <w:rPr>
            <w:noProof/>
            <w:webHidden/>
          </w:rPr>
          <w:fldChar w:fldCharType="separate"/>
        </w:r>
        <w:r>
          <w:rPr>
            <w:noProof/>
            <w:webHidden/>
          </w:rPr>
          <w:t>23</w:t>
        </w:r>
        <w:r>
          <w:rPr>
            <w:noProof/>
            <w:webHidden/>
          </w:rPr>
          <w:fldChar w:fldCharType="end"/>
        </w:r>
      </w:hyperlink>
    </w:p>
    <w:p w14:paraId="2663F6E5" w14:textId="4C8450C6" w:rsidR="00253AB5" w:rsidRDefault="00253AB5">
      <w:pPr>
        <w:pStyle w:val="TOC3"/>
        <w:rPr>
          <w:rFonts w:asciiTheme="minorHAnsi" w:eastAsiaTheme="minorEastAsia" w:hAnsiTheme="minorHAnsi" w:cstheme="minorBidi"/>
          <w:noProof/>
          <w:sz w:val="22"/>
          <w:szCs w:val="22"/>
        </w:rPr>
      </w:pPr>
      <w:hyperlink w:anchor="_Toc511495740" w:history="1">
        <w:r w:rsidRPr="00A300F1">
          <w:rPr>
            <w:rStyle w:val="Hyperlink"/>
            <w:noProof/>
          </w:rPr>
          <w:t>5.2.8</w:t>
        </w:r>
        <w:r>
          <w:rPr>
            <w:rFonts w:asciiTheme="minorHAnsi" w:eastAsiaTheme="minorEastAsia" w:hAnsiTheme="minorHAnsi" w:cstheme="minorBidi"/>
            <w:noProof/>
            <w:sz w:val="22"/>
            <w:szCs w:val="22"/>
          </w:rPr>
          <w:tab/>
        </w:r>
        <w:r w:rsidRPr="00A300F1">
          <w:rPr>
            <w:rStyle w:val="Hyperlink"/>
            <w:noProof/>
          </w:rPr>
          <w:t>Data Service Capability Identification</w:t>
        </w:r>
        <w:r>
          <w:rPr>
            <w:noProof/>
            <w:webHidden/>
          </w:rPr>
          <w:tab/>
        </w:r>
        <w:r>
          <w:rPr>
            <w:noProof/>
            <w:webHidden/>
          </w:rPr>
          <w:fldChar w:fldCharType="begin"/>
        </w:r>
        <w:r>
          <w:rPr>
            <w:noProof/>
            <w:webHidden/>
          </w:rPr>
          <w:instrText xml:space="preserve"> PAGEREF _Toc511495740 \h </w:instrText>
        </w:r>
        <w:r>
          <w:rPr>
            <w:noProof/>
            <w:webHidden/>
          </w:rPr>
        </w:r>
        <w:r>
          <w:rPr>
            <w:noProof/>
            <w:webHidden/>
          </w:rPr>
          <w:fldChar w:fldCharType="separate"/>
        </w:r>
        <w:r>
          <w:rPr>
            <w:noProof/>
            <w:webHidden/>
          </w:rPr>
          <w:t>24</w:t>
        </w:r>
        <w:r>
          <w:rPr>
            <w:noProof/>
            <w:webHidden/>
          </w:rPr>
          <w:fldChar w:fldCharType="end"/>
        </w:r>
      </w:hyperlink>
    </w:p>
    <w:p w14:paraId="64038116" w14:textId="75CD9A49" w:rsidR="00253AB5" w:rsidRDefault="00253AB5">
      <w:pPr>
        <w:pStyle w:val="TOC1"/>
        <w:rPr>
          <w:rFonts w:asciiTheme="minorHAnsi" w:eastAsiaTheme="minorEastAsia" w:hAnsiTheme="minorHAnsi" w:cstheme="minorBidi"/>
          <w:b w:val="0"/>
          <w:sz w:val="22"/>
          <w:szCs w:val="22"/>
        </w:rPr>
      </w:pPr>
      <w:hyperlink w:anchor="_Toc511495741" w:history="1">
        <w:r w:rsidRPr="00A300F1">
          <w:rPr>
            <w:rStyle w:val="Hyperlink"/>
          </w:rPr>
          <w:t>6.</w:t>
        </w:r>
        <w:r>
          <w:rPr>
            <w:rFonts w:asciiTheme="minorHAnsi" w:eastAsiaTheme="minorEastAsia" w:hAnsiTheme="minorHAnsi" w:cstheme="minorBidi"/>
            <w:b w:val="0"/>
            <w:sz w:val="22"/>
            <w:szCs w:val="22"/>
          </w:rPr>
          <w:tab/>
        </w:r>
        <w:r w:rsidRPr="00A300F1">
          <w:rPr>
            <w:rStyle w:val="Hyperlink"/>
          </w:rPr>
          <w:t>Works Cited</w:t>
        </w:r>
        <w:r>
          <w:rPr>
            <w:webHidden/>
          </w:rPr>
          <w:tab/>
        </w:r>
        <w:r>
          <w:rPr>
            <w:webHidden/>
          </w:rPr>
          <w:fldChar w:fldCharType="begin"/>
        </w:r>
        <w:r>
          <w:rPr>
            <w:webHidden/>
          </w:rPr>
          <w:instrText xml:space="preserve"> PAGEREF _Toc511495741 \h </w:instrText>
        </w:r>
        <w:r>
          <w:rPr>
            <w:webHidden/>
          </w:rPr>
        </w:r>
        <w:r>
          <w:rPr>
            <w:webHidden/>
          </w:rPr>
          <w:fldChar w:fldCharType="separate"/>
        </w:r>
        <w:r>
          <w:rPr>
            <w:webHidden/>
          </w:rPr>
          <w:t>24</w:t>
        </w:r>
        <w:r>
          <w:rPr>
            <w:webHidden/>
          </w:rPr>
          <w:fldChar w:fldCharType="end"/>
        </w:r>
      </w:hyperlink>
    </w:p>
    <w:p w14:paraId="3AAE4AB3" w14:textId="6769C601" w:rsidR="00E951B5" w:rsidRDefault="00C9226C" w:rsidP="00E951B5">
      <w:pPr>
        <w:rPr>
          <w:noProof/>
        </w:rPr>
      </w:pPr>
      <w:r>
        <w:rPr>
          <w:b/>
          <w:noProof/>
          <w:sz w:val="26"/>
        </w:rPr>
        <w:fldChar w:fldCharType="end"/>
      </w:r>
    </w:p>
    <w:p w14:paraId="63A2D182" w14:textId="77777777" w:rsidR="00814286" w:rsidRDefault="00814286">
      <w:pPr>
        <w:spacing w:before="0" w:after="0"/>
        <w:rPr>
          <w:rFonts w:ascii="Arial Narrow" w:hAnsi="Arial Narrow"/>
          <w:b/>
          <w:kern w:val="28"/>
          <w:sz w:val="36"/>
        </w:rPr>
      </w:pPr>
      <w:bookmarkStart w:id="3" w:name="_Toc497939345"/>
      <w:bookmarkStart w:id="4" w:name="_Toc503030214"/>
      <w:bookmarkStart w:id="5" w:name="_Toc503182586"/>
      <w:bookmarkStart w:id="6" w:name="_Toc497939348"/>
      <w:bookmarkEnd w:id="0"/>
      <w:r>
        <w:br w:type="page"/>
      </w:r>
    </w:p>
    <w:p w14:paraId="189D2246" w14:textId="5DCB8464" w:rsidR="00ED76A8" w:rsidRDefault="00ED76A8" w:rsidP="00ED76A8">
      <w:pPr>
        <w:pStyle w:val="Heading1"/>
        <w:tabs>
          <w:tab w:val="left" w:pos="5460"/>
        </w:tabs>
      </w:pPr>
      <w:bookmarkStart w:id="7" w:name="_Toc511495689"/>
      <w:r>
        <w:lastRenderedPageBreak/>
        <w:t>Introduction</w:t>
      </w:r>
      <w:bookmarkEnd w:id="3"/>
      <w:bookmarkEnd w:id="4"/>
      <w:bookmarkEnd w:id="5"/>
      <w:bookmarkEnd w:id="7"/>
      <w:r>
        <w:tab/>
      </w:r>
    </w:p>
    <w:p w14:paraId="5F388E93" w14:textId="499D9A3E" w:rsidR="00ED76A8" w:rsidRDefault="00814286" w:rsidP="00ED76A8">
      <w:r>
        <w:t>Organizations</w:t>
      </w:r>
      <w:r w:rsidR="00ED76A8">
        <w:t xml:space="preserve"> can</w:t>
      </w:r>
      <w:r>
        <w:t>’t</w:t>
      </w:r>
      <w:r w:rsidR="00ED76A8">
        <w:t xml:space="preserve"> escape the need to manage data. </w:t>
      </w:r>
      <w:r>
        <w:t>Organizations</w:t>
      </w:r>
      <w:r w:rsidR="00ED76A8">
        <w:t xml:space="preserve"> large and small must manage data to survive. One of the biggest differences between </w:t>
      </w:r>
      <w:r w:rsidR="001E74B6">
        <w:t>organizations</w:t>
      </w:r>
      <w:r w:rsidR="00ED76A8">
        <w:t xml:space="preserve"> that are successful and those that are not, is their ability to effectively manage and use data. One common misunderstanding is that the management of data is purely a function of technology. This often leads to business staff delegating all responsibility for the management of data to technical staff. Although technology often plays a major role in the management of data, it is not purely a function of technology. Data is a critical enterprise asset, that should be managed as such. Technology can help support the management of data but with or without technology, data must be managed. </w:t>
      </w:r>
    </w:p>
    <w:p w14:paraId="17C2919E" w14:textId="77777777" w:rsidR="00ED76A8" w:rsidRDefault="00ED76A8" w:rsidP="00A620E8">
      <w:pPr>
        <w:pStyle w:val="Heading2"/>
      </w:pPr>
      <w:bookmarkStart w:id="8" w:name="_Toc497939346"/>
      <w:bookmarkStart w:id="9" w:name="_Toc503030215"/>
      <w:bookmarkStart w:id="10" w:name="_Toc503182587"/>
      <w:bookmarkStart w:id="11" w:name="_Toc511495690"/>
      <w:r>
        <w:t>Purpose</w:t>
      </w:r>
      <w:bookmarkEnd w:id="8"/>
      <w:bookmarkEnd w:id="9"/>
      <w:bookmarkEnd w:id="10"/>
      <w:bookmarkEnd w:id="11"/>
    </w:p>
    <w:p w14:paraId="1E5929AD" w14:textId="77777777" w:rsidR="00ED76A8" w:rsidRDefault="00ED76A8" w:rsidP="00ED76A8">
      <w:r>
        <w:t>The MITA 3.0 framework provides extensive guidance for State Medicaid Agencies to develop Business and Technical Services. Although the Information Architecture provides guidance on managing data, it lacks any discussion or guidance on the development of Data Services. The introduction of Data Services into the MITA framework will help provide additional opportunities for State Medicaid Agencies to collaborate and share both internally as well as with the vendor community. The purpose of this paper is to provide guidance for State Medicaid Agencies to develop Data Services that are aligned to the MITA 3.0 framework.</w:t>
      </w:r>
    </w:p>
    <w:p w14:paraId="5DA08C11" w14:textId="77777777" w:rsidR="00ED76A8" w:rsidRDefault="00ED76A8" w:rsidP="00A620E8">
      <w:pPr>
        <w:pStyle w:val="Heading2"/>
      </w:pPr>
      <w:bookmarkStart w:id="12" w:name="_Toc497939347"/>
      <w:bookmarkStart w:id="13" w:name="_Toc503030216"/>
      <w:bookmarkStart w:id="14" w:name="_Toc503182588"/>
      <w:bookmarkStart w:id="15" w:name="_Toc511495691"/>
      <w:r>
        <w:t>Scope</w:t>
      </w:r>
      <w:bookmarkEnd w:id="12"/>
      <w:bookmarkEnd w:id="13"/>
      <w:bookmarkEnd w:id="14"/>
      <w:bookmarkEnd w:id="15"/>
    </w:p>
    <w:p w14:paraId="732A472F" w14:textId="77777777" w:rsidR="00ED76A8" w:rsidRDefault="00ED76A8" w:rsidP="00ED76A8">
      <w:r>
        <w:t>Like Business and Technical Services, Data Services should be considered a part of the Technical Architecture. The process for developing a Data Service is very similar to the process for developing Business and Technical Services. The primary difference with Data Services is the functional taxonomy that helps with the initial planning and design. Business Services are driven by Business Processes and their associated Business Capabilities. Technical Services are driven by Technical Functions and their associated Technical Capabilities. The scope of this paper will focus on the following:</w:t>
      </w:r>
    </w:p>
    <w:p w14:paraId="37F9BC34" w14:textId="77777777" w:rsidR="00ED76A8" w:rsidRPr="00107C6C" w:rsidRDefault="00ED76A8" w:rsidP="00ED76A8">
      <w:pPr>
        <w:pStyle w:val="Bullets"/>
      </w:pPr>
      <w:r w:rsidRPr="00107C6C">
        <w:t>Establish a standard definition for Data Service</w:t>
      </w:r>
    </w:p>
    <w:p w14:paraId="02B5E08D" w14:textId="77777777" w:rsidR="00ED76A8" w:rsidRPr="00107C6C" w:rsidRDefault="00ED76A8" w:rsidP="00ED76A8">
      <w:pPr>
        <w:pStyle w:val="Bullets"/>
      </w:pPr>
      <w:r w:rsidRPr="00107C6C">
        <w:t>Introduce Data Service into the MITA 3.0 Metamodel</w:t>
      </w:r>
    </w:p>
    <w:p w14:paraId="1674238B" w14:textId="77777777" w:rsidR="00ED76A8" w:rsidRPr="00107C6C" w:rsidRDefault="00ED76A8" w:rsidP="00ED76A8">
      <w:pPr>
        <w:pStyle w:val="Bullets"/>
      </w:pPr>
      <w:r w:rsidRPr="00107C6C">
        <w:t>Establish a functional taxonomy for classifying Data Services</w:t>
      </w:r>
    </w:p>
    <w:p w14:paraId="00844652" w14:textId="77777777" w:rsidR="00ED76A8" w:rsidRPr="00107C6C" w:rsidRDefault="00ED76A8" w:rsidP="00ED76A8">
      <w:pPr>
        <w:pStyle w:val="Bullets"/>
      </w:pPr>
      <w:r w:rsidRPr="00107C6C">
        <w:t>Identify benefits and uses of the functional taxonomy</w:t>
      </w:r>
    </w:p>
    <w:p w14:paraId="6D8A7275" w14:textId="77777777" w:rsidR="00ED76A8" w:rsidRPr="00107C6C" w:rsidRDefault="00ED76A8" w:rsidP="00ED76A8">
      <w:pPr>
        <w:pStyle w:val="Bullets"/>
      </w:pPr>
      <w:r w:rsidRPr="00107C6C">
        <w:t>Identify next steps for expanding Data Services</w:t>
      </w:r>
    </w:p>
    <w:p w14:paraId="7CAD93AB" w14:textId="77777777" w:rsidR="00ED76A8" w:rsidRDefault="00ED76A8" w:rsidP="00F60723">
      <w:pPr>
        <w:pStyle w:val="Heading1"/>
      </w:pPr>
      <w:bookmarkStart w:id="16" w:name="_Toc503182590"/>
      <w:bookmarkStart w:id="17" w:name="_Toc511495692"/>
      <w:r>
        <w:t>MITA Metamodel</w:t>
      </w:r>
      <w:bookmarkEnd w:id="16"/>
      <w:bookmarkEnd w:id="17"/>
    </w:p>
    <w:p w14:paraId="46235C27" w14:textId="77777777" w:rsidR="00784198" w:rsidRDefault="00784198" w:rsidP="00784198">
      <w:pPr>
        <w:pStyle w:val="Heading2"/>
      </w:pPr>
      <w:bookmarkStart w:id="18" w:name="_Toc511495693"/>
      <w:r>
        <w:t>Purpose</w:t>
      </w:r>
      <w:bookmarkEnd w:id="18"/>
    </w:p>
    <w:p w14:paraId="4A24A015" w14:textId="6DA6658E" w:rsidR="00784198" w:rsidRDefault="00E31A13" w:rsidP="00ED76A8">
      <w:r>
        <w:t xml:space="preserve">The </w:t>
      </w:r>
      <w:r w:rsidR="00ED76A8">
        <w:t xml:space="preserve">MITA framework </w:t>
      </w:r>
      <w:r w:rsidR="00F60723">
        <w:t>is an</w:t>
      </w:r>
      <w:r w:rsidR="00ED76A8">
        <w:t xml:space="preserve"> Enterprise Architecture</w:t>
      </w:r>
      <w:r w:rsidR="00F60723">
        <w:t xml:space="preserve"> framework designed to support</w:t>
      </w:r>
      <w:r w:rsidR="00ED76A8">
        <w:t xml:space="preserve"> State Medicaid Agencies. A critical component of developing an</w:t>
      </w:r>
      <w:r w:rsidR="009D39FA">
        <w:t>y</w:t>
      </w:r>
      <w:r w:rsidR="00ED76A8">
        <w:t xml:space="preserve"> Enterprise Architecture is the development of an Architectural Metamodel. The Architectural Metamodel describes the critical components that are actively managed by an enterprise, </w:t>
      </w:r>
      <w:r w:rsidR="009D39FA">
        <w:t>as well as the</w:t>
      </w:r>
      <w:r w:rsidR="00ED76A8">
        <w:t xml:space="preserve"> relationships between </w:t>
      </w:r>
      <w:r w:rsidR="00ED76A8">
        <w:lastRenderedPageBreak/>
        <w:t>those components. Th</w:t>
      </w:r>
      <w:r w:rsidR="009D39FA">
        <w:t>e</w:t>
      </w:r>
      <w:r w:rsidR="00ED76A8">
        <w:t xml:space="preserve"> Metamodel helps ensure that an enterprise is accurately developing models, designs and plans that is in the best interest of the entire Enterprise. </w:t>
      </w:r>
    </w:p>
    <w:p w14:paraId="5F1D2A85" w14:textId="5AD923AA" w:rsidR="00784198" w:rsidRDefault="00784198" w:rsidP="00784198">
      <w:pPr>
        <w:pStyle w:val="Heading2"/>
      </w:pPr>
      <w:bookmarkStart w:id="19" w:name="_Toc511495694"/>
      <w:r>
        <w:t>Model Diagram</w:t>
      </w:r>
      <w:bookmarkEnd w:id="19"/>
    </w:p>
    <w:p w14:paraId="2A06F33F" w14:textId="672059AD" w:rsidR="00ED76A8" w:rsidRDefault="00ED76A8" w:rsidP="00ED76A8">
      <w:r>
        <w:t xml:space="preserve">The following diagram identifies a high-level metamodel that describes the current relationships in the MITA Framework for Business and Technical Services. </w:t>
      </w:r>
    </w:p>
    <w:p w14:paraId="67AE6F8E" w14:textId="29FE2E51" w:rsidR="00ED76A8" w:rsidRDefault="00ED76A8" w:rsidP="00ED76A8">
      <w:pPr>
        <w:pStyle w:val="Caption"/>
      </w:pPr>
      <w:bookmarkStart w:id="20" w:name="_Ref510862024"/>
      <w:bookmarkStart w:id="21" w:name="_Toc503182496"/>
      <w:bookmarkStart w:id="22" w:name="_Ref510862028"/>
      <w:r>
        <w:t xml:space="preserve">Figure </w:t>
      </w:r>
      <w:fldSimple w:instr=" SEQ Figure \* ARABIC ">
        <w:r w:rsidR="00C024BA">
          <w:rPr>
            <w:noProof/>
          </w:rPr>
          <w:t>1</w:t>
        </w:r>
      </w:fldSimple>
      <w:bookmarkEnd w:id="20"/>
      <w:r>
        <w:t xml:space="preserve"> - MITA Metamodel</w:t>
      </w:r>
      <w:bookmarkEnd w:id="21"/>
      <w:bookmarkEnd w:id="22"/>
    </w:p>
    <w:p w14:paraId="29FA9937" w14:textId="77777777" w:rsidR="00ED76A8" w:rsidRDefault="00ED76A8" w:rsidP="00ED76A8">
      <w:r>
        <w:rPr>
          <w:noProof/>
        </w:rPr>
        <w:drawing>
          <wp:inline distT="0" distB="0" distL="0" distR="0" wp14:anchorId="53C26FD0" wp14:editId="65485A59">
            <wp:extent cx="5943600" cy="4505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rvice MetaMode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14:paraId="252392E1" w14:textId="6863EFFD" w:rsidR="00A41884" w:rsidRDefault="00A41884" w:rsidP="00A41884">
      <w:pPr>
        <w:pStyle w:val="Heading2"/>
      </w:pPr>
      <w:bookmarkStart w:id="23" w:name="_Toc503182591"/>
      <w:bookmarkStart w:id="24" w:name="_Toc511495695"/>
      <w:r>
        <w:t>Components</w:t>
      </w:r>
      <w:bookmarkEnd w:id="24"/>
    </w:p>
    <w:p w14:paraId="7D9A4CB4" w14:textId="6A580358" w:rsidR="00A41884" w:rsidRPr="00A41884" w:rsidRDefault="00A41884" w:rsidP="00A41884">
      <w:r>
        <w:t>The following section will outline the components identified in</w:t>
      </w:r>
      <w:r w:rsidR="00BC2055">
        <w:t xml:space="preserve"> </w:t>
      </w:r>
      <w:r w:rsidR="00BC2055" w:rsidRPr="00FD26C3">
        <w:rPr>
          <w:b/>
          <w:i/>
        </w:rPr>
        <w:fldChar w:fldCharType="begin"/>
      </w:r>
      <w:r w:rsidR="00BC2055" w:rsidRPr="00FD26C3">
        <w:rPr>
          <w:b/>
          <w:i/>
        </w:rPr>
        <w:instrText xml:space="preserve"> REF _Ref510862028 \h </w:instrText>
      </w:r>
      <w:r w:rsidR="00FD26C3" w:rsidRPr="00FD26C3">
        <w:rPr>
          <w:b/>
          <w:i/>
        </w:rPr>
        <w:instrText xml:space="preserve"> \* MERGEFORMAT </w:instrText>
      </w:r>
      <w:r w:rsidR="00BC2055" w:rsidRPr="00FD26C3">
        <w:rPr>
          <w:b/>
          <w:i/>
        </w:rPr>
      </w:r>
      <w:r w:rsidR="00BC2055" w:rsidRPr="00FD26C3">
        <w:rPr>
          <w:b/>
          <w:i/>
        </w:rPr>
        <w:fldChar w:fldCharType="separate"/>
      </w:r>
      <w:r w:rsidR="00BC2055" w:rsidRPr="00FD26C3">
        <w:rPr>
          <w:b/>
          <w:i/>
        </w:rPr>
        <w:t xml:space="preserve">Figure </w:t>
      </w:r>
      <w:r w:rsidR="00BC2055" w:rsidRPr="00FD26C3">
        <w:rPr>
          <w:b/>
          <w:i/>
          <w:noProof/>
        </w:rPr>
        <w:t>1</w:t>
      </w:r>
      <w:r w:rsidR="00BC2055" w:rsidRPr="00FD26C3">
        <w:rPr>
          <w:b/>
          <w:i/>
        </w:rPr>
        <w:t xml:space="preserve"> - MITA Metamodel</w:t>
      </w:r>
      <w:r w:rsidR="00BC2055" w:rsidRPr="00FD26C3">
        <w:rPr>
          <w:b/>
          <w:i/>
        </w:rPr>
        <w:fldChar w:fldCharType="end"/>
      </w:r>
      <w:r w:rsidR="00BC2055">
        <w:t xml:space="preserve">. The components are </w:t>
      </w:r>
      <w:r w:rsidR="000B1380">
        <w:t xml:space="preserve">organized by MITA Architecture which includes Business, Information and Technical Architectures. </w:t>
      </w:r>
    </w:p>
    <w:p w14:paraId="0DD4ABC6" w14:textId="362E313C" w:rsidR="00ED76A8" w:rsidRDefault="00ED76A8" w:rsidP="00A41884">
      <w:pPr>
        <w:pStyle w:val="Heading3"/>
      </w:pPr>
      <w:bookmarkStart w:id="25" w:name="_Toc511495696"/>
      <w:r>
        <w:t>Business Architecture Components</w:t>
      </w:r>
      <w:bookmarkEnd w:id="23"/>
      <w:bookmarkEnd w:id="25"/>
    </w:p>
    <w:p w14:paraId="32CE87C6" w14:textId="77777777" w:rsidR="00ED76A8" w:rsidRDefault="00ED76A8" w:rsidP="00ED76A8">
      <w:pPr>
        <w:pStyle w:val="Bullet2"/>
        <w:tabs>
          <w:tab w:val="clear" w:pos="360"/>
        </w:tabs>
      </w:pPr>
      <w:r w:rsidRPr="008A7E67">
        <w:rPr>
          <w:b/>
        </w:rPr>
        <w:t>Business Process –</w:t>
      </w:r>
      <w:r>
        <w:t xml:space="preserve"> The business process represents a process that is performed by a State Medicaid Agency to help meet its goals, objectives, and performance measures. Each business process is comprised of a set of smaller business activities that are </w:t>
      </w:r>
      <w:r>
        <w:lastRenderedPageBreak/>
        <w:t xml:space="preserve">performed to support the business process. The business process defines the orchestration of how and when these smaller business activities are performed. </w:t>
      </w:r>
    </w:p>
    <w:p w14:paraId="383B7D4A" w14:textId="77777777" w:rsidR="00ED76A8" w:rsidRDefault="00ED76A8" w:rsidP="00ED76A8">
      <w:pPr>
        <w:pStyle w:val="Bullet2"/>
        <w:tabs>
          <w:tab w:val="clear" w:pos="360"/>
        </w:tabs>
      </w:pPr>
      <w:r w:rsidRPr="008A7E67">
        <w:rPr>
          <w:b/>
        </w:rPr>
        <w:t>Business Activity –</w:t>
      </w:r>
      <w:r>
        <w:t xml:space="preserve"> The business activity represents an individual step within a business process. Each activity performed, produces a meaningful result that supports a business process. </w:t>
      </w:r>
    </w:p>
    <w:p w14:paraId="5D4248DD" w14:textId="77777777" w:rsidR="00ED76A8" w:rsidRDefault="00ED76A8" w:rsidP="00ED76A8">
      <w:pPr>
        <w:pStyle w:val="Bullet2"/>
        <w:tabs>
          <w:tab w:val="clear" w:pos="360"/>
        </w:tabs>
      </w:pPr>
      <w:r w:rsidRPr="008A7E67">
        <w:rPr>
          <w:b/>
        </w:rPr>
        <w:t>Business Capability –</w:t>
      </w:r>
      <w:r>
        <w:t xml:space="preserve"> A Business Capability is the competence of an individual, organization or system to perform a business process. </w:t>
      </w:r>
    </w:p>
    <w:p w14:paraId="52F21CFA" w14:textId="77777777" w:rsidR="00ED76A8" w:rsidRDefault="00ED76A8" w:rsidP="00ED76A8">
      <w:pPr>
        <w:pStyle w:val="Bullet2"/>
        <w:tabs>
          <w:tab w:val="clear" w:pos="360"/>
        </w:tabs>
      </w:pPr>
      <w:r w:rsidRPr="008A7E67">
        <w:rPr>
          <w:b/>
        </w:rPr>
        <w:t>Business Service –</w:t>
      </w:r>
      <w:r>
        <w:t xml:space="preserve"> A Business Service is a software component that executes a business process or function at a specific capability level. It includes a defined interface for its invocation, performs a defined function that corresponds to the capability, and returns defined results.</w:t>
      </w:r>
      <w:r>
        <w:rPr>
          <w:rStyle w:val="FootnoteReference"/>
        </w:rPr>
        <w:footnoteReference w:id="2"/>
      </w:r>
      <w:r>
        <w:t xml:space="preserve"> Business activities associated with processing data produce, manipulate and consume Data. </w:t>
      </w:r>
    </w:p>
    <w:p w14:paraId="2D4E82BB" w14:textId="77777777" w:rsidR="00ED76A8" w:rsidRDefault="00ED76A8" w:rsidP="000A7EB8">
      <w:pPr>
        <w:pStyle w:val="Heading3"/>
      </w:pPr>
      <w:bookmarkStart w:id="26" w:name="_Toc503182592"/>
      <w:bookmarkStart w:id="27" w:name="_Toc511495697"/>
      <w:r>
        <w:t>Information Architecture Components</w:t>
      </w:r>
      <w:bookmarkEnd w:id="26"/>
      <w:bookmarkEnd w:id="27"/>
    </w:p>
    <w:p w14:paraId="37FA0697" w14:textId="3A1F93CF" w:rsidR="00ED76A8" w:rsidRDefault="00ED76A8" w:rsidP="00ED76A8">
      <w:pPr>
        <w:pStyle w:val="Bullet2"/>
        <w:tabs>
          <w:tab w:val="clear" w:pos="360"/>
        </w:tabs>
      </w:pPr>
      <w:r w:rsidRPr="008A7E67">
        <w:rPr>
          <w:b/>
        </w:rPr>
        <w:t>Data Entity –</w:t>
      </w:r>
      <w:r>
        <w:t xml:space="preserve"> A Data Entity represents an encapsulation of data that is recognized by the business as a thing. It is a collection of data that can represent any data set that an Enterprise manages. Data Entities are consumed by and/or produced by business activities. As an example. the business activity for “Receive Business Relationship Request” is a consumer for the “Business Relationship Request” Data Entity. </w:t>
      </w:r>
    </w:p>
    <w:p w14:paraId="0DDBB3B6" w14:textId="77777777" w:rsidR="00ED76A8" w:rsidRDefault="00ED76A8" w:rsidP="00ED76A8">
      <w:pPr>
        <w:pStyle w:val="Heading3"/>
      </w:pPr>
      <w:bookmarkStart w:id="28" w:name="_Toc503182593"/>
      <w:bookmarkStart w:id="29" w:name="_Toc511495698"/>
      <w:r>
        <w:t>Technical Architecture Components</w:t>
      </w:r>
      <w:bookmarkEnd w:id="28"/>
      <w:bookmarkEnd w:id="29"/>
    </w:p>
    <w:p w14:paraId="408A1353" w14:textId="77777777" w:rsidR="00ED76A8" w:rsidRDefault="00ED76A8" w:rsidP="00ED76A8">
      <w:pPr>
        <w:pStyle w:val="Bullet2"/>
        <w:tabs>
          <w:tab w:val="clear" w:pos="360"/>
        </w:tabs>
      </w:pPr>
      <w:r w:rsidRPr="008A7E67">
        <w:rPr>
          <w:b/>
        </w:rPr>
        <w:t>Technical Functions –</w:t>
      </w:r>
      <w:r>
        <w:t xml:space="preserve"> Technical Functions are generic technical support activities. They are used to drive Technical Capabilities and define Technical Services.</w:t>
      </w:r>
    </w:p>
    <w:p w14:paraId="0C143890" w14:textId="77777777" w:rsidR="00ED76A8" w:rsidRDefault="00ED76A8" w:rsidP="00ED76A8">
      <w:pPr>
        <w:pStyle w:val="Bullet2"/>
        <w:tabs>
          <w:tab w:val="clear" w:pos="360"/>
        </w:tabs>
      </w:pPr>
      <w:r w:rsidRPr="008A7E67">
        <w:rPr>
          <w:b/>
        </w:rPr>
        <w:t>Technical Service -</w:t>
      </w:r>
      <w:r>
        <w:t xml:space="preserve"> A Technical Service as a piece of software that executes a generic IT capability. It has a defined interface for its invocation, performs a defined function that corresponds to the capability, and returns defined results. </w:t>
      </w:r>
      <w:r>
        <w:rPr>
          <w:rStyle w:val="FootnoteReference"/>
        </w:rPr>
        <w:footnoteReference w:id="3"/>
      </w:r>
      <w:r>
        <w:t xml:space="preserve"> </w:t>
      </w:r>
    </w:p>
    <w:p w14:paraId="7ECAA4E1" w14:textId="77777777" w:rsidR="00ED76A8" w:rsidRDefault="00ED76A8" w:rsidP="00ED76A8">
      <w:pPr>
        <w:pStyle w:val="Bullet2"/>
        <w:tabs>
          <w:tab w:val="clear" w:pos="360"/>
        </w:tabs>
      </w:pPr>
      <w:r w:rsidRPr="008A7E67">
        <w:rPr>
          <w:b/>
        </w:rPr>
        <w:t>Technical Capabilities –</w:t>
      </w:r>
      <w:r>
        <w:t xml:space="preserve"> A Technical Capability is the competence of an individual, organization or system to perform a technical function.</w:t>
      </w:r>
    </w:p>
    <w:p w14:paraId="3F245143" w14:textId="23AB264A" w:rsidR="00ED76A8" w:rsidRDefault="006F6CD0" w:rsidP="006E10DE">
      <w:pPr>
        <w:pStyle w:val="Heading1"/>
      </w:pPr>
      <w:bookmarkStart w:id="30" w:name="_Toc511495699"/>
      <w:r>
        <w:t xml:space="preserve">MITA Metamodel: </w:t>
      </w:r>
      <w:r w:rsidR="0080591D">
        <w:t>Data Servic</w:t>
      </w:r>
      <w:r>
        <w:t xml:space="preserve">e </w:t>
      </w:r>
      <w:r w:rsidR="0080591D">
        <w:t>Extension</w:t>
      </w:r>
      <w:bookmarkEnd w:id="30"/>
    </w:p>
    <w:p w14:paraId="4396C5B9" w14:textId="77777777" w:rsidR="00FC3898" w:rsidRDefault="00FC3898" w:rsidP="006E10DE">
      <w:pPr>
        <w:pStyle w:val="Heading2"/>
      </w:pPr>
      <w:bookmarkStart w:id="31" w:name="_Toc511495700"/>
      <w:r>
        <w:t>Purpose</w:t>
      </w:r>
      <w:bookmarkEnd w:id="31"/>
    </w:p>
    <w:p w14:paraId="0A2C1E0E" w14:textId="52027C27" w:rsidR="00FC3898" w:rsidRDefault="008E56DD" w:rsidP="00FC3898">
      <w:r w:rsidRPr="004E305D">
        <w:t>Data Service</w:t>
      </w:r>
      <w:r>
        <w:t>s</w:t>
      </w:r>
      <w:r w:rsidRPr="004E305D">
        <w:t xml:space="preserve"> represent a Data Transaction that has been automated by technology. It is a software component that executes a generic Data Processing capability. It has a defined interface for its invocation, performs a defined Data Processing Function that corresponds to the capability and returns defined results.</w:t>
      </w:r>
      <w:r>
        <w:t xml:space="preserve"> </w:t>
      </w:r>
      <w:r w:rsidR="00FC3898">
        <w:t>The data service extension is intended to</w:t>
      </w:r>
      <w:r w:rsidR="005E458D">
        <w:t xml:space="preserve"> </w:t>
      </w:r>
      <w:r w:rsidR="00CD71A1">
        <w:t xml:space="preserve">incorporate data services into the MITA framework. The purpose of the extension is to </w:t>
      </w:r>
      <w:r w:rsidR="00416E18">
        <w:t>identify</w:t>
      </w:r>
      <w:r w:rsidR="005E2A4B">
        <w:t xml:space="preserve"> common data processing activities that can be reused across multiple business processes</w:t>
      </w:r>
      <w:r w:rsidR="001263D9">
        <w:t xml:space="preserve">. These common data processing activities can be </w:t>
      </w:r>
      <w:r w:rsidR="00D52501">
        <w:t>automated</w:t>
      </w:r>
      <w:r w:rsidR="00FC3605">
        <w:t xml:space="preserve"> through data services</w:t>
      </w:r>
      <w:r w:rsidR="00122D64">
        <w:t xml:space="preserve"> and the applications and technology that support the data services</w:t>
      </w:r>
      <w:r w:rsidR="0029366B">
        <w:t>.</w:t>
      </w:r>
    </w:p>
    <w:p w14:paraId="5989BC60" w14:textId="0C0F6A97" w:rsidR="00FC3898" w:rsidRDefault="00D34872" w:rsidP="006E10DE">
      <w:pPr>
        <w:pStyle w:val="Heading2"/>
      </w:pPr>
      <w:bookmarkStart w:id="32" w:name="_Toc511495701"/>
      <w:r>
        <w:lastRenderedPageBreak/>
        <w:t>Model</w:t>
      </w:r>
      <w:r w:rsidR="00784198">
        <w:t xml:space="preserve"> Diagram</w:t>
      </w:r>
      <w:bookmarkEnd w:id="32"/>
    </w:p>
    <w:p w14:paraId="6F4E4530" w14:textId="536226F4" w:rsidR="00ED76A8" w:rsidRDefault="00ED76A8" w:rsidP="00ED76A8">
      <w:r>
        <w:t>The following diagram i</w:t>
      </w:r>
      <w:r w:rsidR="008B6D30">
        <w:t>ntroduces the concept of</w:t>
      </w:r>
      <w:r>
        <w:t xml:space="preserve"> Data Services into the MITA Metamodel. </w:t>
      </w:r>
    </w:p>
    <w:p w14:paraId="28C13814" w14:textId="72632252" w:rsidR="00ED76A8" w:rsidRDefault="00ED76A8" w:rsidP="00ED76A8">
      <w:pPr>
        <w:pStyle w:val="Caption"/>
      </w:pPr>
      <w:bookmarkStart w:id="33" w:name="_Toc503182497"/>
      <w:r>
        <w:t xml:space="preserve">Figure </w:t>
      </w:r>
      <w:fldSimple w:instr=" SEQ Figure \* ARABIC ">
        <w:r w:rsidR="00C024BA">
          <w:rPr>
            <w:noProof/>
          </w:rPr>
          <w:t>2</w:t>
        </w:r>
      </w:fldSimple>
      <w:r>
        <w:t xml:space="preserve"> </w:t>
      </w:r>
      <w:r w:rsidR="00D34872">
        <w:t>–</w:t>
      </w:r>
      <w:r>
        <w:t xml:space="preserve"> </w:t>
      </w:r>
      <w:bookmarkEnd w:id="33"/>
      <w:r w:rsidR="00D34872">
        <w:t>MITA Data Services Extension</w:t>
      </w:r>
    </w:p>
    <w:p w14:paraId="179111A3" w14:textId="2E6170AB" w:rsidR="00ED76A8" w:rsidRPr="00D94212" w:rsidRDefault="003D1D7E" w:rsidP="00ED76A8">
      <w:r>
        <w:rPr>
          <w:noProof/>
        </w:rPr>
        <w:drawing>
          <wp:inline distT="0" distB="0" distL="0" distR="0" wp14:anchorId="6B2C2217" wp14:editId="3BD0B8B1">
            <wp:extent cx="4581525" cy="523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Service Extension.jpg"/>
                    <pic:cNvPicPr/>
                  </pic:nvPicPr>
                  <pic:blipFill>
                    <a:blip r:embed="rId16">
                      <a:extLst>
                        <a:ext uri="{28A0092B-C50C-407E-A947-70E740481C1C}">
                          <a14:useLocalDpi xmlns:a14="http://schemas.microsoft.com/office/drawing/2010/main" val="0"/>
                        </a:ext>
                      </a:extLst>
                    </a:blip>
                    <a:stretch>
                      <a:fillRect/>
                    </a:stretch>
                  </pic:blipFill>
                  <pic:spPr>
                    <a:xfrm>
                      <a:off x="0" y="0"/>
                      <a:ext cx="4581525" cy="5238750"/>
                    </a:xfrm>
                    <a:prstGeom prst="rect">
                      <a:avLst/>
                    </a:prstGeom>
                  </pic:spPr>
                </pic:pic>
              </a:graphicData>
            </a:graphic>
          </wp:inline>
        </w:drawing>
      </w:r>
    </w:p>
    <w:p w14:paraId="2E7F8F58" w14:textId="1978BAEC" w:rsidR="00C024BA" w:rsidRDefault="00C024BA" w:rsidP="00C024BA">
      <w:pPr>
        <w:pStyle w:val="Caption"/>
      </w:pPr>
      <w:bookmarkStart w:id="34" w:name="_Toc503182595"/>
      <w:r>
        <w:t xml:space="preserve">Figure </w:t>
      </w:r>
      <w:fldSimple w:instr=" SEQ Figure \* ARABIC ">
        <w:r>
          <w:rPr>
            <w:noProof/>
          </w:rPr>
          <w:t>3</w:t>
        </w:r>
      </w:fldSimple>
      <w:r>
        <w:t xml:space="preserve"> - MITA Data Services Extension </w:t>
      </w:r>
      <w:r w:rsidR="00784198">
        <w:t>Example - Health Care Claim Submission</w:t>
      </w:r>
    </w:p>
    <w:p w14:paraId="32F17E42" w14:textId="4476DC26" w:rsidR="00C024BA" w:rsidRPr="00C024BA" w:rsidRDefault="00C024BA" w:rsidP="00C024BA">
      <w:r>
        <w:rPr>
          <w:noProof/>
        </w:rPr>
        <w:lastRenderedPageBreak/>
        <w:drawing>
          <wp:inline distT="0" distB="0" distL="0" distR="0" wp14:anchorId="1EE87985" wp14:editId="3C12027F">
            <wp:extent cx="5895975" cy="5048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Service Extension Example.jpg"/>
                    <pic:cNvPicPr/>
                  </pic:nvPicPr>
                  <pic:blipFill>
                    <a:blip r:embed="rId17">
                      <a:extLst>
                        <a:ext uri="{28A0092B-C50C-407E-A947-70E740481C1C}">
                          <a14:useLocalDpi xmlns:a14="http://schemas.microsoft.com/office/drawing/2010/main" val="0"/>
                        </a:ext>
                      </a:extLst>
                    </a:blip>
                    <a:stretch>
                      <a:fillRect/>
                    </a:stretch>
                  </pic:blipFill>
                  <pic:spPr>
                    <a:xfrm>
                      <a:off x="0" y="0"/>
                      <a:ext cx="5895975" cy="5048250"/>
                    </a:xfrm>
                    <a:prstGeom prst="rect">
                      <a:avLst/>
                    </a:prstGeom>
                  </pic:spPr>
                </pic:pic>
              </a:graphicData>
            </a:graphic>
          </wp:inline>
        </w:drawing>
      </w:r>
    </w:p>
    <w:p w14:paraId="335E60CC" w14:textId="5C651FBD" w:rsidR="00ED76A8" w:rsidRDefault="00ED76A8" w:rsidP="006E10DE">
      <w:pPr>
        <w:pStyle w:val="Heading2"/>
      </w:pPr>
      <w:bookmarkStart w:id="35" w:name="_Toc511495702"/>
      <w:r>
        <w:t>Components</w:t>
      </w:r>
      <w:bookmarkEnd w:id="34"/>
      <w:bookmarkEnd w:id="35"/>
    </w:p>
    <w:p w14:paraId="46B44FFF" w14:textId="65B106C5" w:rsidR="00ED76A8" w:rsidRPr="00F80D1D" w:rsidRDefault="00ED76A8" w:rsidP="00ED76A8">
      <w:pPr>
        <w:pStyle w:val="Bullets"/>
      </w:pPr>
      <w:r w:rsidRPr="00DD3488">
        <w:rPr>
          <w:b/>
        </w:rPr>
        <w:t xml:space="preserve">Data Processing Function </w:t>
      </w:r>
      <w:r w:rsidR="00B83327">
        <w:rPr>
          <w:b/>
        </w:rPr>
        <w:t>–</w:t>
      </w:r>
      <w:r>
        <w:t xml:space="preserve"> </w:t>
      </w:r>
      <w:r w:rsidR="00B83327">
        <w:t xml:space="preserve">A </w:t>
      </w:r>
      <w:r>
        <w:t xml:space="preserve">Data Processing </w:t>
      </w:r>
      <w:r w:rsidR="00FD26C3">
        <w:t xml:space="preserve">Function </w:t>
      </w:r>
      <w:r>
        <w:t xml:space="preserve">represents </w:t>
      </w:r>
      <w:r w:rsidR="00F961CB">
        <w:t xml:space="preserve">generic </w:t>
      </w:r>
      <w:r>
        <w:t>activities</w:t>
      </w:r>
      <w:r w:rsidR="009D204C">
        <w:t xml:space="preserve"> or operations</w:t>
      </w:r>
      <w:r>
        <w:t xml:space="preserve"> that are responsible for collecting and manipulating data, as well as converting that data into meaningful information that is used to support business goals and objectives. Data </w:t>
      </w:r>
      <w:r w:rsidR="00F961CB">
        <w:t>processing functions</w:t>
      </w:r>
      <w:r>
        <w:t xml:space="preserve"> are generic and can be used to support a variety of different business processes. </w:t>
      </w:r>
    </w:p>
    <w:p w14:paraId="4A539ECA" w14:textId="4A026EA5" w:rsidR="00A04D98" w:rsidRDefault="00ED76A8" w:rsidP="00A04D98">
      <w:pPr>
        <w:pStyle w:val="Bullets"/>
      </w:pPr>
      <w:r w:rsidRPr="00A04D98">
        <w:rPr>
          <w:b/>
        </w:rPr>
        <w:t>Data Transaction –</w:t>
      </w:r>
      <w:r>
        <w:t xml:space="preserve"> A Data Transaction </w:t>
      </w:r>
      <w:r w:rsidR="00B3672F">
        <w:t>represents</w:t>
      </w:r>
      <w:r w:rsidR="007311F3">
        <w:t xml:space="preserve"> a sub-process</w:t>
      </w:r>
      <w:r w:rsidR="00430CD4">
        <w:t xml:space="preserve"> </w:t>
      </w:r>
      <w:r w:rsidR="00242580">
        <w:t>that</w:t>
      </w:r>
      <w:r w:rsidR="00430CD4">
        <w:t xml:space="preserve"> </w:t>
      </w:r>
      <w:r w:rsidR="000111ED">
        <w:t>orchestrates</w:t>
      </w:r>
      <w:r w:rsidR="00E568C7">
        <w:t xml:space="preserve"> common </w:t>
      </w:r>
      <w:r w:rsidR="00430CD4">
        <w:t>data processing activities</w:t>
      </w:r>
      <w:r w:rsidR="00F4681B">
        <w:t>/</w:t>
      </w:r>
      <w:r w:rsidR="00430CD4">
        <w:t>operations.</w:t>
      </w:r>
      <w:r w:rsidR="00D87E5F">
        <w:t xml:space="preserve"> These data processing activities</w:t>
      </w:r>
      <w:r w:rsidR="00F4681B">
        <w:t>/</w:t>
      </w:r>
      <w:r w:rsidR="00D87E5F">
        <w:t xml:space="preserve"> operations </w:t>
      </w:r>
      <w:r w:rsidR="003E240B">
        <w:t xml:space="preserve">are specific to the transaction </w:t>
      </w:r>
      <w:r w:rsidR="00127525">
        <w:t xml:space="preserve">and </w:t>
      </w:r>
      <w:r w:rsidR="008D5104">
        <w:t>realize</w:t>
      </w:r>
      <w:r w:rsidR="00D87E5F">
        <w:t xml:space="preserve"> data processing functions. A single data transaction can be used to support one or many different business processes.</w:t>
      </w:r>
      <w:r w:rsidR="004B6857">
        <w:t xml:space="preserve"> </w:t>
      </w:r>
      <w:r w:rsidR="00127525">
        <w:t xml:space="preserve">A single data transaction may also realize one or more data processing functions. </w:t>
      </w:r>
    </w:p>
    <w:p w14:paraId="20C36B52" w14:textId="6F96C5AD" w:rsidR="00ED76A8" w:rsidRDefault="00ED76A8" w:rsidP="00ED76A8">
      <w:pPr>
        <w:pStyle w:val="Bullets"/>
      </w:pPr>
      <w:r w:rsidRPr="00DD3488">
        <w:rPr>
          <w:b/>
        </w:rPr>
        <w:t>Data Services -</w:t>
      </w:r>
      <w:r>
        <w:t xml:space="preserve"> A Data </w:t>
      </w:r>
      <w:r w:rsidRPr="00D94212">
        <w:t>Service</w:t>
      </w:r>
      <w:r>
        <w:t xml:space="preserve"> represents a Data Transaction that </w:t>
      </w:r>
      <w:r w:rsidR="000B7638">
        <w:t>realizes a data processing capability</w:t>
      </w:r>
      <w:r>
        <w:t xml:space="preserve">. It is a software component that executes a generic Data Processing capability. Data Services have defined interfaces for their </w:t>
      </w:r>
      <w:r w:rsidR="00301335">
        <w:t>invocation and</w:t>
      </w:r>
      <w:r>
        <w:t xml:space="preserve"> can perform a defined Data Processing Function that corresponds to the capability and returns defined results.</w:t>
      </w:r>
    </w:p>
    <w:p w14:paraId="03F8DF31" w14:textId="0DC8D8BB" w:rsidR="00ED76A8" w:rsidRDefault="00ED76A8" w:rsidP="00ED76A8">
      <w:pPr>
        <w:pStyle w:val="Bullets"/>
      </w:pPr>
      <w:r w:rsidRPr="00DD3488">
        <w:rPr>
          <w:b/>
        </w:rPr>
        <w:lastRenderedPageBreak/>
        <w:t>Data Capability –</w:t>
      </w:r>
      <w:r>
        <w:t xml:space="preserve"> A Data Capability is the competence of an individual, organization or </w:t>
      </w:r>
      <w:r w:rsidR="00253AB5">
        <w:t>technology</w:t>
      </w:r>
      <w:r>
        <w:t xml:space="preserve"> to perform a </w:t>
      </w:r>
      <w:r w:rsidR="00784198">
        <w:t>d</w:t>
      </w:r>
      <w:r>
        <w:t xml:space="preserve">ata </w:t>
      </w:r>
      <w:r w:rsidR="00784198">
        <w:t>p</w:t>
      </w:r>
      <w:r>
        <w:t xml:space="preserve">rocessing </w:t>
      </w:r>
      <w:r w:rsidR="00784198">
        <w:t>function</w:t>
      </w:r>
      <w:r>
        <w:t xml:space="preserve">. </w:t>
      </w:r>
    </w:p>
    <w:p w14:paraId="7D970954" w14:textId="459C6E9C" w:rsidR="00ED76A8" w:rsidRDefault="005F6A21" w:rsidP="00ED76A8">
      <w:pPr>
        <w:pStyle w:val="Heading1"/>
      </w:pPr>
      <w:bookmarkStart w:id="36" w:name="_Toc511495703"/>
      <w:r>
        <w:t>Data Service</w:t>
      </w:r>
      <w:r w:rsidR="00DD0E4D">
        <w:t xml:space="preserve"> Taxonomy</w:t>
      </w:r>
      <w:bookmarkEnd w:id="36"/>
    </w:p>
    <w:p w14:paraId="69C2203C" w14:textId="77777777" w:rsidR="00B20E9A" w:rsidRDefault="00ED76A8" w:rsidP="00ED76A8">
      <w:r>
        <w:t>Data is the representations of facts about the world.</w:t>
      </w:r>
      <w:r>
        <w:rPr>
          <w:rStyle w:val="FootnoteReference"/>
        </w:rPr>
        <w:footnoteReference w:id="4"/>
      </w:r>
      <w:r>
        <w:t xml:space="preserve"> Those facts are then interpreted by people and technology. The use of data enables an organization to fulfill its mission, to meet its goals and objectives. As technology has advanced, the amount of data available for an organization to use has substantially increased</w:t>
      </w:r>
      <w:r w:rsidR="00443BE2">
        <w:t xml:space="preserve">, making the appropriate management of data </w:t>
      </w:r>
      <w:r w:rsidR="00DC055F">
        <w:t>critical to organizations. Since d</w:t>
      </w:r>
      <w:r w:rsidR="000C347C">
        <w:t xml:space="preserve">ata provides the connection from business to technology, it is important that the management </w:t>
      </w:r>
      <w:r w:rsidR="00C675BA">
        <w:t xml:space="preserve">meets the needs of both business and technology. </w:t>
      </w:r>
    </w:p>
    <w:p w14:paraId="6A13A27A" w14:textId="12D5AAE2" w:rsidR="008C6583" w:rsidRDefault="00C675BA" w:rsidP="00ED76A8">
      <w:r>
        <w:t>To illustrate th</w:t>
      </w:r>
      <w:r w:rsidR="000C0F27">
        <w:t xml:space="preserve">ese different views, </w:t>
      </w:r>
      <w:r w:rsidR="00424A27">
        <w:t>the following sections introduce</w:t>
      </w:r>
      <w:r w:rsidR="004A28BB">
        <w:t xml:space="preserve"> two </w:t>
      </w:r>
      <w:r w:rsidR="000A40B3">
        <w:t xml:space="preserve">taxonomies to support the management of data including a Data Management Business Area Taxonomy and a Data Processing Service Area Taxonomy. The Data Management </w:t>
      </w:r>
      <w:r w:rsidR="00C27370">
        <w:t xml:space="preserve">Business Area Taxonomy is closely aligned to </w:t>
      </w:r>
      <w:r w:rsidR="00424A27">
        <w:t xml:space="preserve">MITA </w:t>
      </w:r>
      <w:r w:rsidR="00301335">
        <w:t>Business</w:t>
      </w:r>
      <w:r w:rsidR="00C27370">
        <w:t xml:space="preserve"> Architecture and the Data Processing Service Area Taxonomy is closely aligned to the </w:t>
      </w:r>
      <w:r w:rsidR="00424A27">
        <w:t xml:space="preserve">MITA </w:t>
      </w:r>
      <w:r w:rsidR="00C27370">
        <w:t>Technical Architecture.</w:t>
      </w:r>
      <w:r w:rsidR="00C65DCF">
        <w:t xml:space="preserve"> </w:t>
      </w:r>
    </w:p>
    <w:p w14:paraId="3BB51A61" w14:textId="7B8A864A" w:rsidR="0032581B" w:rsidRPr="007F104D" w:rsidRDefault="0032581B" w:rsidP="006669C2">
      <w:pPr>
        <w:pStyle w:val="Heading2"/>
      </w:pPr>
      <w:bookmarkStart w:id="37" w:name="_Toc503182599"/>
      <w:bookmarkStart w:id="38" w:name="_Toc511495704"/>
      <w:r w:rsidRPr="007F104D">
        <w:t>Data Managemen</w:t>
      </w:r>
      <w:r w:rsidR="00FD4802" w:rsidRPr="007F104D">
        <w:t>t</w:t>
      </w:r>
      <w:r w:rsidR="00044A25" w:rsidRPr="007F104D">
        <w:t xml:space="preserve"> Business Area Taxonomy</w:t>
      </w:r>
      <w:bookmarkEnd w:id="38"/>
    </w:p>
    <w:p w14:paraId="22B035AC" w14:textId="7F2CB463" w:rsidR="000A4CC3" w:rsidRPr="007F104D" w:rsidRDefault="00FD4802" w:rsidP="005C2B72">
      <w:r w:rsidRPr="007F104D">
        <w:t xml:space="preserve">Data Management refers to the processes and activities associated with managing data as a valuable enterprise asset. </w:t>
      </w:r>
      <w:r w:rsidR="00C15074" w:rsidRPr="007F104D">
        <w:t>Data Management represents the administrative side of managing data. It</w:t>
      </w:r>
      <w:r w:rsidRPr="007F104D">
        <w:t xml:space="preserve"> establish</w:t>
      </w:r>
      <w:r w:rsidR="00C15074" w:rsidRPr="007F104D">
        <w:t>es</w:t>
      </w:r>
      <w:r w:rsidRPr="007F104D">
        <w:t xml:space="preserve"> strategies, policies, processes, performance</w:t>
      </w:r>
      <w:r w:rsidR="00C15074" w:rsidRPr="007F104D">
        <w:t xml:space="preserve"> metrics</w:t>
      </w:r>
      <w:r w:rsidRPr="007F104D">
        <w:t xml:space="preserve">, etc. that support the management of data. </w:t>
      </w:r>
      <w:r w:rsidR="007C1D29" w:rsidRPr="007F104D">
        <w:t>The</w:t>
      </w:r>
      <w:r w:rsidRPr="007F104D">
        <w:t xml:space="preserve"> MITA </w:t>
      </w:r>
      <w:r w:rsidR="007C1D29" w:rsidRPr="007F104D">
        <w:t xml:space="preserve">3.0 </w:t>
      </w:r>
      <w:r w:rsidRPr="007F104D">
        <w:t xml:space="preserve">framework </w:t>
      </w:r>
      <w:r w:rsidR="00285598" w:rsidRPr="007F104D">
        <w:t xml:space="preserve">identifies a </w:t>
      </w:r>
      <w:r w:rsidR="007C1D29" w:rsidRPr="007F104D">
        <w:t xml:space="preserve">single process for </w:t>
      </w:r>
      <w:r w:rsidR="00275E36" w:rsidRPr="007F104D">
        <w:t>“</w:t>
      </w:r>
      <w:r w:rsidR="007C1D29" w:rsidRPr="007F104D">
        <w:t>manage data</w:t>
      </w:r>
      <w:r w:rsidR="00275E36" w:rsidRPr="007F104D">
        <w:t>” under the Operations Management Business Area. It also identifies the need to develop a Data Management Strategy under the Information Architecture section of the framework.</w:t>
      </w:r>
      <w:r w:rsidR="00D77F8C" w:rsidRPr="007F104D">
        <w:t xml:space="preserve"> To help drive the standardization of data management and increase interoperability, </w:t>
      </w:r>
      <w:r w:rsidR="00F65D47" w:rsidRPr="007F104D">
        <w:t>Data Management should be</w:t>
      </w:r>
      <w:r w:rsidR="00F2645B" w:rsidRPr="007F104D">
        <w:t xml:space="preserve"> incorporated into the MITA business process hierarchy</w:t>
      </w:r>
      <w:r w:rsidR="00AD190F" w:rsidRPr="007F104D">
        <w:t xml:space="preserve"> as a business area</w:t>
      </w:r>
      <w:r w:rsidR="00F2645B" w:rsidRPr="007F104D">
        <w:t>.</w:t>
      </w:r>
      <w:r w:rsidR="00F65D47" w:rsidRPr="007F104D">
        <w:t xml:space="preserve"> </w:t>
      </w:r>
    </w:p>
    <w:p w14:paraId="6694A44F" w14:textId="12DFD6C1" w:rsidR="00057D40" w:rsidRPr="007F104D" w:rsidRDefault="000A4CC3" w:rsidP="005C2B72">
      <w:r w:rsidRPr="007F104D">
        <w:t>The MITA business process hierarchy is a structure that groups together business processes that have a common purpose and share data.</w:t>
      </w:r>
      <w:r w:rsidR="00945BB6" w:rsidRPr="007F104D">
        <w:t xml:space="preserve"> </w:t>
      </w:r>
      <w:r w:rsidRPr="007F104D">
        <w:t xml:space="preserve"> </w:t>
      </w:r>
      <w:r w:rsidR="00057D40" w:rsidRPr="007F104D">
        <w:t>The MITA business process hierarchy is organized into the following (3) tiers:</w:t>
      </w:r>
    </w:p>
    <w:p w14:paraId="2FCAED82" w14:textId="77777777" w:rsidR="00057D40" w:rsidRPr="007F104D" w:rsidRDefault="000A4CC3" w:rsidP="00057D40">
      <w:pPr>
        <w:pStyle w:val="Bullets"/>
      </w:pPr>
      <w:r w:rsidRPr="007F104D">
        <w:t>Tier 1 is the business area grouping</w:t>
      </w:r>
    </w:p>
    <w:p w14:paraId="4A3496AE" w14:textId="77777777" w:rsidR="00057D40" w:rsidRPr="007F104D" w:rsidRDefault="000A4CC3" w:rsidP="00057D40">
      <w:pPr>
        <w:pStyle w:val="Bullets"/>
      </w:pPr>
      <w:r w:rsidRPr="007F104D">
        <w:t>Tier 2 is the business category grouping</w:t>
      </w:r>
    </w:p>
    <w:p w14:paraId="6A29C962" w14:textId="65941EFA" w:rsidR="00057D40" w:rsidRPr="007F104D" w:rsidRDefault="000A4CC3" w:rsidP="00057D40">
      <w:pPr>
        <w:pStyle w:val="Bullets"/>
      </w:pPr>
      <w:r w:rsidRPr="007F104D">
        <w:t>Tier 3 is the business process</w:t>
      </w:r>
    </w:p>
    <w:p w14:paraId="4546E935" w14:textId="4C6D6813" w:rsidR="00C257D6" w:rsidRPr="007F104D" w:rsidRDefault="005C2B72" w:rsidP="00C257D6">
      <w:r w:rsidRPr="007F104D">
        <w:t xml:space="preserve">The </w:t>
      </w:r>
      <w:r w:rsidR="00FD4802" w:rsidRPr="007F104D">
        <w:t xml:space="preserve">Data Management Business Area is </w:t>
      </w:r>
      <w:r w:rsidR="00A56E1D" w:rsidRPr="007F104D">
        <w:t xml:space="preserve">focused on establishing business processes that support the management of data. The </w:t>
      </w:r>
      <w:r w:rsidR="00D568C8" w:rsidRPr="007F104D">
        <w:t>new business area</w:t>
      </w:r>
      <w:r w:rsidR="00A56E1D" w:rsidRPr="007F104D">
        <w:t xml:space="preserve"> </w:t>
      </w:r>
      <w:r w:rsidR="00972B50" w:rsidRPr="007F104D">
        <w:t xml:space="preserve">should be </w:t>
      </w:r>
      <w:r w:rsidR="00FD4802" w:rsidRPr="007F104D">
        <w:t xml:space="preserve">aligned to </w:t>
      </w:r>
      <w:r w:rsidR="00D568C8" w:rsidRPr="007F104D">
        <w:t>Data Management</w:t>
      </w:r>
      <w:r w:rsidR="00FD4802" w:rsidRPr="007F104D">
        <w:t xml:space="preserve"> best practices</w:t>
      </w:r>
      <w:r w:rsidR="00C257D6" w:rsidRPr="007F104D">
        <w:t xml:space="preserve">. The following diagram outlines the Data Management Business Area and associated business categories. </w:t>
      </w:r>
    </w:p>
    <w:p w14:paraId="27B82E09" w14:textId="41FA72C4" w:rsidR="00415FA5" w:rsidRPr="007F104D" w:rsidRDefault="00415FA5" w:rsidP="0026601B">
      <w:pPr>
        <w:pStyle w:val="Caption"/>
      </w:pPr>
      <w:r w:rsidRPr="007F104D">
        <w:t xml:space="preserve">Figure </w:t>
      </w:r>
      <w:fldSimple w:instr=" SEQ Figure \* ARABIC ">
        <w:r w:rsidR="00C024BA" w:rsidRPr="007F104D">
          <w:rPr>
            <w:noProof/>
          </w:rPr>
          <w:t>5</w:t>
        </w:r>
      </w:fldSimple>
      <w:r w:rsidRPr="007F104D">
        <w:t xml:space="preserve"> Data Management Business Area</w:t>
      </w:r>
    </w:p>
    <w:p w14:paraId="485519DD" w14:textId="3218BAE0" w:rsidR="00C14125" w:rsidRPr="007F104D" w:rsidRDefault="00415FA5" w:rsidP="00FD4802">
      <w:r w:rsidRPr="007F104D">
        <w:rPr>
          <w:noProof/>
        </w:rPr>
        <w:lastRenderedPageBreak/>
        <w:drawing>
          <wp:inline distT="0" distB="0" distL="0" distR="0" wp14:anchorId="79C5E65C" wp14:editId="235A5C02">
            <wp:extent cx="3637722" cy="3750734"/>
            <wp:effectExtent l="0" t="0" r="1270" b="2540"/>
            <wp:docPr id="9" name="Content Placeholder 3">
              <a:extLst xmlns:a="http://schemas.openxmlformats.org/drawingml/2006/main">
                <a:ext uri="{FF2B5EF4-FFF2-40B4-BE49-F238E27FC236}">
                  <a16:creationId xmlns:a16="http://schemas.microsoft.com/office/drawing/2014/main" id="{FC54F687-DA28-4BF3-A92D-ACF26A52B4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C54F687-DA28-4BF3-A92D-ACF26A52B43D}"/>
                        </a:ext>
                      </a:extLst>
                    </pic:cNvPr>
                    <pic:cNvPicPr>
                      <a:picLocks noGrp="1" noChangeAspect="1"/>
                    </pic:cNvPicPr>
                  </pic:nvPicPr>
                  <pic:blipFill>
                    <a:blip r:embed="rId18"/>
                    <a:stretch>
                      <a:fillRect/>
                    </a:stretch>
                  </pic:blipFill>
                  <pic:spPr>
                    <a:xfrm>
                      <a:off x="0" y="0"/>
                      <a:ext cx="3644794" cy="3758025"/>
                    </a:xfrm>
                    <a:prstGeom prst="rect">
                      <a:avLst/>
                    </a:prstGeom>
                  </pic:spPr>
                </pic:pic>
              </a:graphicData>
            </a:graphic>
          </wp:inline>
        </w:drawing>
      </w:r>
    </w:p>
    <w:p w14:paraId="1B6D1234" w14:textId="71C0BA56" w:rsidR="00FD4802" w:rsidRPr="00774D3B" w:rsidRDefault="00FD4802" w:rsidP="00AC21C7">
      <w:pPr>
        <w:pStyle w:val="Heading3"/>
      </w:pPr>
      <w:r w:rsidRPr="00774D3B">
        <w:t xml:space="preserve"> </w:t>
      </w:r>
      <w:bookmarkStart w:id="39" w:name="_Toc511495705"/>
      <w:r w:rsidRPr="00774D3B">
        <w:t>Data Governance</w:t>
      </w:r>
      <w:r w:rsidR="00415FA5" w:rsidRPr="00774D3B">
        <w:t xml:space="preserve"> Management</w:t>
      </w:r>
      <w:r w:rsidR="0026601B" w:rsidRPr="00774D3B">
        <w:t xml:space="preserve"> Category</w:t>
      </w:r>
      <w:bookmarkEnd w:id="39"/>
    </w:p>
    <w:p w14:paraId="1F681790" w14:textId="6291A798" w:rsidR="00E943BC" w:rsidRPr="00774D3B" w:rsidRDefault="00E943BC" w:rsidP="00E943BC">
      <w:r w:rsidRPr="00774D3B">
        <w:t xml:space="preserve">The Data Governance Management Category is focused on processes </w:t>
      </w:r>
      <w:r w:rsidR="00BC595F" w:rsidRPr="00774D3B">
        <w:t xml:space="preserve">established to exercise </w:t>
      </w:r>
      <w:r w:rsidR="004D13DF" w:rsidRPr="00774D3B">
        <w:t>authority, control, and shared decision-making (planning, monitoring, and enforcement over the management of data assets.</w:t>
      </w:r>
      <w:sdt>
        <w:sdtPr>
          <w:id w:val="721332252"/>
          <w:citation/>
        </w:sdtPr>
        <w:sdtEndPr/>
        <w:sdtContent>
          <w:r w:rsidR="00D80D61" w:rsidRPr="00774D3B">
            <w:fldChar w:fldCharType="begin"/>
          </w:r>
          <w:r w:rsidR="00D80D61" w:rsidRPr="00774D3B">
            <w:instrText xml:space="preserve"> CITATION DAM17 \l 1033 </w:instrText>
          </w:r>
          <w:r w:rsidR="00D80D61" w:rsidRPr="00774D3B">
            <w:fldChar w:fldCharType="separate"/>
          </w:r>
          <w:r w:rsidR="00D80D61" w:rsidRPr="00774D3B">
            <w:rPr>
              <w:noProof/>
            </w:rPr>
            <w:t xml:space="preserve"> (DAMA Intenational, 2017)</w:t>
          </w:r>
          <w:r w:rsidR="00D80D61" w:rsidRPr="00774D3B">
            <w:fldChar w:fldCharType="end"/>
          </w:r>
        </w:sdtContent>
      </w:sdt>
      <w:r w:rsidR="000F31F8" w:rsidRPr="00774D3B">
        <w:t xml:space="preserve"> Processes within this category include but are not limited to the following:</w:t>
      </w:r>
    </w:p>
    <w:p w14:paraId="66459989" w14:textId="77777777" w:rsidR="007E7CB2" w:rsidRPr="00774D3B" w:rsidRDefault="007E7CB2" w:rsidP="00EF4F18">
      <w:pPr>
        <w:pStyle w:val="Bullets"/>
      </w:pPr>
      <w:r w:rsidRPr="00774D3B">
        <w:t>Manage Data Management Strategy</w:t>
      </w:r>
    </w:p>
    <w:p w14:paraId="171FFD21" w14:textId="1F50BCAA" w:rsidR="007E7CB2" w:rsidRPr="00774D3B" w:rsidRDefault="007E7CB2" w:rsidP="00EF4F18">
      <w:pPr>
        <w:pStyle w:val="Bullets"/>
      </w:pPr>
      <w:r w:rsidRPr="00774D3B">
        <w:t>Manage Data Management Roles &amp; Resp</w:t>
      </w:r>
      <w:r w:rsidR="00774D3B" w:rsidRPr="00774D3B">
        <w:t>ons</w:t>
      </w:r>
      <w:r w:rsidRPr="00774D3B">
        <w:t>ibilities</w:t>
      </w:r>
    </w:p>
    <w:p w14:paraId="413EA518" w14:textId="77777777" w:rsidR="007E7CB2" w:rsidRPr="00774D3B" w:rsidRDefault="007E7CB2" w:rsidP="00EF4F18">
      <w:pPr>
        <w:pStyle w:val="Bullets"/>
      </w:pPr>
      <w:r w:rsidRPr="00774D3B">
        <w:t>Manage Data Management Standards</w:t>
      </w:r>
    </w:p>
    <w:p w14:paraId="1B5055D9" w14:textId="77777777" w:rsidR="007E7CB2" w:rsidRPr="00774D3B" w:rsidRDefault="007E7CB2" w:rsidP="00EF4F18">
      <w:pPr>
        <w:pStyle w:val="Bullets"/>
      </w:pPr>
      <w:r w:rsidRPr="00774D3B">
        <w:t>Manage Data Management Policies</w:t>
      </w:r>
    </w:p>
    <w:p w14:paraId="73FA2E49" w14:textId="77777777" w:rsidR="007E7CB2" w:rsidRPr="00774D3B" w:rsidRDefault="007E7CB2" w:rsidP="00EF4F18">
      <w:pPr>
        <w:pStyle w:val="Bullets"/>
      </w:pPr>
      <w:r w:rsidRPr="00774D3B">
        <w:t>Manage Data Management Processes</w:t>
      </w:r>
    </w:p>
    <w:p w14:paraId="5FCE9929" w14:textId="77777777" w:rsidR="007E7CB2" w:rsidRPr="00774D3B" w:rsidRDefault="007E7CB2" w:rsidP="00EF4F18">
      <w:pPr>
        <w:pStyle w:val="Bullets"/>
      </w:pPr>
      <w:r w:rsidRPr="00774D3B">
        <w:t>Manage Data Management Issues and Problems</w:t>
      </w:r>
    </w:p>
    <w:p w14:paraId="13D69071" w14:textId="77777777" w:rsidR="007E7CB2" w:rsidRPr="00774D3B" w:rsidRDefault="007E7CB2" w:rsidP="00EF4F18">
      <w:pPr>
        <w:pStyle w:val="Bullets"/>
      </w:pPr>
      <w:r w:rsidRPr="00774D3B">
        <w:t>Manage Business Glossary</w:t>
      </w:r>
    </w:p>
    <w:p w14:paraId="28858FDC" w14:textId="296FEAA9" w:rsidR="000F31F8" w:rsidRPr="00774D3B" w:rsidRDefault="007E7CB2" w:rsidP="00EF4F18">
      <w:pPr>
        <w:pStyle w:val="Bullets"/>
      </w:pPr>
      <w:r w:rsidRPr="00774D3B">
        <w:t>Manage Data Asset Values</w:t>
      </w:r>
    </w:p>
    <w:p w14:paraId="7B641657" w14:textId="7B593485" w:rsidR="00FD4802" w:rsidRPr="00306AD6" w:rsidRDefault="00FD4802" w:rsidP="00C257D6">
      <w:pPr>
        <w:pStyle w:val="Heading3"/>
      </w:pPr>
      <w:bookmarkStart w:id="40" w:name="_Toc511495706"/>
      <w:r w:rsidRPr="00306AD6">
        <w:t>Data Architecture</w:t>
      </w:r>
      <w:r w:rsidR="00415FA5" w:rsidRPr="00306AD6">
        <w:t xml:space="preserve"> Management</w:t>
      </w:r>
      <w:r w:rsidR="0026601B" w:rsidRPr="00306AD6">
        <w:t xml:space="preserve"> Category</w:t>
      </w:r>
      <w:bookmarkEnd w:id="40"/>
    </w:p>
    <w:p w14:paraId="6031119B" w14:textId="437D8305" w:rsidR="00FD35CC" w:rsidRPr="00306AD6" w:rsidRDefault="00C61066" w:rsidP="00C61066">
      <w:r w:rsidRPr="00306AD6">
        <w:t xml:space="preserve">The Data Architecture Management Category is focused on processes established to </w:t>
      </w:r>
      <w:r w:rsidR="00FD35CC" w:rsidRPr="00306AD6">
        <w:t>identify the data needs of the enterprise (regardless of structure</w:t>
      </w:r>
      <w:r w:rsidR="00301335" w:rsidRPr="00306AD6">
        <w:t>) and</w:t>
      </w:r>
      <w:r w:rsidR="00FD35CC" w:rsidRPr="00306AD6">
        <w:t xml:space="preserve"> </w:t>
      </w:r>
      <w:r w:rsidR="008C4A09" w:rsidRPr="00306AD6">
        <w:t xml:space="preserve">designing and maintaining blueprints to meet those needs. Using master blueprints to guide </w:t>
      </w:r>
      <w:r w:rsidR="003E1102" w:rsidRPr="00306AD6">
        <w:t>data integration, control data assets, and align data investments with business strategy.</w:t>
      </w:r>
      <w:sdt>
        <w:sdtPr>
          <w:id w:val="-274950596"/>
          <w:citation/>
        </w:sdtPr>
        <w:sdtEndPr/>
        <w:sdtContent>
          <w:r w:rsidR="00D44D2F" w:rsidRPr="00306AD6">
            <w:fldChar w:fldCharType="begin"/>
          </w:r>
          <w:r w:rsidR="00D44D2F" w:rsidRPr="00306AD6">
            <w:instrText xml:space="preserve"> CITATION DAM17 \l 1033 </w:instrText>
          </w:r>
          <w:r w:rsidR="00D44D2F" w:rsidRPr="00306AD6">
            <w:fldChar w:fldCharType="separate"/>
          </w:r>
          <w:r w:rsidR="00D44D2F" w:rsidRPr="00306AD6">
            <w:rPr>
              <w:noProof/>
            </w:rPr>
            <w:t xml:space="preserve"> (DAMA Intenational, 2017)</w:t>
          </w:r>
          <w:r w:rsidR="00D44D2F" w:rsidRPr="00306AD6">
            <w:fldChar w:fldCharType="end"/>
          </w:r>
        </w:sdtContent>
      </w:sdt>
      <w:r w:rsidR="003E1102" w:rsidRPr="00306AD6">
        <w:t xml:space="preserve"> </w:t>
      </w:r>
      <w:r w:rsidR="00EF4F18" w:rsidRPr="00306AD6">
        <w:t>Processes within this category include, but are not limited to the following:</w:t>
      </w:r>
    </w:p>
    <w:p w14:paraId="4FC18262" w14:textId="3C0DEBFE" w:rsidR="0045527E" w:rsidRPr="00306AD6" w:rsidRDefault="00615739" w:rsidP="0045527E">
      <w:pPr>
        <w:pStyle w:val="Bullets"/>
      </w:pPr>
      <w:r>
        <w:t>Manage</w:t>
      </w:r>
      <w:r w:rsidR="0045527E" w:rsidRPr="00306AD6">
        <w:t xml:space="preserve"> Data Architecture Viewpoints</w:t>
      </w:r>
    </w:p>
    <w:p w14:paraId="4DB3D4E6" w14:textId="1DA47AC5" w:rsidR="0045527E" w:rsidRPr="00306AD6" w:rsidRDefault="00615739" w:rsidP="0045527E">
      <w:pPr>
        <w:pStyle w:val="Bullets"/>
      </w:pPr>
      <w:r>
        <w:t>Establish</w:t>
      </w:r>
      <w:r w:rsidR="0045527E" w:rsidRPr="00306AD6">
        <w:t xml:space="preserve"> Data Architecture Views</w:t>
      </w:r>
    </w:p>
    <w:p w14:paraId="06FB5998" w14:textId="42F9236A" w:rsidR="0045527E" w:rsidRPr="00306AD6" w:rsidRDefault="00615739" w:rsidP="0045527E">
      <w:pPr>
        <w:pStyle w:val="Bullets"/>
      </w:pPr>
      <w:r>
        <w:t>Manage</w:t>
      </w:r>
      <w:r w:rsidR="0045527E" w:rsidRPr="00306AD6">
        <w:t xml:space="preserve"> Data </w:t>
      </w:r>
      <w:r>
        <w:t xml:space="preserve">Architecture </w:t>
      </w:r>
      <w:r w:rsidR="0045527E" w:rsidRPr="00306AD6">
        <w:t>Roadmap</w:t>
      </w:r>
    </w:p>
    <w:p w14:paraId="73A8CE1E" w14:textId="2D34FE72" w:rsidR="0045527E" w:rsidRPr="00306AD6" w:rsidRDefault="00615739" w:rsidP="0045527E">
      <w:pPr>
        <w:pStyle w:val="Bullets"/>
      </w:pPr>
      <w:r>
        <w:lastRenderedPageBreak/>
        <w:t>Inquire</w:t>
      </w:r>
      <w:r w:rsidR="0045527E" w:rsidRPr="00306AD6">
        <w:t xml:space="preserve"> Data Architecture Information</w:t>
      </w:r>
    </w:p>
    <w:p w14:paraId="63FE5A33" w14:textId="104E3959" w:rsidR="00EF4F18" w:rsidRPr="00306AD6" w:rsidRDefault="00615739" w:rsidP="0045527E">
      <w:pPr>
        <w:pStyle w:val="Bullets"/>
      </w:pPr>
      <w:r>
        <w:t>Manage</w:t>
      </w:r>
      <w:r w:rsidR="0045527E" w:rsidRPr="00306AD6">
        <w:t xml:space="preserve"> Data </w:t>
      </w:r>
      <w:r w:rsidR="0050325C" w:rsidRPr="00306AD6">
        <w:t>Architecture</w:t>
      </w:r>
      <w:r>
        <w:t xml:space="preserve"> Assessments</w:t>
      </w:r>
    </w:p>
    <w:p w14:paraId="39B430DE" w14:textId="1A284533" w:rsidR="00AF4985" w:rsidRPr="00B32AE8" w:rsidRDefault="00AF4985" w:rsidP="00C257D6">
      <w:pPr>
        <w:pStyle w:val="Heading3"/>
      </w:pPr>
      <w:bookmarkStart w:id="41" w:name="_Toc511495707"/>
      <w:r w:rsidRPr="00B32AE8">
        <w:t>Data Modeling &amp; Design Management Category</w:t>
      </w:r>
      <w:bookmarkEnd w:id="41"/>
    </w:p>
    <w:p w14:paraId="15F37452" w14:textId="25302C0D" w:rsidR="00AF4985" w:rsidRPr="00B32AE8" w:rsidRDefault="00AF4985" w:rsidP="00AF4985">
      <w:r w:rsidRPr="00B32AE8">
        <w:t xml:space="preserve">The Data </w:t>
      </w:r>
      <w:r w:rsidR="005975A0" w:rsidRPr="00B32AE8">
        <w:t>Modeling &amp; Design</w:t>
      </w:r>
      <w:r w:rsidRPr="00B32AE8">
        <w:t xml:space="preserve"> Management Category is focused on processes established to </w:t>
      </w:r>
      <w:r w:rsidR="005975A0" w:rsidRPr="00B32AE8">
        <w:t>discover, analyze</w:t>
      </w:r>
      <w:r w:rsidR="00A03FF2" w:rsidRPr="00B32AE8">
        <w:t xml:space="preserve">, and scope data requirements, and then representing and communicating these data requirements in a </w:t>
      </w:r>
      <w:r w:rsidR="00CC1380" w:rsidRPr="00B32AE8">
        <w:t xml:space="preserve">precise form called the data model. </w:t>
      </w:r>
      <w:sdt>
        <w:sdtPr>
          <w:id w:val="1870182288"/>
          <w:citation/>
        </w:sdtPr>
        <w:sdtEndPr/>
        <w:sdtContent>
          <w:r w:rsidR="00D44D2F" w:rsidRPr="00B32AE8">
            <w:fldChar w:fldCharType="begin"/>
          </w:r>
          <w:r w:rsidR="00D44D2F" w:rsidRPr="00B32AE8">
            <w:instrText xml:space="preserve"> CITATION DAM17 \l 1033 </w:instrText>
          </w:r>
          <w:r w:rsidR="00D44D2F" w:rsidRPr="00B32AE8">
            <w:fldChar w:fldCharType="separate"/>
          </w:r>
          <w:r w:rsidR="00D44D2F" w:rsidRPr="00B32AE8">
            <w:rPr>
              <w:noProof/>
            </w:rPr>
            <w:t>(DAMA Intenational, 2017)</w:t>
          </w:r>
          <w:r w:rsidR="00D44D2F" w:rsidRPr="00B32AE8">
            <w:fldChar w:fldCharType="end"/>
          </w:r>
        </w:sdtContent>
      </w:sdt>
      <w:r w:rsidR="00D44D2F" w:rsidRPr="00B32AE8">
        <w:t xml:space="preserve"> </w:t>
      </w:r>
      <w:r w:rsidR="00BE4FC4" w:rsidRPr="00B32AE8">
        <w:t>Processes within this category include, but is not limited to the following:</w:t>
      </w:r>
    </w:p>
    <w:p w14:paraId="3F738CB7" w14:textId="5555805F" w:rsidR="00BE4FC4" w:rsidRPr="00B32AE8" w:rsidRDefault="00615739" w:rsidP="00BE4FC4">
      <w:pPr>
        <w:pStyle w:val="Bullets"/>
      </w:pPr>
      <w:r w:rsidRPr="00B32AE8">
        <w:t>Manage</w:t>
      </w:r>
      <w:r w:rsidR="00BE4FC4" w:rsidRPr="00B32AE8">
        <w:t xml:space="preserve"> Enterprise Data Model</w:t>
      </w:r>
    </w:p>
    <w:p w14:paraId="4EEA0E03" w14:textId="172015EE" w:rsidR="00BE4FC4" w:rsidRPr="00B32AE8" w:rsidRDefault="00615739" w:rsidP="00BE4FC4">
      <w:pPr>
        <w:pStyle w:val="Bullets"/>
      </w:pPr>
      <w:r w:rsidRPr="00B32AE8">
        <w:t>Establish</w:t>
      </w:r>
      <w:r w:rsidR="00BE4FC4" w:rsidRPr="00B32AE8">
        <w:t xml:space="preserve"> Conceptual Data Model</w:t>
      </w:r>
    </w:p>
    <w:p w14:paraId="04287883" w14:textId="45FBF1B2" w:rsidR="00BE4FC4" w:rsidRPr="00B32AE8" w:rsidRDefault="00615739" w:rsidP="00BE4FC4">
      <w:pPr>
        <w:pStyle w:val="Bullets"/>
      </w:pPr>
      <w:r w:rsidRPr="00B32AE8">
        <w:t xml:space="preserve">Establish </w:t>
      </w:r>
      <w:r w:rsidR="00BE4FC4" w:rsidRPr="00B32AE8">
        <w:t>Logical Data Model</w:t>
      </w:r>
    </w:p>
    <w:p w14:paraId="1FA3F0E4" w14:textId="43C39D6D" w:rsidR="00BE4FC4" w:rsidRPr="00B32AE8" w:rsidRDefault="00615739" w:rsidP="00BE4FC4">
      <w:pPr>
        <w:pStyle w:val="Bullets"/>
      </w:pPr>
      <w:r w:rsidRPr="00B32AE8">
        <w:t xml:space="preserve">Manage </w:t>
      </w:r>
      <w:r w:rsidR="00BE4FC4" w:rsidRPr="00B32AE8">
        <w:t>Physical Data Model</w:t>
      </w:r>
    </w:p>
    <w:p w14:paraId="7FCA8D87" w14:textId="0E0A43BC" w:rsidR="00FD4802" w:rsidRPr="00364073" w:rsidRDefault="00FD4802" w:rsidP="00C257D6">
      <w:pPr>
        <w:pStyle w:val="Heading3"/>
      </w:pPr>
      <w:bookmarkStart w:id="42" w:name="_Toc511495708"/>
      <w:r w:rsidRPr="00364073">
        <w:t>Data Storage Management</w:t>
      </w:r>
      <w:r w:rsidR="0026601B" w:rsidRPr="00364073">
        <w:t xml:space="preserve"> Category</w:t>
      </w:r>
      <w:bookmarkEnd w:id="42"/>
    </w:p>
    <w:p w14:paraId="3AD52D1C" w14:textId="64262120" w:rsidR="00455C93" w:rsidRPr="00364073" w:rsidRDefault="00455C93" w:rsidP="00455C93">
      <w:r w:rsidRPr="00364073">
        <w:t>The Data Storage Management Category is focused on the processes associated with the design</w:t>
      </w:r>
      <w:r w:rsidR="00AA3C30" w:rsidRPr="00364073">
        <w:t>, implementation and support of stored data to maximize its value</w:t>
      </w:r>
      <w:r w:rsidR="00D82CB2" w:rsidRPr="00364073">
        <w:t xml:space="preserve">. </w:t>
      </w:r>
      <w:sdt>
        <w:sdtPr>
          <w:id w:val="-1646189731"/>
          <w:citation/>
        </w:sdtPr>
        <w:sdtEndPr/>
        <w:sdtContent>
          <w:r w:rsidR="00D44D2F" w:rsidRPr="00364073">
            <w:fldChar w:fldCharType="begin"/>
          </w:r>
          <w:r w:rsidR="00D44D2F" w:rsidRPr="00364073">
            <w:instrText xml:space="preserve"> CITATION DAM17 \l 1033 </w:instrText>
          </w:r>
          <w:r w:rsidR="00D44D2F" w:rsidRPr="00364073">
            <w:fldChar w:fldCharType="separate"/>
          </w:r>
          <w:r w:rsidR="00D44D2F" w:rsidRPr="00364073">
            <w:rPr>
              <w:noProof/>
            </w:rPr>
            <w:t>(DAMA Intenational, 2017)</w:t>
          </w:r>
          <w:r w:rsidR="00D44D2F" w:rsidRPr="00364073">
            <w:fldChar w:fldCharType="end"/>
          </w:r>
        </w:sdtContent>
      </w:sdt>
      <w:r w:rsidR="00D44D2F" w:rsidRPr="00364073">
        <w:t xml:space="preserve"> </w:t>
      </w:r>
      <w:r w:rsidR="00D82CB2" w:rsidRPr="00364073">
        <w:t>Processes within this category include, but are not limited to the following:</w:t>
      </w:r>
    </w:p>
    <w:p w14:paraId="161703BC" w14:textId="149F9AA8" w:rsidR="00D82CB2" w:rsidRDefault="00B32AE8" w:rsidP="00D82CB2">
      <w:pPr>
        <w:pStyle w:val="Bullets"/>
      </w:pPr>
      <w:r w:rsidRPr="00364073">
        <w:t xml:space="preserve">Manage </w:t>
      </w:r>
      <w:r w:rsidR="00D82CB2" w:rsidRPr="00364073">
        <w:t>Data Store</w:t>
      </w:r>
      <w:r w:rsidR="00D61DC6">
        <w:t xml:space="preserve"> Implementation</w:t>
      </w:r>
    </w:p>
    <w:p w14:paraId="49FCDC53" w14:textId="16D6A2DA" w:rsidR="00D61DC6" w:rsidRDefault="00D61DC6" w:rsidP="00D82CB2">
      <w:pPr>
        <w:pStyle w:val="Bullets"/>
      </w:pPr>
      <w:r>
        <w:t>Manage Data Store Modification</w:t>
      </w:r>
    </w:p>
    <w:p w14:paraId="433243C3" w14:textId="0EA3C0B6" w:rsidR="00D61DC6" w:rsidRPr="00364073" w:rsidRDefault="008F4B97" w:rsidP="00D82CB2">
      <w:pPr>
        <w:pStyle w:val="Bullets"/>
      </w:pPr>
      <w:r>
        <w:t xml:space="preserve">Manage Data Store </w:t>
      </w:r>
      <w:r w:rsidR="006561BA">
        <w:t>Destruction</w:t>
      </w:r>
    </w:p>
    <w:p w14:paraId="0BF6F816" w14:textId="2138CF8A" w:rsidR="00D82CB2" w:rsidRPr="00364073" w:rsidRDefault="00D82CB2" w:rsidP="00D82CB2">
      <w:pPr>
        <w:pStyle w:val="Bullets"/>
      </w:pPr>
      <w:r w:rsidRPr="00364073">
        <w:t xml:space="preserve">Process </w:t>
      </w:r>
      <w:r w:rsidR="006561BA">
        <w:t>Operational</w:t>
      </w:r>
      <w:r w:rsidR="00DE2752">
        <w:t xml:space="preserve"> Data</w:t>
      </w:r>
      <w:r w:rsidRPr="00364073">
        <w:t xml:space="preserve"> </w:t>
      </w:r>
      <w:r w:rsidR="00E827AF">
        <w:t>Queries</w:t>
      </w:r>
    </w:p>
    <w:p w14:paraId="5D71AB57" w14:textId="4CAC8B49" w:rsidR="00D44D2F" w:rsidRPr="00364073" w:rsidRDefault="0091275A" w:rsidP="00D82CB2">
      <w:pPr>
        <w:pStyle w:val="Bullets"/>
      </w:pPr>
      <w:r w:rsidRPr="00364073">
        <w:t xml:space="preserve">Manage </w:t>
      </w:r>
      <w:r w:rsidR="007C091D" w:rsidRPr="00364073">
        <w:t>Data Store</w:t>
      </w:r>
      <w:r w:rsidRPr="00364073">
        <w:t xml:space="preserve"> Conversion</w:t>
      </w:r>
    </w:p>
    <w:p w14:paraId="48ADF500" w14:textId="718DFA42" w:rsidR="007C091D" w:rsidRPr="00364073" w:rsidRDefault="00316082" w:rsidP="00316082">
      <w:pPr>
        <w:pStyle w:val="Bullets"/>
      </w:pPr>
      <w:r w:rsidRPr="00364073">
        <w:t xml:space="preserve">Manage </w:t>
      </w:r>
      <w:r w:rsidR="00D82CB2" w:rsidRPr="00364073">
        <w:t>Data Store Performance</w:t>
      </w:r>
    </w:p>
    <w:p w14:paraId="0D6B2CA3" w14:textId="66E29993" w:rsidR="00AA3C30" w:rsidRPr="003E074A" w:rsidRDefault="00AA3C30" w:rsidP="00C257D6">
      <w:pPr>
        <w:pStyle w:val="Heading3"/>
      </w:pPr>
      <w:bookmarkStart w:id="43" w:name="_Toc511495709"/>
      <w:r w:rsidRPr="003E074A">
        <w:t>Data Security Management Category</w:t>
      </w:r>
      <w:bookmarkEnd w:id="43"/>
    </w:p>
    <w:p w14:paraId="1E2A91AB" w14:textId="323F4B0F" w:rsidR="00AA3C30" w:rsidRPr="003E074A" w:rsidRDefault="00AA3C30" w:rsidP="00AA3C30">
      <w:r w:rsidRPr="003E074A">
        <w:t>The Data Security Management Category is focused on the processes associated with defining</w:t>
      </w:r>
      <w:r w:rsidR="00B82CD1" w:rsidRPr="003E074A">
        <w:t>, planning, development and execution of security policies and procedures to provide proper authentication, authorization, access, and auditing of data and information assets.</w:t>
      </w:r>
      <w:sdt>
        <w:sdtPr>
          <w:id w:val="-396439924"/>
          <w:citation/>
        </w:sdtPr>
        <w:sdtEndPr/>
        <w:sdtContent>
          <w:r w:rsidR="00D44D2F" w:rsidRPr="003E074A">
            <w:fldChar w:fldCharType="begin"/>
          </w:r>
          <w:r w:rsidR="00D44D2F" w:rsidRPr="003E074A">
            <w:instrText xml:space="preserve"> CITATION DAM17 \l 1033 </w:instrText>
          </w:r>
          <w:r w:rsidR="00D44D2F" w:rsidRPr="003E074A">
            <w:fldChar w:fldCharType="separate"/>
          </w:r>
          <w:r w:rsidR="00D44D2F" w:rsidRPr="003E074A">
            <w:rPr>
              <w:noProof/>
            </w:rPr>
            <w:t xml:space="preserve"> (DAMA Intenational, 2017)</w:t>
          </w:r>
          <w:r w:rsidR="00D44D2F" w:rsidRPr="003E074A">
            <w:fldChar w:fldCharType="end"/>
          </w:r>
        </w:sdtContent>
      </w:sdt>
      <w:r w:rsidR="00AF31F9" w:rsidRPr="003E074A">
        <w:t xml:space="preserve"> Processes </w:t>
      </w:r>
      <w:r w:rsidR="00C40C48" w:rsidRPr="003E074A">
        <w:t>within this category include, but are not limited to:</w:t>
      </w:r>
    </w:p>
    <w:p w14:paraId="564E7F41" w14:textId="337D1E3F" w:rsidR="00D627CA" w:rsidRPr="003E074A" w:rsidRDefault="001E7EC5" w:rsidP="00C40C48">
      <w:pPr>
        <w:pStyle w:val="Bullets"/>
      </w:pPr>
      <w:r w:rsidRPr="003E074A">
        <w:t>Manage</w:t>
      </w:r>
      <w:r w:rsidR="00D627CA" w:rsidRPr="003E074A">
        <w:t xml:space="preserve"> </w:t>
      </w:r>
      <w:r w:rsidR="00647CCD" w:rsidRPr="003E074A">
        <w:t>Data</w:t>
      </w:r>
      <w:r w:rsidR="00D627CA" w:rsidRPr="003E074A">
        <w:t xml:space="preserve"> Security &amp; Privacy Rules</w:t>
      </w:r>
    </w:p>
    <w:p w14:paraId="0028AF2D" w14:textId="16E1FE5A" w:rsidR="000E659F" w:rsidRPr="003E074A" w:rsidRDefault="000E659F" w:rsidP="00C40C48">
      <w:pPr>
        <w:pStyle w:val="Bullets"/>
      </w:pPr>
      <w:r w:rsidRPr="003E074A">
        <w:t xml:space="preserve">Manage </w:t>
      </w:r>
      <w:r w:rsidR="00647CCD" w:rsidRPr="003E074A">
        <w:t>Data</w:t>
      </w:r>
      <w:r w:rsidRPr="003E074A">
        <w:t xml:space="preserve"> Security &amp; Privacy Classifications</w:t>
      </w:r>
    </w:p>
    <w:p w14:paraId="3EF9BF2C" w14:textId="404337FC" w:rsidR="000E659F" w:rsidRPr="003E074A" w:rsidRDefault="000E659F" w:rsidP="00C40C48">
      <w:pPr>
        <w:pStyle w:val="Bullets"/>
      </w:pPr>
      <w:r w:rsidRPr="003E074A">
        <w:t xml:space="preserve">Manage Data </w:t>
      </w:r>
      <w:r w:rsidR="00647CCD" w:rsidRPr="003E074A">
        <w:t>Releases</w:t>
      </w:r>
    </w:p>
    <w:p w14:paraId="534B1A42" w14:textId="5336F0C9" w:rsidR="00647CCD" w:rsidRPr="003E074A" w:rsidRDefault="00647CCD" w:rsidP="00C40C48">
      <w:pPr>
        <w:pStyle w:val="Bullets"/>
      </w:pPr>
      <w:r w:rsidRPr="003E074A">
        <w:t>Manage Data De-Identification</w:t>
      </w:r>
    </w:p>
    <w:p w14:paraId="12B8A5CA" w14:textId="70C39A6E" w:rsidR="0050325C" w:rsidRPr="003E074A" w:rsidRDefault="00647CCD" w:rsidP="00C40C48">
      <w:pPr>
        <w:pStyle w:val="Bullets"/>
      </w:pPr>
      <w:r w:rsidRPr="003E074A">
        <w:t>Manage Data</w:t>
      </w:r>
      <w:r w:rsidR="0050325C" w:rsidRPr="003E074A">
        <w:t xml:space="preserve"> Security and Privacy C</w:t>
      </w:r>
      <w:r w:rsidR="000B6B96" w:rsidRPr="003E074A">
        <w:t>ontrols &amp; Procedures</w:t>
      </w:r>
    </w:p>
    <w:p w14:paraId="01151A53" w14:textId="7B76D546" w:rsidR="00647CCD" w:rsidRPr="003E074A" w:rsidRDefault="00647CCD" w:rsidP="00C40C48">
      <w:pPr>
        <w:pStyle w:val="Bullets"/>
      </w:pPr>
      <w:r w:rsidRPr="003E074A">
        <w:t>Manage Data</w:t>
      </w:r>
      <w:r w:rsidR="0050325C" w:rsidRPr="003E074A">
        <w:t xml:space="preserve"> Security and Privacy</w:t>
      </w:r>
      <w:r w:rsidR="000B6B96" w:rsidRPr="003E074A">
        <w:t xml:space="preserve"> </w:t>
      </w:r>
      <w:r w:rsidR="003E074A" w:rsidRPr="003E074A">
        <w:t>Assessments</w:t>
      </w:r>
    </w:p>
    <w:p w14:paraId="18A470E0" w14:textId="594DAF1C" w:rsidR="00FD4802" w:rsidRPr="005A1A34" w:rsidRDefault="00FD4802" w:rsidP="00C257D6">
      <w:pPr>
        <w:pStyle w:val="Heading3"/>
      </w:pPr>
      <w:bookmarkStart w:id="44" w:name="_Toc511495710"/>
      <w:r w:rsidRPr="005A1A34">
        <w:t>Data Integration &amp; Interoperability</w:t>
      </w:r>
      <w:r w:rsidR="00415FA5" w:rsidRPr="005A1A34">
        <w:t xml:space="preserve"> Management</w:t>
      </w:r>
      <w:r w:rsidR="0026601B" w:rsidRPr="005A1A34">
        <w:t xml:space="preserve"> Category</w:t>
      </w:r>
      <w:bookmarkEnd w:id="44"/>
    </w:p>
    <w:p w14:paraId="1443B139" w14:textId="603824F5" w:rsidR="00ED3C0F" w:rsidRPr="005A1A34" w:rsidRDefault="00ED3C0F" w:rsidP="00ED3C0F">
      <w:r w:rsidRPr="005A1A34">
        <w:t>The Data Integration &amp; Interoperability Management Category is focused on the processes</w:t>
      </w:r>
      <w:r w:rsidR="003D51E1" w:rsidRPr="005A1A34">
        <w:t xml:space="preserve"> associated with moving and consolidating data within and between applications and </w:t>
      </w:r>
      <w:r w:rsidR="00301335" w:rsidRPr="005A1A34">
        <w:t>organizations</w:t>
      </w:r>
      <w:r w:rsidR="003D51E1" w:rsidRPr="005A1A34">
        <w:t>.</w:t>
      </w:r>
      <w:sdt>
        <w:sdtPr>
          <w:id w:val="1953517448"/>
          <w:citation/>
        </w:sdtPr>
        <w:sdtEndPr/>
        <w:sdtContent>
          <w:r w:rsidR="00D44D2F" w:rsidRPr="005A1A34">
            <w:fldChar w:fldCharType="begin"/>
          </w:r>
          <w:r w:rsidR="00D44D2F" w:rsidRPr="005A1A34">
            <w:instrText xml:space="preserve"> CITATION DAM17 \l 1033 </w:instrText>
          </w:r>
          <w:r w:rsidR="00D44D2F" w:rsidRPr="005A1A34">
            <w:fldChar w:fldCharType="separate"/>
          </w:r>
          <w:r w:rsidR="00D44D2F" w:rsidRPr="005A1A34">
            <w:rPr>
              <w:noProof/>
            </w:rPr>
            <w:t xml:space="preserve"> (DAMA Intenational, 2017)</w:t>
          </w:r>
          <w:r w:rsidR="00D44D2F" w:rsidRPr="005A1A34">
            <w:fldChar w:fldCharType="end"/>
          </w:r>
        </w:sdtContent>
      </w:sdt>
      <w:r w:rsidR="003D51E1" w:rsidRPr="005A1A34">
        <w:t xml:space="preserve"> </w:t>
      </w:r>
      <w:r w:rsidR="00A50295" w:rsidRPr="005A1A34">
        <w:t>Processes within this category include, but are not limited to the following:</w:t>
      </w:r>
    </w:p>
    <w:p w14:paraId="652AACF0" w14:textId="66979372" w:rsidR="00A50295" w:rsidRPr="005A1A34" w:rsidRDefault="009B156C" w:rsidP="00A50295">
      <w:pPr>
        <w:pStyle w:val="Bullets"/>
      </w:pPr>
      <w:r w:rsidRPr="005A1A34">
        <w:t xml:space="preserve">Manage </w:t>
      </w:r>
      <w:r w:rsidR="00710C05">
        <w:t>External Data Sources</w:t>
      </w:r>
    </w:p>
    <w:p w14:paraId="3402D113" w14:textId="77777777" w:rsidR="00FC497E" w:rsidRDefault="00FC497E" w:rsidP="00A50295">
      <w:pPr>
        <w:pStyle w:val="Bullets"/>
      </w:pPr>
      <w:r>
        <w:t>Establish Data Flow Models</w:t>
      </w:r>
    </w:p>
    <w:p w14:paraId="75C2263D" w14:textId="77777777" w:rsidR="00CA72C3" w:rsidRDefault="00CA72C3" w:rsidP="00A50295">
      <w:pPr>
        <w:pStyle w:val="Bullets"/>
      </w:pPr>
      <w:r>
        <w:t>Manage Data Harmonization</w:t>
      </w:r>
    </w:p>
    <w:p w14:paraId="190AD3B1" w14:textId="77777777" w:rsidR="00710C05" w:rsidRDefault="00710C05" w:rsidP="00A50295">
      <w:pPr>
        <w:pStyle w:val="Bullets"/>
      </w:pPr>
      <w:r>
        <w:lastRenderedPageBreak/>
        <w:t>Process Data Acquisition Requests</w:t>
      </w:r>
    </w:p>
    <w:p w14:paraId="31394E4D" w14:textId="243825B2" w:rsidR="00A50295" w:rsidRPr="005A1A34" w:rsidRDefault="00A50295" w:rsidP="00A50295">
      <w:pPr>
        <w:pStyle w:val="Bullets"/>
      </w:pPr>
      <w:r w:rsidRPr="005A1A34">
        <w:t>Determine Best Data Stor</w:t>
      </w:r>
      <w:r w:rsidR="003720DD" w:rsidRPr="005A1A34">
        <w:t>e</w:t>
      </w:r>
      <w:r w:rsidRPr="005A1A34">
        <w:t xml:space="preserve"> Source</w:t>
      </w:r>
    </w:p>
    <w:p w14:paraId="7E7DB503" w14:textId="4BA2DF8D" w:rsidR="00A50295" w:rsidRPr="005A1A34" w:rsidRDefault="00A50295" w:rsidP="00A50295">
      <w:pPr>
        <w:pStyle w:val="Bullets"/>
      </w:pPr>
      <w:r w:rsidRPr="005A1A34">
        <w:t>Determine Best Data Stor</w:t>
      </w:r>
      <w:r w:rsidR="003720DD" w:rsidRPr="005A1A34">
        <w:t>e</w:t>
      </w:r>
      <w:r w:rsidRPr="005A1A34">
        <w:t xml:space="preserve"> Target</w:t>
      </w:r>
    </w:p>
    <w:p w14:paraId="37963A83" w14:textId="64A5C915" w:rsidR="00A50295" w:rsidRPr="005A1A34" w:rsidRDefault="009B156C" w:rsidP="00A50295">
      <w:pPr>
        <w:pStyle w:val="Bullets"/>
      </w:pPr>
      <w:r w:rsidRPr="005A1A34">
        <w:t>Manage</w:t>
      </w:r>
      <w:r w:rsidR="00A50295" w:rsidRPr="005A1A34">
        <w:t xml:space="preserve"> Inbound Data Transactions</w:t>
      </w:r>
    </w:p>
    <w:p w14:paraId="194F8856" w14:textId="6B4F7A93" w:rsidR="00A50295" w:rsidRPr="005A1A34" w:rsidRDefault="00FD0EF1" w:rsidP="00A50295">
      <w:pPr>
        <w:pStyle w:val="Bullets"/>
      </w:pPr>
      <w:r w:rsidRPr="005A1A34">
        <w:t>Manage</w:t>
      </w:r>
      <w:r w:rsidR="00A50295" w:rsidRPr="005A1A34">
        <w:t xml:space="preserve"> Outbound Data Transactio</w:t>
      </w:r>
      <w:r w:rsidR="009207F4" w:rsidRPr="005A1A34">
        <w:t>ns</w:t>
      </w:r>
    </w:p>
    <w:p w14:paraId="451F55A9" w14:textId="04525AC8" w:rsidR="009207F4" w:rsidRPr="005A1A34" w:rsidRDefault="00FD0EF1" w:rsidP="009207F4">
      <w:pPr>
        <w:pStyle w:val="Bullets"/>
      </w:pPr>
      <w:r w:rsidRPr="005A1A34">
        <w:t>Manage</w:t>
      </w:r>
      <w:r w:rsidR="009207F4" w:rsidRPr="005A1A34">
        <w:t xml:space="preserve"> Inbound </w:t>
      </w:r>
      <w:r w:rsidR="000A610A" w:rsidRPr="005A1A34">
        <w:t xml:space="preserve">Paper Document </w:t>
      </w:r>
      <w:r w:rsidR="00E67B89" w:rsidRPr="005A1A34">
        <w:t>Submissions</w:t>
      </w:r>
    </w:p>
    <w:p w14:paraId="658725F3" w14:textId="3B7A3F89" w:rsidR="009207F4" w:rsidRPr="005A1A34" w:rsidRDefault="000A610A" w:rsidP="009207F4">
      <w:pPr>
        <w:pStyle w:val="Bullets"/>
      </w:pPr>
      <w:r w:rsidRPr="005A1A34">
        <w:t>Manage</w:t>
      </w:r>
      <w:r w:rsidR="009207F4" w:rsidRPr="005A1A34">
        <w:t xml:space="preserve"> Outbound</w:t>
      </w:r>
      <w:r w:rsidRPr="005A1A34">
        <w:t xml:space="preserve"> Paper</w:t>
      </w:r>
      <w:r w:rsidR="009207F4" w:rsidRPr="005A1A34">
        <w:t xml:space="preserve"> Document D</w:t>
      </w:r>
      <w:r w:rsidR="00E67B89" w:rsidRPr="005A1A34">
        <w:t>istribution</w:t>
      </w:r>
      <w:r w:rsidR="00D96C69" w:rsidRPr="005A1A34">
        <w:t>s</w:t>
      </w:r>
    </w:p>
    <w:p w14:paraId="7FF68D40" w14:textId="3EA20FF9" w:rsidR="00E05F1E" w:rsidRPr="005A1A34" w:rsidRDefault="00D96C69" w:rsidP="00A50295">
      <w:pPr>
        <w:pStyle w:val="Bullets"/>
      </w:pPr>
      <w:r w:rsidRPr="005A1A34">
        <w:t xml:space="preserve">Manage </w:t>
      </w:r>
      <w:r w:rsidR="00E05F1E" w:rsidRPr="005A1A34">
        <w:t xml:space="preserve">Data </w:t>
      </w:r>
      <w:r w:rsidRPr="005A1A34">
        <w:t xml:space="preserve">Subscriptions and </w:t>
      </w:r>
      <w:r w:rsidR="00E05F1E" w:rsidRPr="005A1A34">
        <w:t>Publications</w:t>
      </w:r>
    </w:p>
    <w:p w14:paraId="273310B2" w14:textId="3DFDB474" w:rsidR="00E05F1E" w:rsidRPr="005A1A34" w:rsidRDefault="00D96C69" w:rsidP="00A50295">
      <w:pPr>
        <w:pStyle w:val="Bullets"/>
      </w:pPr>
      <w:r w:rsidRPr="005A1A34">
        <w:t xml:space="preserve">Manage Data </w:t>
      </w:r>
      <w:r w:rsidR="00E05F1E" w:rsidRPr="005A1A34">
        <w:t>Publish</w:t>
      </w:r>
      <w:r w:rsidRPr="005A1A34">
        <w:t>ing</w:t>
      </w:r>
    </w:p>
    <w:p w14:paraId="56FB7845" w14:textId="3A52A060" w:rsidR="00A50295" w:rsidRPr="005A1A34" w:rsidRDefault="005A1A34" w:rsidP="00A50295">
      <w:pPr>
        <w:pStyle w:val="Bullets"/>
      </w:pPr>
      <w:r w:rsidRPr="005A1A34">
        <w:t xml:space="preserve">Manage Data </w:t>
      </w:r>
      <w:r w:rsidR="00E05F1E" w:rsidRPr="005A1A34">
        <w:t>Extract</w:t>
      </w:r>
      <w:r w:rsidRPr="005A1A34">
        <w:t>ion</w:t>
      </w:r>
      <w:r w:rsidR="00E05F1E" w:rsidRPr="005A1A34">
        <w:t>,</w:t>
      </w:r>
      <w:r w:rsidR="004B6310" w:rsidRPr="005A1A34">
        <w:t xml:space="preserve"> Transform</w:t>
      </w:r>
      <w:r w:rsidRPr="005A1A34">
        <w:t>ation</w:t>
      </w:r>
      <w:r w:rsidR="004B6310" w:rsidRPr="005A1A34">
        <w:t xml:space="preserve"> and Load</w:t>
      </w:r>
      <w:r w:rsidRPr="005A1A34">
        <w:t>ing</w:t>
      </w:r>
      <w:r w:rsidR="004B6310" w:rsidRPr="005A1A34">
        <w:t xml:space="preserve"> (ETL)</w:t>
      </w:r>
    </w:p>
    <w:p w14:paraId="2BDD4039" w14:textId="58167E9D" w:rsidR="004B6310" w:rsidRPr="005A1A34" w:rsidRDefault="00FB0B2F" w:rsidP="00A50295">
      <w:pPr>
        <w:pStyle w:val="Bullets"/>
      </w:pPr>
      <w:r>
        <w:t xml:space="preserve">Manage </w:t>
      </w:r>
      <w:r w:rsidR="004B6310" w:rsidRPr="005A1A34">
        <w:t>Data Integration Information</w:t>
      </w:r>
      <w:r>
        <w:t xml:space="preserve"> Inquiries</w:t>
      </w:r>
    </w:p>
    <w:p w14:paraId="5B966389" w14:textId="17105962" w:rsidR="00D71A7C" w:rsidRPr="00441D78" w:rsidRDefault="00D71A7C" w:rsidP="00C257D6">
      <w:pPr>
        <w:pStyle w:val="Heading3"/>
      </w:pPr>
      <w:bookmarkStart w:id="45" w:name="_Toc511495711"/>
      <w:r w:rsidRPr="00441D78">
        <w:t xml:space="preserve">Document </w:t>
      </w:r>
      <w:r w:rsidR="00AB297A" w:rsidRPr="00441D78">
        <w:t>&amp;</w:t>
      </w:r>
      <w:r w:rsidRPr="00441D78">
        <w:t xml:space="preserve"> Content Management Category</w:t>
      </w:r>
      <w:bookmarkEnd w:id="45"/>
    </w:p>
    <w:p w14:paraId="4B939C10" w14:textId="13DFA257" w:rsidR="00D71A7C" w:rsidRPr="00441D78" w:rsidRDefault="00D71A7C" w:rsidP="00D71A7C">
      <w:r w:rsidRPr="00441D78">
        <w:t>The Document and Content Management Category is focused on the processes</w:t>
      </w:r>
      <w:r w:rsidR="00917490" w:rsidRPr="00441D78">
        <w:t xml:space="preserve"> associated with the planning</w:t>
      </w:r>
      <w:r w:rsidR="003F53A6" w:rsidRPr="00441D78">
        <w:t xml:space="preserve">, implementation, and control of data and information found in </w:t>
      </w:r>
      <w:r w:rsidR="00CA55B6" w:rsidRPr="00441D78">
        <w:t>any form or medium.</w:t>
      </w:r>
      <w:sdt>
        <w:sdtPr>
          <w:id w:val="-1464879735"/>
          <w:citation/>
        </w:sdtPr>
        <w:sdtEndPr/>
        <w:sdtContent>
          <w:r w:rsidR="00D44D2F" w:rsidRPr="00441D78">
            <w:fldChar w:fldCharType="begin"/>
          </w:r>
          <w:r w:rsidR="00D44D2F" w:rsidRPr="00441D78">
            <w:instrText xml:space="preserve"> CITATION DAM17 \l 1033 </w:instrText>
          </w:r>
          <w:r w:rsidR="00D44D2F" w:rsidRPr="00441D78">
            <w:fldChar w:fldCharType="separate"/>
          </w:r>
          <w:r w:rsidR="00D44D2F" w:rsidRPr="00441D78">
            <w:rPr>
              <w:noProof/>
            </w:rPr>
            <w:t xml:space="preserve"> (DAMA Intenational, 2017)</w:t>
          </w:r>
          <w:r w:rsidR="00D44D2F" w:rsidRPr="00441D78">
            <w:fldChar w:fldCharType="end"/>
          </w:r>
        </w:sdtContent>
      </w:sdt>
      <w:r w:rsidR="002D7487" w:rsidRPr="00441D78">
        <w:t xml:space="preserve"> Processes within this category include, but are not limited to the following:</w:t>
      </w:r>
    </w:p>
    <w:p w14:paraId="4F49AE5E" w14:textId="0DC17607" w:rsidR="003720DD" w:rsidRPr="00441D78" w:rsidRDefault="003720DD" w:rsidP="002D7487">
      <w:pPr>
        <w:pStyle w:val="Bullets"/>
      </w:pPr>
      <w:r w:rsidRPr="00441D78">
        <w:t>Maintain Document and Record Data Store</w:t>
      </w:r>
    </w:p>
    <w:p w14:paraId="7AC5A373" w14:textId="3D5ED766" w:rsidR="002D7487" w:rsidRPr="00441D78" w:rsidRDefault="003477D1" w:rsidP="002D7487">
      <w:pPr>
        <w:pStyle w:val="Bullets"/>
      </w:pPr>
      <w:r w:rsidRPr="00441D78">
        <w:t xml:space="preserve">Manage </w:t>
      </w:r>
      <w:r w:rsidR="002D7487" w:rsidRPr="00441D78">
        <w:t>Document</w:t>
      </w:r>
      <w:r w:rsidR="00035416" w:rsidRPr="00441D78">
        <w:t xml:space="preserve"> and Record</w:t>
      </w:r>
      <w:r w:rsidRPr="00441D78">
        <w:t xml:space="preserve"> G</w:t>
      </w:r>
      <w:r w:rsidR="00FC497E" w:rsidRPr="00441D78">
        <w:t>eneration</w:t>
      </w:r>
    </w:p>
    <w:p w14:paraId="749E9E27" w14:textId="3034ED1A" w:rsidR="00EE062A" w:rsidRPr="00441D78" w:rsidRDefault="003477D1" w:rsidP="00EE062A">
      <w:pPr>
        <w:pStyle w:val="Bullets"/>
      </w:pPr>
      <w:r w:rsidRPr="00441D78">
        <w:t xml:space="preserve">Manage </w:t>
      </w:r>
      <w:r w:rsidR="00EE062A" w:rsidRPr="00441D78">
        <w:t>Document</w:t>
      </w:r>
      <w:r w:rsidR="00AD388F" w:rsidRPr="00441D78">
        <w:t xml:space="preserve"> and Record</w:t>
      </w:r>
      <w:r w:rsidRPr="00441D78">
        <w:t xml:space="preserve"> Conversion</w:t>
      </w:r>
    </w:p>
    <w:p w14:paraId="785AF4D6" w14:textId="3A2D968F" w:rsidR="00F172EF" w:rsidRPr="00441D78" w:rsidRDefault="00E979B8" w:rsidP="002D7487">
      <w:pPr>
        <w:pStyle w:val="Bullets"/>
      </w:pPr>
      <w:r w:rsidRPr="00441D78">
        <w:t>Manage</w:t>
      </w:r>
      <w:r w:rsidR="00F172EF" w:rsidRPr="00441D78">
        <w:t xml:space="preserve"> Document</w:t>
      </w:r>
      <w:r w:rsidR="00AD388F" w:rsidRPr="00441D78">
        <w:t xml:space="preserve"> and Record</w:t>
      </w:r>
      <w:r w:rsidRPr="00441D78">
        <w:t xml:space="preserve"> Destruction</w:t>
      </w:r>
    </w:p>
    <w:p w14:paraId="70F9C406" w14:textId="34F518A9" w:rsidR="002D7487" w:rsidRPr="00441D78" w:rsidRDefault="00E979B8" w:rsidP="002D7487">
      <w:pPr>
        <w:pStyle w:val="Bullets"/>
      </w:pPr>
      <w:r w:rsidRPr="00441D78">
        <w:t>Manage Content Creation</w:t>
      </w:r>
    </w:p>
    <w:p w14:paraId="2EC94C92" w14:textId="275313CE" w:rsidR="00F172EF" w:rsidRPr="00441D78" w:rsidRDefault="00E979B8" w:rsidP="002D7487">
      <w:pPr>
        <w:pStyle w:val="Bullets"/>
      </w:pPr>
      <w:r w:rsidRPr="00441D78">
        <w:t>Manage Content Modification</w:t>
      </w:r>
    </w:p>
    <w:p w14:paraId="6DAA0AE9" w14:textId="187F441D" w:rsidR="00F172EF" w:rsidRPr="00441D78" w:rsidRDefault="00E979B8" w:rsidP="002D7487">
      <w:pPr>
        <w:pStyle w:val="Bullets"/>
      </w:pPr>
      <w:r w:rsidRPr="00441D78">
        <w:t>Manage Content De</w:t>
      </w:r>
      <w:r w:rsidR="00FB0B2F" w:rsidRPr="00441D78">
        <w:t>struction</w:t>
      </w:r>
    </w:p>
    <w:p w14:paraId="37DF71DF" w14:textId="506C548E" w:rsidR="00F172EF" w:rsidRPr="00441D78" w:rsidRDefault="00FB0B2F" w:rsidP="00F172EF">
      <w:pPr>
        <w:pStyle w:val="Bullets"/>
      </w:pPr>
      <w:r w:rsidRPr="00441D78">
        <w:t>Manage</w:t>
      </w:r>
      <w:r w:rsidR="00496985" w:rsidRPr="00441D78">
        <w:t xml:space="preserve"> Document</w:t>
      </w:r>
      <w:r w:rsidRPr="00441D78">
        <w:t xml:space="preserve"> and Content</w:t>
      </w:r>
      <w:r w:rsidR="00496985" w:rsidRPr="00441D78">
        <w:t xml:space="preserve"> Information</w:t>
      </w:r>
      <w:r w:rsidRPr="00441D78">
        <w:t xml:space="preserve"> Inquiries</w:t>
      </w:r>
    </w:p>
    <w:p w14:paraId="584473A3" w14:textId="0675C63C" w:rsidR="00FD4802" w:rsidRPr="00090D7C" w:rsidRDefault="00FD4802" w:rsidP="00C257D6">
      <w:pPr>
        <w:pStyle w:val="Heading3"/>
      </w:pPr>
      <w:bookmarkStart w:id="46" w:name="_Toc511495712"/>
      <w:r w:rsidRPr="00090D7C">
        <w:t>Reference Data Management</w:t>
      </w:r>
      <w:r w:rsidR="0026601B" w:rsidRPr="00090D7C">
        <w:t xml:space="preserve"> Category</w:t>
      </w:r>
      <w:bookmarkEnd w:id="46"/>
    </w:p>
    <w:p w14:paraId="03E84B2F" w14:textId="38044D53" w:rsidR="00EB0494" w:rsidRPr="00090D7C" w:rsidRDefault="00CA55B6" w:rsidP="00EB0494">
      <w:r w:rsidRPr="00090D7C">
        <w:t>The Reference Data Management Category is focused on the processes</w:t>
      </w:r>
      <w:r w:rsidR="00EF6E7F" w:rsidRPr="00090D7C">
        <w:t xml:space="preserve"> associated </w:t>
      </w:r>
      <w:r w:rsidR="00611A98" w:rsidRPr="00090D7C">
        <w:t xml:space="preserve">with managing reference </w:t>
      </w:r>
      <w:r w:rsidR="00D24A67" w:rsidRPr="00090D7C">
        <w:t xml:space="preserve">information to meet organizational goals, reduce risks associated </w:t>
      </w:r>
      <w:r w:rsidR="002635D4" w:rsidRPr="00090D7C">
        <w:t>with data redundancy, ensure high quality and reduce the costs of data integration.</w:t>
      </w:r>
      <w:sdt>
        <w:sdtPr>
          <w:id w:val="-265927780"/>
          <w:citation/>
        </w:sdtPr>
        <w:sdtEndPr/>
        <w:sdtContent>
          <w:r w:rsidR="00D44D2F" w:rsidRPr="00090D7C">
            <w:fldChar w:fldCharType="begin"/>
          </w:r>
          <w:r w:rsidR="00D44D2F" w:rsidRPr="00090D7C">
            <w:instrText xml:space="preserve"> CITATION DAM17 \l 1033 </w:instrText>
          </w:r>
          <w:r w:rsidR="00D44D2F" w:rsidRPr="00090D7C">
            <w:fldChar w:fldCharType="separate"/>
          </w:r>
          <w:r w:rsidR="00D44D2F" w:rsidRPr="00090D7C">
            <w:rPr>
              <w:noProof/>
            </w:rPr>
            <w:t xml:space="preserve"> (DAMA Intenational, 2017)</w:t>
          </w:r>
          <w:r w:rsidR="00D44D2F" w:rsidRPr="00090D7C">
            <w:fldChar w:fldCharType="end"/>
          </w:r>
        </w:sdtContent>
      </w:sdt>
      <w:r w:rsidR="002635D4" w:rsidRPr="00090D7C">
        <w:t xml:space="preserve"> </w:t>
      </w:r>
      <w:r w:rsidR="00EB0494" w:rsidRPr="00090D7C">
        <w:t xml:space="preserve">Processes within this category include, but are not </w:t>
      </w:r>
      <w:r w:rsidR="00301335" w:rsidRPr="00090D7C">
        <w:t>limited</w:t>
      </w:r>
      <w:r w:rsidR="00EB0494" w:rsidRPr="00090D7C">
        <w:t xml:space="preserve"> to the following:</w:t>
      </w:r>
    </w:p>
    <w:p w14:paraId="6B7D43C9" w14:textId="77777777" w:rsidR="005F5156" w:rsidRDefault="005F5156" w:rsidP="00EB0494">
      <w:pPr>
        <w:pStyle w:val="Bullets"/>
      </w:pPr>
      <w:r>
        <w:t>Maintain Reference Data Store</w:t>
      </w:r>
    </w:p>
    <w:p w14:paraId="194EC4E8" w14:textId="380679D9" w:rsidR="00EB0494" w:rsidRDefault="00DA77AE" w:rsidP="00EB0494">
      <w:pPr>
        <w:pStyle w:val="Bullets"/>
      </w:pPr>
      <w:r>
        <w:t xml:space="preserve">Manage </w:t>
      </w:r>
      <w:r w:rsidR="00EB0494" w:rsidRPr="00090D7C">
        <w:t>Reference Data</w:t>
      </w:r>
      <w:r>
        <w:t xml:space="preserve"> Set</w:t>
      </w:r>
      <w:r w:rsidR="001C5212">
        <w:t>s</w:t>
      </w:r>
    </w:p>
    <w:p w14:paraId="27AF920E" w14:textId="426C93A3" w:rsidR="00DA77AE" w:rsidRDefault="00DA77AE" w:rsidP="00EB0494">
      <w:pPr>
        <w:pStyle w:val="Bullets"/>
      </w:pPr>
      <w:r>
        <w:t>Manage Reference Data Value</w:t>
      </w:r>
      <w:r w:rsidR="001C5212">
        <w:t>s</w:t>
      </w:r>
    </w:p>
    <w:p w14:paraId="5A68BC24" w14:textId="7973CD86" w:rsidR="001C5212" w:rsidRPr="00090D7C" w:rsidRDefault="001C5212" w:rsidP="00EB0494">
      <w:pPr>
        <w:pStyle w:val="Bullets"/>
      </w:pPr>
      <w:r>
        <w:t>Manage Reference Data Codes</w:t>
      </w:r>
    </w:p>
    <w:p w14:paraId="2A94EB83" w14:textId="47AC12CE" w:rsidR="009207F4" w:rsidRPr="00090D7C" w:rsidRDefault="001C5212" w:rsidP="00EB0494">
      <w:pPr>
        <w:pStyle w:val="Bullets"/>
      </w:pPr>
      <w:r>
        <w:t>Manage Reference Data Modifications</w:t>
      </w:r>
    </w:p>
    <w:p w14:paraId="5F00119B" w14:textId="65D40F19" w:rsidR="009207F4" w:rsidRPr="00090D7C" w:rsidRDefault="000E7E18" w:rsidP="00EB0494">
      <w:pPr>
        <w:pStyle w:val="Bullets"/>
      </w:pPr>
      <w:r>
        <w:t>Manage Reference Data Removals</w:t>
      </w:r>
    </w:p>
    <w:p w14:paraId="207C14DE" w14:textId="50FAF69B" w:rsidR="00EB0494" w:rsidRPr="00090D7C" w:rsidRDefault="00EB0494" w:rsidP="00EB0494">
      <w:pPr>
        <w:pStyle w:val="Bullets"/>
      </w:pPr>
      <w:r w:rsidRPr="00090D7C">
        <w:t>Ma</w:t>
      </w:r>
      <w:r w:rsidR="000D516B">
        <w:t>intain</w:t>
      </w:r>
      <w:r w:rsidRPr="00090D7C">
        <w:t xml:space="preserve"> </w:t>
      </w:r>
      <w:r w:rsidR="000E7E18">
        <w:t xml:space="preserve">External </w:t>
      </w:r>
      <w:r w:rsidRPr="00090D7C">
        <w:t>Reference Data Standards</w:t>
      </w:r>
    </w:p>
    <w:p w14:paraId="58DAAE27" w14:textId="13CE86DD" w:rsidR="00496985" w:rsidRPr="00090D7C" w:rsidRDefault="000D516B" w:rsidP="00496985">
      <w:pPr>
        <w:pStyle w:val="Bullets"/>
      </w:pPr>
      <w:r>
        <w:t>Manage</w:t>
      </w:r>
      <w:r w:rsidR="00496985" w:rsidRPr="00090D7C">
        <w:t xml:space="preserve"> Reference Data Information</w:t>
      </w:r>
      <w:r>
        <w:t xml:space="preserve"> Inquiries</w:t>
      </w:r>
    </w:p>
    <w:p w14:paraId="0EBCA12D" w14:textId="34B3C285" w:rsidR="00CA55B6" w:rsidRPr="00AA2B11" w:rsidRDefault="00CA55B6" w:rsidP="00C257D6">
      <w:pPr>
        <w:pStyle w:val="Heading3"/>
      </w:pPr>
      <w:bookmarkStart w:id="47" w:name="_Toc511495713"/>
      <w:r w:rsidRPr="00AA2B11">
        <w:t>Master Data Management Category</w:t>
      </w:r>
      <w:bookmarkEnd w:id="47"/>
    </w:p>
    <w:p w14:paraId="6F3A2AA0" w14:textId="4527F506" w:rsidR="002635D4" w:rsidRPr="00AA2B11" w:rsidRDefault="002635D4" w:rsidP="002635D4">
      <w:r w:rsidRPr="00AA2B11">
        <w:t xml:space="preserve">The Master Data Management Category is focused on the processes associated with </w:t>
      </w:r>
      <w:r w:rsidR="00693033" w:rsidRPr="00AA2B11">
        <w:t xml:space="preserve">linking critical data </w:t>
      </w:r>
      <w:r w:rsidR="00B64E70" w:rsidRPr="00AA2B11">
        <w:t xml:space="preserve">to a central master file that is used as reference information to meet </w:t>
      </w:r>
      <w:r w:rsidRPr="00AA2B11">
        <w:t>organizational goals, reduce risks associated with data redundancy, ensure high quality and reduce the costs of data integration.</w:t>
      </w:r>
      <w:sdt>
        <w:sdtPr>
          <w:id w:val="-334074482"/>
          <w:citation/>
        </w:sdtPr>
        <w:sdtEndPr/>
        <w:sdtContent>
          <w:r w:rsidR="00D44D2F" w:rsidRPr="00AA2B11">
            <w:fldChar w:fldCharType="begin"/>
          </w:r>
          <w:r w:rsidR="00D44D2F" w:rsidRPr="00AA2B11">
            <w:instrText xml:space="preserve"> CITATION DAM17 \l 1033 </w:instrText>
          </w:r>
          <w:r w:rsidR="00D44D2F" w:rsidRPr="00AA2B11">
            <w:fldChar w:fldCharType="separate"/>
          </w:r>
          <w:r w:rsidR="00D44D2F" w:rsidRPr="00AA2B11">
            <w:rPr>
              <w:noProof/>
            </w:rPr>
            <w:t xml:space="preserve"> (DAMA Intenational, 2017)</w:t>
          </w:r>
          <w:r w:rsidR="00D44D2F" w:rsidRPr="00AA2B11">
            <w:fldChar w:fldCharType="end"/>
          </w:r>
        </w:sdtContent>
      </w:sdt>
      <w:r w:rsidRPr="00AA2B11">
        <w:t xml:space="preserve"> </w:t>
      </w:r>
      <w:r w:rsidR="007201C4" w:rsidRPr="00AA2B11">
        <w:t>Processes associated with this category include, but are not limited to the following:</w:t>
      </w:r>
    </w:p>
    <w:p w14:paraId="049694FE" w14:textId="77777777" w:rsidR="005F5156" w:rsidRPr="00AA2B11" w:rsidRDefault="005F5156" w:rsidP="007201C4">
      <w:pPr>
        <w:pStyle w:val="Bullets"/>
      </w:pPr>
      <w:r w:rsidRPr="00AA2B11">
        <w:lastRenderedPageBreak/>
        <w:t>Maintain Master Data Store</w:t>
      </w:r>
    </w:p>
    <w:p w14:paraId="708A28F6" w14:textId="3BAE5F3A" w:rsidR="007201C4" w:rsidRPr="00AA2B11" w:rsidRDefault="007A1801" w:rsidP="007201C4">
      <w:pPr>
        <w:pStyle w:val="Bullets"/>
      </w:pPr>
      <w:r w:rsidRPr="00AA2B11">
        <w:t>Manage</w:t>
      </w:r>
      <w:r w:rsidR="007201C4" w:rsidRPr="00AA2B11">
        <w:t xml:space="preserve"> Master Data Rule</w:t>
      </w:r>
      <w:r w:rsidR="00FC4E8D" w:rsidRPr="00AA2B11">
        <w:t>s</w:t>
      </w:r>
    </w:p>
    <w:p w14:paraId="0435BF58" w14:textId="77777777" w:rsidR="00EF7389" w:rsidRDefault="00EF7389" w:rsidP="007201C4">
      <w:pPr>
        <w:pStyle w:val="Bullets"/>
      </w:pPr>
      <w:r>
        <w:t>Manage Master Data Sources</w:t>
      </w:r>
    </w:p>
    <w:p w14:paraId="7F526677" w14:textId="43E0053D" w:rsidR="007201C4" w:rsidRPr="00AA2B11" w:rsidRDefault="002661A1" w:rsidP="007201C4">
      <w:pPr>
        <w:pStyle w:val="Bullets"/>
      </w:pPr>
      <w:r w:rsidRPr="00AA2B11">
        <w:t xml:space="preserve">Determine Master Data Record </w:t>
      </w:r>
      <w:r w:rsidR="004C3160" w:rsidRPr="00AA2B11">
        <w:t>Matches</w:t>
      </w:r>
    </w:p>
    <w:p w14:paraId="269CAB9F" w14:textId="42778FCB" w:rsidR="00FC4E8D" w:rsidRPr="00AA2B11" w:rsidRDefault="004C3160" w:rsidP="007201C4">
      <w:pPr>
        <w:pStyle w:val="Bullets"/>
      </w:pPr>
      <w:r w:rsidRPr="00AA2B11">
        <w:t>Manage</w:t>
      </w:r>
      <w:r w:rsidR="00FC4E8D" w:rsidRPr="00AA2B11">
        <w:t xml:space="preserve"> Master Data Record</w:t>
      </w:r>
      <w:r w:rsidRPr="00AA2B11">
        <w:t xml:space="preserve"> Creation</w:t>
      </w:r>
    </w:p>
    <w:p w14:paraId="3D46112A" w14:textId="5B0EF19A" w:rsidR="00FC4E8D" w:rsidRPr="00AA2B11" w:rsidRDefault="004C3160" w:rsidP="007201C4">
      <w:pPr>
        <w:pStyle w:val="Bullets"/>
      </w:pPr>
      <w:r w:rsidRPr="00AA2B11">
        <w:t xml:space="preserve">Manage </w:t>
      </w:r>
      <w:r w:rsidR="00FC4E8D" w:rsidRPr="00AA2B11">
        <w:t>Master Data Record</w:t>
      </w:r>
      <w:r w:rsidRPr="00AA2B11">
        <w:t xml:space="preserve"> Modifications</w:t>
      </w:r>
    </w:p>
    <w:p w14:paraId="12B6B9C1" w14:textId="44DEF643" w:rsidR="00FC4E8D" w:rsidRPr="00AA2B11" w:rsidRDefault="004C3160" w:rsidP="007201C4">
      <w:pPr>
        <w:pStyle w:val="Bullets"/>
      </w:pPr>
      <w:r w:rsidRPr="00AA2B11">
        <w:t>Manage</w:t>
      </w:r>
      <w:r w:rsidR="00FC4E8D" w:rsidRPr="00AA2B11">
        <w:t xml:space="preserve"> Master Data Record</w:t>
      </w:r>
      <w:r w:rsidRPr="00AA2B11">
        <w:t xml:space="preserve"> Deletion</w:t>
      </w:r>
    </w:p>
    <w:p w14:paraId="67B2E561" w14:textId="385280E5" w:rsidR="007201C4" w:rsidRPr="00AA2B11" w:rsidRDefault="004C3160" w:rsidP="007201C4">
      <w:pPr>
        <w:pStyle w:val="Bullets"/>
      </w:pPr>
      <w:r w:rsidRPr="00AA2B11">
        <w:t>Manage</w:t>
      </w:r>
      <w:r w:rsidR="007201C4" w:rsidRPr="00AA2B11">
        <w:t xml:space="preserve"> Master Data I</w:t>
      </w:r>
      <w:r w:rsidRPr="00AA2B11">
        <w:t>nquiries</w:t>
      </w:r>
    </w:p>
    <w:p w14:paraId="139AC486" w14:textId="0304C3C8" w:rsidR="00415FA5" w:rsidRPr="00013F38" w:rsidRDefault="00FD4802" w:rsidP="00C257D6">
      <w:pPr>
        <w:pStyle w:val="Heading3"/>
      </w:pPr>
      <w:bookmarkStart w:id="48" w:name="_Toc511495714"/>
      <w:r w:rsidRPr="00013F38">
        <w:t>Data Warehouse</w:t>
      </w:r>
      <w:r w:rsidR="00523765" w:rsidRPr="00013F38">
        <w:t xml:space="preserve"> Management</w:t>
      </w:r>
      <w:r w:rsidR="0026601B" w:rsidRPr="00013F38">
        <w:t xml:space="preserve"> Category</w:t>
      </w:r>
      <w:bookmarkEnd w:id="48"/>
    </w:p>
    <w:p w14:paraId="0171A7B2" w14:textId="74CBC686" w:rsidR="00535B48" w:rsidRPr="00013F38" w:rsidRDefault="000D4190" w:rsidP="000D4190">
      <w:r w:rsidRPr="00013F38">
        <w:t>The Data Warehouse Management Category is focused on the processes associated with the planning, implementation</w:t>
      </w:r>
      <w:r w:rsidR="006A693C" w:rsidRPr="00013F38">
        <w:t>,</w:t>
      </w:r>
      <w:r w:rsidRPr="00013F38">
        <w:t xml:space="preserve"> and control</w:t>
      </w:r>
      <w:r w:rsidR="007A2750" w:rsidRPr="00013F38">
        <w:t>s that provide decision support data</w:t>
      </w:r>
      <w:r w:rsidR="0030492D" w:rsidRPr="00013F38">
        <w:t xml:space="preserve"> to the organization.</w:t>
      </w:r>
      <w:sdt>
        <w:sdtPr>
          <w:id w:val="2102908115"/>
          <w:citation/>
        </w:sdtPr>
        <w:sdtEndPr/>
        <w:sdtContent>
          <w:r w:rsidR="00D44D2F" w:rsidRPr="00013F38">
            <w:fldChar w:fldCharType="begin"/>
          </w:r>
          <w:r w:rsidR="00D44D2F" w:rsidRPr="00013F38">
            <w:instrText xml:space="preserve"> CITATION DAM17 \l 1033 </w:instrText>
          </w:r>
          <w:r w:rsidR="00D44D2F" w:rsidRPr="00013F38">
            <w:fldChar w:fldCharType="separate"/>
          </w:r>
          <w:r w:rsidR="00D44D2F" w:rsidRPr="00013F38">
            <w:rPr>
              <w:noProof/>
            </w:rPr>
            <w:t xml:space="preserve"> (DAMA Intenational, 2017)</w:t>
          </w:r>
          <w:r w:rsidR="00D44D2F" w:rsidRPr="00013F38">
            <w:fldChar w:fldCharType="end"/>
          </w:r>
        </w:sdtContent>
      </w:sdt>
      <w:r w:rsidR="00C302F5" w:rsidRPr="00013F38">
        <w:t xml:space="preserve"> </w:t>
      </w:r>
      <w:r w:rsidR="007D71C3" w:rsidRPr="00013F38">
        <w:t>Processes associated with this category include, but are not limited to the following:</w:t>
      </w:r>
    </w:p>
    <w:p w14:paraId="00147607" w14:textId="1C5A5F23" w:rsidR="00DD16EF" w:rsidRPr="00013F38" w:rsidRDefault="00DD16EF" w:rsidP="00E012FD">
      <w:pPr>
        <w:pStyle w:val="Bullets"/>
      </w:pPr>
      <w:r w:rsidRPr="00013F38">
        <w:t>Maintain Data Warehouse</w:t>
      </w:r>
      <w:r w:rsidR="00841187" w:rsidRPr="00013F38">
        <w:t xml:space="preserve"> (Analytical Data Store)</w:t>
      </w:r>
    </w:p>
    <w:p w14:paraId="08AA61D0" w14:textId="77777777" w:rsidR="00841187" w:rsidRPr="00013F38" w:rsidRDefault="00841187" w:rsidP="00841187">
      <w:pPr>
        <w:pStyle w:val="Bullets"/>
      </w:pPr>
      <w:r w:rsidRPr="00013F38">
        <w:t xml:space="preserve">Maintain Data Mart (Analytical Data Store) </w:t>
      </w:r>
    </w:p>
    <w:p w14:paraId="5DD720F5" w14:textId="77777777" w:rsidR="00EF7389" w:rsidRPr="00013F38" w:rsidRDefault="00EF7389" w:rsidP="00EF7389">
      <w:pPr>
        <w:pStyle w:val="Bullets"/>
      </w:pPr>
      <w:r w:rsidRPr="00013F38">
        <w:t>Manage Analytical Data Sources</w:t>
      </w:r>
    </w:p>
    <w:p w14:paraId="5200812E" w14:textId="38CA9EA0" w:rsidR="00841187" w:rsidRPr="00013F38" w:rsidRDefault="00841187" w:rsidP="00841187">
      <w:pPr>
        <w:pStyle w:val="Bullets"/>
      </w:pPr>
      <w:r w:rsidRPr="00013F38">
        <w:t>Process Analytical Data Queries</w:t>
      </w:r>
    </w:p>
    <w:p w14:paraId="7590BB51" w14:textId="05253950" w:rsidR="00196590" w:rsidRPr="00013F38" w:rsidRDefault="00AA2B11" w:rsidP="00E012FD">
      <w:pPr>
        <w:pStyle w:val="Bullets"/>
      </w:pPr>
      <w:r w:rsidRPr="00013F38">
        <w:t xml:space="preserve">Manage </w:t>
      </w:r>
      <w:r w:rsidR="00196590" w:rsidRPr="00013F38">
        <w:t>Analytical Data Dimensions</w:t>
      </w:r>
    </w:p>
    <w:p w14:paraId="157FC957" w14:textId="489021DE" w:rsidR="00196590" w:rsidRPr="00013F38" w:rsidRDefault="00DD16EF" w:rsidP="00E012FD">
      <w:pPr>
        <w:pStyle w:val="Bullets"/>
      </w:pPr>
      <w:r w:rsidRPr="00013F38">
        <w:t xml:space="preserve">Manage </w:t>
      </w:r>
      <w:r w:rsidR="00196590" w:rsidRPr="00013F38">
        <w:t>Analytical Data Facts</w:t>
      </w:r>
      <w:r w:rsidR="008B39E9" w:rsidRPr="00013F38">
        <w:t xml:space="preserve"> &amp; Measures</w:t>
      </w:r>
    </w:p>
    <w:p w14:paraId="551513AC" w14:textId="1A7D7C94" w:rsidR="00FD4802" w:rsidRPr="00113A8A" w:rsidRDefault="00FD4802" w:rsidP="00C257D6">
      <w:pPr>
        <w:pStyle w:val="Heading3"/>
      </w:pPr>
      <w:bookmarkStart w:id="49" w:name="_Toc511495715"/>
      <w:r w:rsidRPr="00113A8A">
        <w:t>Business Intelligence</w:t>
      </w:r>
      <w:r w:rsidR="00415FA5" w:rsidRPr="00113A8A">
        <w:t xml:space="preserve"> </w:t>
      </w:r>
      <w:r w:rsidR="00523765" w:rsidRPr="00113A8A">
        <w:t>Management</w:t>
      </w:r>
      <w:r w:rsidR="0026601B" w:rsidRPr="00113A8A">
        <w:t xml:space="preserve"> Category</w:t>
      </w:r>
      <w:bookmarkEnd w:id="49"/>
    </w:p>
    <w:p w14:paraId="5B20F63B" w14:textId="14F4AC3C" w:rsidR="004747AF" w:rsidRPr="00113A8A" w:rsidRDefault="004747AF" w:rsidP="004747AF">
      <w:r w:rsidRPr="00113A8A">
        <w:t xml:space="preserve">The </w:t>
      </w:r>
      <w:r w:rsidR="00C31E14" w:rsidRPr="00113A8A">
        <w:t xml:space="preserve">Business Intelligence Management Category is focused on the processes associated with the </w:t>
      </w:r>
      <w:r w:rsidRPr="00113A8A">
        <w:t>collection and analysis of many different type</w:t>
      </w:r>
      <w:r w:rsidR="00546168" w:rsidRPr="00113A8A">
        <w:t xml:space="preserve">s of data to </w:t>
      </w:r>
      <w:r w:rsidR="00154E10" w:rsidRPr="00113A8A">
        <w:t xml:space="preserve">support reporting, query, analysis and to </w:t>
      </w:r>
      <w:r w:rsidR="00546168" w:rsidRPr="00113A8A">
        <w:t>find answers and insights for questions that are not known at the start of analysis</w:t>
      </w:r>
      <w:r w:rsidR="00154E10" w:rsidRPr="00113A8A">
        <w:t>.</w:t>
      </w:r>
      <w:sdt>
        <w:sdtPr>
          <w:id w:val="1698580432"/>
          <w:citation/>
        </w:sdtPr>
        <w:sdtEndPr/>
        <w:sdtContent>
          <w:r w:rsidR="00D44D2F" w:rsidRPr="00113A8A">
            <w:fldChar w:fldCharType="begin"/>
          </w:r>
          <w:r w:rsidR="00D44D2F" w:rsidRPr="00113A8A">
            <w:instrText xml:space="preserve"> CITATION DAM17 \l 1033 </w:instrText>
          </w:r>
          <w:r w:rsidR="00D44D2F" w:rsidRPr="00113A8A">
            <w:fldChar w:fldCharType="separate"/>
          </w:r>
          <w:r w:rsidR="00D44D2F" w:rsidRPr="00113A8A">
            <w:rPr>
              <w:noProof/>
            </w:rPr>
            <w:t xml:space="preserve"> (DAMA Intenational, 2017)</w:t>
          </w:r>
          <w:r w:rsidR="00D44D2F" w:rsidRPr="00113A8A">
            <w:fldChar w:fldCharType="end"/>
          </w:r>
        </w:sdtContent>
      </w:sdt>
      <w:r w:rsidR="00D14160" w:rsidRPr="00113A8A">
        <w:t xml:space="preserve"> Processes within this category include, but are not limited to the following:</w:t>
      </w:r>
    </w:p>
    <w:p w14:paraId="48D64DED" w14:textId="03F5EE46" w:rsidR="008B39E9" w:rsidRPr="00113A8A" w:rsidRDefault="00013F38" w:rsidP="00D14160">
      <w:pPr>
        <w:pStyle w:val="Bullets"/>
      </w:pPr>
      <w:r w:rsidRPr="00113A8A">
        <w:t>Manage</w:t>
      </w:r>
      <w:r w:rsidR="008B39E9" w:rsidRPr="00113A8A">
        <w:t xml:space="preserve"> Business Intelligence Rules</w:t>
      </w:r>
    </w:p>
    <w:p w14:paraId="1AECF255" w14:textId="7C932750" w:rsidR="009B40E0" w:rsidRDefault="009B40E0" w:rsidP="00C37EB7">
      <w:pPr>
        <w:pStyle w:val="Bullets"/>
      </w:pPr>
      <w:r>
        <w:t xml:space="preserve">Manage Data </w:t>
      </w:r>
      <w:r w:rsidR="004E4B3B">
        <w:t>Gathering</w:t>
      </w:r>
      <w:r w:rsidR="00F37927">
        <w:t xml:space="preserve"> and Preparation</w:t>
      </w:r>
    </w:p>
    <w:p w14:paraId="7A85D854" w14:textId="77777777" w:rsidR="00E93AFE" w:rsidRPr="00113A8A" w:rsidRDefault="00E93AFE" w:rsidP="00E93AFE">
      <w:pPr>
        <w:pStyle w:val="Bullets"/>
      </w:pPr>
      <w:r w:rsidRPr="00113A8A">
        <w:t>Manage Hypothesis Testing</w:t>
      </w:r>
    </w:p>
    <w:p w14:paraId="3F950DA4" w14:textId="36454821" w:rsidR="007D16BF" w:rsidRPr="00113A8A" w:rsidRDefault="00113A8A" w:rsidP="00C37EB7">
      <w:pPr>
        <w:pStyle w:val="Bullets"/>
      </w:pPr>
      <w:r>
        <w:t>Process</w:t>
      </w:r>
      <w:r w:rsidR="007D16BF" w:rsidRPr="00113A8A">
        <w:t xml:space="preserve"> Descriptive </w:t>
      </w:r>
      <w:r w:rsidR="00C37EB7" w:rsidRPr="00113A8A">
        <w:t>Analytics Requests</w:t>
      </w:r>
    </w:p>
    <w:p w14:paraId="7CA2B326" w14:textId="7B2A144C" w:rsidR="00C37EB7" w:rsidRPr="00113A8A" w:rsidRDefault="00113A8A" w:rsidP="00C37EB7">
      <w:pPr>
        <w:pStyle w:val="Bullets"/>
      </w:pPr>
      <w:r>
        <w:t>Process</w:t>
      </w:r>
      <w:r w:rsidR="00C37EB7" w:rsidRPr="00113A8A">
        <w:t xml:space="preserve"> Predictive Analyt</w:t>
      </w:r>
      <w:r w:rsidR="007E71C2" w:rsidRPr="00113A8A">
        <w:t>i</w:t>
      </w:r>
      <w:r w:rsidR="00C37EB7" w:rsidRPr="00113A8A">
        <w:t>cs Requests</w:t>
      </w:r>
    </w:p>
    <w:p w14:paraId="39C39148" w14:textId="3F87E032" w:rsidR="00C37EB7" w:rsidRPr="00113A8A" w:rsidRDefault="00113A8A" w:rsidP="00C37EB7">
      <w:pPr>
        <w:pStyle w:val="Bullets"/>
      </w:pPr>
      <w:r>
        <w:t>Process</w:t>
      </w:r>
      <w:r w:rsidR="00C37EB7" w:rsidRPr="00113A8A">
        <w:t xml:space="preserve"> </w:t>
      </w:r>
      <w:r w:rsidR="00301335" w:rsidRPr="00113A8A">
        <w:t>Prescriptive</w:t>
      </w:r>
      <w:r w:rsidR="00C37EB7" w:rsidRPr="00113A8A">
        <w:t xml:space="preserve"> Analytics Requests</w:t>
      </w:r>
    </w:p>
    <w:p w14:paraId="216C5676" w14:textId="2B874629" w:rsidR="00C37EB7" w:rsidRPr="00113A8A" w:rsidRDefault="00113A8A" w:rsidP="00C37EB7">
      <w:pPr>
        <w:pStyle w:val="Bullets"/>
      </w:pPr>
      <w:r>
        <w:t>Process</w:t>
      </w:r>
      <w:r w:rsidR="00C37EB7" w:rsidRPr="00113A8A">
        <w:t xml:space="preserve"> Diagnosis Analytics Requests</w:t>
      </w:r>
    </w:p>
    <w:p w14:paraId="20F15E94" w14:textId="4148C2B9" w:rsidR="00D14160" w:rsidRPr="00113A8A" w:rsidRDefault="007E71C2" w:rsidP="00D14160">
      <w:pPr>
        <w:pStyle w:val="Bullets"/>
      </w:pPr>
      <w:r w:rsidRPr="00113A8A">
        <w:t>Manage</w:t>
      </w:r>
      <w:r w:rsidR="00D14160" w:rsidRPr="00113A8A">
        <w:t xml:space="preserve"> Report</w:t>
      </w:r>
      <w:r w:rsidRPr="00113A8A">
        <w:t>ing</w:t>
      </w:r>
    </w:p>
    <w:p w14:paraId="66C61999" w14:textId="76F92CE5" w:rsidR="00D14160" w:rsidRPr="00113A8A" w:rsidRDefault="007E71C2" w:rsidP="00D14160">
      <w:pPr>
        <w:pStyle w:val="Bullets"/>
      </w:pPr>
      <w:r w:rsidRPr="00113A8A">
        <w:t xml:space="preserve">Manage </w:t>
      </w:r>
      <w:r w:rsidR="00D14160" w:rsidRPr="00113A8A">
        <w:t xml:space="preserve">Data </w:t>
      </w:r>
      <w:r w:rsidR="00B80F1B" w:rsidRPr="00113A8A">
        <w:t>Visualization</w:t>
      </w:r>
    </w:p>
    <w:p w14:paraId="67564D51" w14:textId="3316D619" w:rsidR="00D14160" w:rsidRPr="009E13FE" w:rsidRDefault="007E71C2" w:rsidP="00D14160">
      <w:pPr>
        <w:pStyle w:val="Bullets"/>
      </w:pPr>
      <w:r w:rsidRPr="009E13FE">
        <w:t>Manage</w:t>
      </w:r>
      <w:r w:rsidR="00D14160" w:rsidRPr="009E13FE">
        <w:t xml:space="preserve"> Dashboard</w:t>
      </w:r>
      <w:r w:rsidRPr="009E13FE">
        <w:t>s</w:t>
      </w:r>
    </w:p>
    <w:p w14:paraId="31D7291C" w14:textId="66B12A83" w:rsidR="008F6582" w:rsidRPr="009E13FE" w:rsidRDefault="008F6582" w:rsidP="00C257D6">
      <w:pPr>
        <w:pStyle w:val="Heading3"/>
      </w:pPr>
      <w:bookmarkStart w:id="50" w:name="_Toc511495716"/>
      <w:r w:rsidRPr="009E13FE">
        <w:t>Data Quality Management Category</w:t>
      </w:r>
      <w:bookmarkEnd w:id="50"/>
    </w:p>
    <w:p w14:paraId="35B8C90B" w14:textId="04A7B273" w:rsidR="00F5209F" w:rsidRPr="009E13FE" w:rsidRDefault="00F5209F" w:rsidP="00F5209F">
      <w:r w:rsidRPr="009E13FE">
        <w:t xml:space="preserve">The Data Quality Management Category is focused on the processes associated </w:t>
      </w:r>
      <w:r w:rsidR="00B70CF1" w:rsidRPr="009E13FE">
        <w:t xml:space="preserve">with the planning, implementation, and control of activities that apply quality management techniques to </w:t>
      </w:r>
      <w:r w:rsidR="00B1517F" w:rsidRPr="009E13FE">
        <w:t>data, in order to assure it is fit for consumption and meets the needs of data consumers.</w:t>
      </w:r>
      <w:sdt>
        <w:sdtPr>
          <w:id w:val="-1208403381"/>
          <w:citation/>
        </w:sdtPr>
        <w:sdtEndPr/>
        <w:sdtContent>
          <w:r w:rsidR="00D44D2F" w:rsidRPr="009E13FE">
            <w:fldChar w:fldCharType="begin"/>
          </w:r>
          <w:r w:rsidR="00D44D2F" w:rsidRPr="009E13FE">
            <w:instrText xml:space="preserve"> CITATION DAM17 \l 1033 </w:instrText>
          </w:r>
          <w:r w:rsidR="00D44D2F" w:rsidRPr="009E13FE">
            <w:fldChar w:fldCharType="separate"/>
          </w:r>
          <w:r w:rsidR="00D44D2F" w:rsidRPr="009E13FE">
            <w:rPr>
              <w:noProof/>
            </w:rPr>
            <w:t xml:space="preserve"> (DAMA Intenational, 2017)</w:t>
          </w:r>
          <w:r w:rsidR="00D44D2F" w:rsidRPr="009E13FE">
            <w:fldChar w:fldCharType="end"/>
          </w:r>
        </w:sdtContent>
      </w:sdt>
      <w:r w:rsidR="00B1517F" w:rsidRPr="009E13FE">
        <w:t xml:space="preserve"> </w:t>
      </w:r>
      <w:r w:rsidR="00A0141C" w:rsidRPr="009E13FE">
        <w:t>Processes within this category include, but are not limited to the following:</w:t>
      </w:r>
    </w:p>
    <w:p w14:paraId="6BADCDCD" w14:textId="799C808C" w:rsidR="00A0141C" w:rsidRPr="009E13FE" w:rsidRDefault="006B5E86" w:rsidP="0041609A">
      <w:pPr>
        <w:pStyle w:val="Bullets"/>
      </w:pPr>
      <w:r w:rsidRPr="009E13FE">
        <w:t>Manage</w:t>
      </w:r>
      <w:r w:rsidR="007402E1" w:rsidRPr="009E13FE">
        <w:t xml:space="preserve"> Data Quality Rules</w:t>
      </w:r>
    </w:p>
    <w:p w14:paraId="0E8AF2B8" w14:textId="6B279300" w:rsidR="0012422D" w:rsidRPr="009E13FE" w:rsidRDefault="000F6A54" w:rsidP="0041609A">
      <w:pPr>
        <w:pStyle w:val="Bullets"/>
      </w:pPr>
      <w:r w:rsidRPr="009E13FE">
        <w:t>Manage</w:t>
      </w:r>
      <w:r w:rsidR="0012422D" w:rsidRPr="009E13FE">
        <w:t xml:space="preserve"> Data Quality Dimensions</w:t>
      </w:r>
    </w:p>
    <w:p w14:paraId="4BA4313E" w14:textId="008680F5" w:rsidR="0012422D" w:rsidRPr="009E13FE" w:rsidRDefault="00D5332D" w:rsidP="0041609A">
      <w:pPr>
        <w:pStyle w:val="Bullets"/>
      </w:pPr>
      <w:r w:rsidRPr="009E13FE">
        <w:t>Process</w:t>
      </w:r>
      <w:r w:rsidR="000F6A54" w:rsidRPr="009E13FE">
        <w:t xml:space="preserve"> </w:t>
      </w:r>
      <w:r w:rsidR="0012422D" w:rsidRPr="009E13FE">
        <w:t>Data</w:t>
      </w:r>
      <w:r w:rsidRPr="009E13FE">
        <w:t xml:space="preserve"> Element</w:t>
      </w:r>
      <w:r w:rsidR="0012422D" w:rsidRPr="009E13FE">
        <w:t xml:space="preserve"> Quality</w:t>
      </w:r>
      <w:r w:rsidR="000615C2" w:rsidRPr="009E13FE">
        <w:t xml:space="preserve"> Assessment</w:t>
      </w:r>
      <w:r w:rsidRPr="009E13FE">
        <w:t xml:space="preserve"> Requests</w:t>
      </w:r>
    </w:p>
    <w:p w14:paraId="762B8251" w14:textId="55423B56" w:rsidR="0012422D" w:rsidRPr="009E13FE" w:rsidRDefault="00D5332D" w:rsidP="0041609A">
      <w:pPr>
        <w:pStyle w:val="Bullets"/>
      </w:pPr>
      <w:r w:rsidRPr="009E13FE">
        <w:t>Process</w:t>
      </w:r>
      <w:r w:rsidR="000615C2" w:rsidRPr="009E13FE">
        <w:t xml:space="preserve"> D</w:t>
      </w:r>
      <w:r w:rsidR="0012422D" w:rsidRPr="009E13FE">
        <w:t>ata Record Quality</w:t>
      </w:r>
      <w:r w:rsidR="000615C2" w:rsidRPr="009E13FE">
        <w:t xml:space="preserve"> Assessment</w:t>
      </w:r>
      <w:r w:rsidRPr="009E13FE">
        <w:t xml:space="preserve"> Requests</w:t>
      </w:r>
    </w:p>
    <w:p w14:paraId="6BAB4740" w14:textId="2669FD2A" w:rsidR="007402E1" w:rsidRPr="009E13FE" w:rsidRDefault="00D5332D" w:rsidP="0041609A">
      <w:pPr>
        <w:pStyle w:val="Bullets"/>
      </w:pPr>
      <w:r w:rsidRPr="009E13FE">
        <w:lastRenderedPageBreak/>
        <w:t>Process</w:t>
      </w:r>
      <w:r w:rsidR="00C80D93" w:rsidRPr="009E13FE">
        <w:t xml:space="preserve"> Data</w:t>
      </w:r>
      <w:r w:rsidR="0012422D" w:rsidRPr="009E13FE">
        <w:t xml:space="preserve"> Set</w:t>
      </w:r>
      <w:r w:rsidR="00C80D93" w:rsidRPr="009E13FE">
        <w:t xml:space="preserve"> Quality</w:t>
      </w:r>
      <w:r w:rsidR="00BB08B6" w:rsidRPr="009E13FE">
        <w:t xml:space="preserve"> Assessment</w:t>
      </w:r>
      <w:r w:rsidRPr="009E13FE">
        <w:t xml:space="preserve"> Requests</w:t>
      </w:r>
    </w:p>
    <w:p w14:paraId="18547422" w14:textId="77777777" w:rsidR="00712DA3" w:rsidRPr="009E13FE" w:rsidRDefault="00712DA3" w:rsidP="0041609A">
      <w:pPr>
        <w:pStyle w:val="Bullets"/>
      </w:pPr>
      <w:r w:rsidRPr="009E13FE">
        <w:t>Manage Data Quality Issues</w:t>
      </w:r>
    </w:p>
    <w:p w14:paraId="39065D7C" w14:textId="37E2F16B" w:rsidR="00C80D93" w:rsidRPr="009E13FE" w:rsidRDefault="00BB08B6" w:rsidP="0041609A">
      <w:pPr>
        <w:pStyle w:val="Bullets"/>
      </w:pPr>
      <w:r w:rsidRPr="009E13FE">
        <w:t>Manage Data Cleansing</w:t>
      </w:r>
    </w:p>
    <w:p w14:paraId="6FAADFE4" w14:textId="3F23D4E6" w:rsidR="00B6004B" w:rsidRPr="009E13FE" w:rsidRDefault="00B6004B" w:rsidP="0041609A">
      <w:pPr>
        <w:pStyle w:val="Bullets"/>
      </w:pPr>
      <w:r w:rsidRPr="009E13FE">
        <w:t>Manage Data Enhancements</w:t>
      </w:r>
    </w:p>
    <w:p w14:paraId="42E1D0DE" w14:textId="673FD16B" w:rsidR="0012422D" w:rsidRPr="009E13FE" w:rsidRDefault="005E7EF3" w:rsidP="0041609A">
      <w:pPr>
        <w:pStyle w:val="Bullets"/>
      </w:pPr>
      <w:r w:rsidRPr="009E13FE">
        <w:t>Manage</w:t>
      </w:r>
      <w:r w:rsidR="0012422D" w:rsidRPr="009E13FE">
        <w:t xml:space="preserve"> Data Quality Information</w:t>
      </w:r>
      <w:r w:rsidRPr="009E13FE">
        <w:t xml:space="preserve"> Inquiries</w:t>
      </w:r>
    </w:p>
    <w:p w14:paraId="5FB530B7" w14:textId="77777777" w:rsidR="008F6582" w:rsidRPr="00783160" w:rsidRDefault="008F6582" w:rsidP="00C257D6">
      <w:pPr>
        <w:pStyle w:val="Heading3"/>
      </w:pPr>
      <w:bookmarkStart w:id="51" w:name="_Toc511495717"/>
      <w:r w:rsidRPr="00783160">
        <w:t>Metadata Management Category</w:t>
      </w:r>
      <w:bookmarkEnd w:id="51"/>
    </w:p>
    <w:p w14:paraId="22D7CAB5" w14:textId="5F48DCE0" w:rsidR="00535B48" w:rsidRPr="00783160" w:rsidRDefault="008F6582" w:rsidP="008F6582">
      <w:r w:rsidRPr="00783160">
        <w:t xml:space="preserve">The </w:t>
      </w:r>
      <w:r w:rsidR="004843C5" w:rsidRPr="00783160">
        <w:t>Metadata</w:t>
      </w:r>
      <w:r w:rsidRPr="00783160">
        <w:t xml:space="preserve"> Management Category is focused on the processes</w:t>
      </w:r>
      <w:r w:rsidR="00F62714" w:rsidRPr="00783160">
        <w:t xml:space="preserve"> associated with planning, implementation, and control activities to enable access to high quality</w:t>
      </w:r>
      <w:r w:rsidR="00A06137" w:rsidRPr="00783160">
        <w:t xml:space="preserve"> and integrated metadata.</w:t>
      </w:r>
      <w:sdt>
        <w:sdtPr>
          <w:id w:val="-1211025116"/>
          <w:citation/>
        </w:sdtPr>
        <w:sdtEndPr/>
        <w:sdtContent>
          <w:r w:rsidR="00D44D2F" w:rsidRPr="00783160">
            <w:fldChar w:fldCharType="begin"/>
          </w:r>
          <w:r w:rsidR="00D44D2F" w:rsidRPr="00783160">
            <w:instrText xml:space="preserve"> CITATION DAM17 \l 1033 </w:instrText>
          </w:r>
          <w:r w:rsidR="00D44D2F" w:rsidRPr="00783160">
            <w:fldChar w:fldCharType="separate"/>
          </w:r>
          <w:r w:rsidR="00D44D2F" w:rsidRPr="00783160">
            <w:rPr>
              <w:noProof/>
            </w:rPr>
            <w:t xml:space="preserve"> (DAMA Intenational, 2017)</w:t>
          </w:r>
          <w:r w:rsidR="00D44D2F" w:rsidRPr="00783160">
            <w:fldChar w:fldCharType="end"/>
          </w:r>
        </w:sdtContent>
      </w:sdt>
      <w:r w:rsidR="00D44D2F" w:rsidRPr="00783160">
        <w:t xml:space="preserve"> </w:t>
      </w:r>
      <w:r w:rsidR="0012422D" w:rsidRPr="00783160">
        <w:t xml:space="preserve">Processes </w:t>
      </w:r>
      <w:r w:rsidR="000F782B" w:rsidRPr="00783160">
        <w:t>within this category include, but are not limited to the following:</w:t>
      </w:r>
    </w:p>
    <w:p w14:paraId="2817485E" w14:textId="77777777" w:rsidR="00EF7389" w:rsidRPr="00783160" w:rsidRDefault="00EF7389" w:rsidP="009C1E49">
      <w:pPr>
        <w:pStyle w:val="Bullets"/>
      </w:pPr>
      <w:r w:rsidRPr="00783160">
        <w:t>Maintain Metadata Store</w:t>
      </w:r>
    </w:p>
    <w:p w14:paraId="7EF5C837" w14:textId="77777777" w:rsidR="00EF7389" w:rsidRPr="00783160" w:rsidRDefault="00EF7389" w:rsidP="009C1E49">
      <w:pPr>
        <w:pStyle w:val="Bullets"/>
      </w:pPr>
      <w:r w:rsidRPr="00783160">
        <w:t>Manage Metadata Sources</w:t>
      </w:r>
    </w:p>
    <w:p w14:paraId="3818D20E" w14:textId="09B1A439" w:rsidR="000F782B" w:rsidRPr="00783160" w:rsidRDefault="000F782B" w:rsidP="009C1E49">
      <w:pPr>
        <w:pStyle w:val="Bullets"/>
      </w:pPr>
      <w:r w:rsidRPr="00783160">
        <w:t>Establish Meta</w:t>
      </w:r>
      <w:r w:rsidR="00C23421" w:rsidRPr="00783160">
        <w:t>model</w:t>
      </w:r>
    </w:p>
    <w:p w14:paraId="070A2F70" w14:textId="2CFCBF0F" w:rsidR="006250A6" w:rsidRPr="00783160" w:rsidRDefault="00C9794E" w:rsidP="009C1E49">
      <w:pPr>
        <w:pStyle w:val="Bullets"/>
      </w:pPr>
      <w:r w:rsidRPr="00783160">
        <w:t xml:space="preserve">Manage </w:t>
      </w:r>
      <w:r w:rsidR="006250A6" w:rsidRPr="00783160">
        <w:t>Metadata</w:t>
      </w:r>
      <w:r w:rsidRPr="00783160">
        <w:t xml:space="preserve"> Creation</w:t>
      </w:r>
    </w:p>
    <w:p w14:paraId="08C3D2F4" w14:textId="50297128" w:rsidR="009C1E49" w:rsidRPr="00783160" w:rsidRDefault="00C9794E" w:rsidP="009C1E49">
      <w:pPr>
        <w:pStyle w:val="Bullets"/>
      </w:pPr>
      <w:r w:rsidRPr="00783160">
        <w:t xml:space="preserve">Manage </w:t>
      </w:r>
      <w:r w:rsidR="009C1E49" w:rsidRPr="00783160">
        <w:t>Metadata</w:t>
      </w:r>
      <w:r w:rsidRPr="00783160">
        <w:t xml:space="preserve"> Modification</w:t>
      </w:r>
    </w:p>
    <w:p w14:paraId="71D512F3" w14:textId="3CAA7B8A" w:rsidR="009C1E49" w:rsidRPr="00783160" w:rsidRDefault="00C9794E" w:rsidP="009C1E49">
      <w:pPr>
        <w:pStyle w:val="Bullets"/>
      </w:pPr>
      <w:r w:rsidRPr="00783160">
        <w:t>Manage</w:t>
      </w:r>
      <w:r w:rsidR="009C1E49" w:rsidRPr="00783160">
        <w:t xml:space="preserve"> Metadata</w:t>
      </w:r>
      <w:r w:rsidRPr="00783160">
        <w:t xml:space="preserve"> Removal</w:t>
      </w:r>
    </w:p>
    <w:p w14:paraId="7AC9B00A" w14:textId="748D7E52" w:rsidR="000F782B" w:rsidRPr="00783160" w:rsidRDefault="00783160" w:rsidP="009C1E49">
      <w:pPr>
        <w:pStyle w:val="Bullets"/>
      </w:pPr>
      <w:r w:rsidRPr="00783160">
        <w:t>Manage</w:t>
      </w:r>
      <w:r w:rsidR="009C1E49" w:rsidRPr="00783160">
        <w:t xml:space="preserve"> Metadata Information</w:t>
      </w:r>
      <w:r w:rsidRPr="00783160">
        <w:t xml:space="preserve"> Inquiries</w:t>
      </w:r>
    </w:p>
    <w:p w14:paraId="0354F34B" w14:textId="306C1500" w:rsidR="00ED76A8" w:rsidRDefault="00ED76A8" w:rsidP="006669C2">
      <w:pPr>
        <w:pStyle w:val="Heading2"/>
      </w:pPr>
      <w:bookmarkStart w:id="52" w:name="_Toc511495718"/>
      <w:r>
        <w:t>Data</w:t>
      </w:r>
      <w:r w:rsidR="0032581B">
        <w:t xml:space="preserve"> Processing</w:t>
      </w:r>
      <w:bookmarkEnd w:id="37"/>
      <w:r w:rsidR="005F6A21">
        <w:t xml:space="preserve"> Service Taxonomy</w:t>
      </w:r>
      <w:bookmarkEnd w:id="52"/>
      <w:r w:rsidR="005F6A21">
        <w:t xml:space="preserve"> </w:t>
      </w:r>
    </w:p>
    <w:p w14:paraId="457A272D" w14:textId="77777777" w:rsidR="00ED41F2" w:rsidRDefault="00ED41F2" w:rsidP="00ED41F2">
      <w:r>
        <w:t>Data Processing is facilitated and governed by Data Management. It refers to the collection and manipulation of data to produce meaningful information that is then delivered and distributed for business use. All business processes require some form of data processing. Data Processing activities are focused on the following:</w:t>
      </w:r>
    </w:p>
    <w:p w14:paraId="7A3DCFB2" w14:textId="77777777" w:rsidR="00ED41F2" w:rsidRDefault="00ED41F2" w:rsidP="00ED41F2">
      <w:pPr>
        <w:pStyle w:val="Bullets"/>
      </w:pPr>
      <w:r>
        <w:t>Bringing data into an organization</w:t>
      </w:r>
    </w:p>
    <w:p w14:paraId="3055E483" w14:textId="77777777" w:rsidR="00ED41F2" w:rsidRDefault="00ED41F2" w:rsidP="00ED41F2">
      <w:pPr>
        <w:pStyle w:val="Bullets"/>
      </w:pPr>
      <w:r>
        <w:t>Ensuring that data meets the needs of the organization</w:t>
      </w:r>
    </w:p>
    <w:p w14:paraId="6A2C5160" w14:textId="77777777" w:rsidR="00ED41F2" w:rsidRDefault="00ED41F2" w:rsidP="00ED41F2">
      <w:pPr>
        <w:pStyle w:val="Bullets"/>
      </w:pPr>
      <w:r>
        <w:t>Changing the data to meet the needs of an organization</w:t>
      </w:r>
    </w:p>
    <w:p w14:paraId="413ABD45" w14:textId="77777777" w:rsidR="00ED41F2" w:rsidRDefault="00ED41F2" w:rsidP="00ED41F2">
      <w:pPr>
        <w:pStyle w:val="Bullets"/>
      </w:pPr>
      <w:r>
        <w:t>Storing and retaining the data for an organization to use</w:t>
      </w:r>
    </w:p>
    <w:p w14:paraId="057BE167" w14:textId="77777777" w:rsidR="00ED41F2" w:rsidRDefault="00ED41F2" w:rsidP="00ED41F2">
      <w:pPr>
        <w:pStyle w:val="Bullets"/>
      </w:pPr>
      <w:r>
        <w:t>Producing information to help support better understanding and decision making</w:t>
      </w:r>
    </w:p>
    <w:p w14:paraId="7B58BF83" w14:textId="207BB3BC" w:rsidR="00ED41F2" w:rsidRPr="00ED41F2" w:rsidRDefault="00ED41F2" w:rsidP="00ED41F2">
      <w:pPr>
        <w:pStyle w:val="Bullets"/>
      </w:pPr>
      <w:r>
        <w:t>Reporting the data to organization stakeholders</w:t>
      </w:r>
    </w:p>
    <w:p w14:paraId="6D062583" w14:textId="668BB627" w:rsidR="00ED76A8" w:rsidRDefault="00E60EE6" w:rsidP="00ED76A8">
      <w:r>
        <w:t xml:space="preserve">The processing of data </w:t>
      </w:r>
      <w:r w:rsidR="00211652">
        <w:t>to support business processes can be considered a Data Service.</w:t>
      </w:r>
      <w:r w:rsidR="0017669C">
        <w:t xml:space="preserve"> Many Data Services are reusable across business processes and can </w:t>
      </w:r>
      <w:r w:rsidR="00FD4802">
        <w:t xml:space="preserve">support the MITA goals of increasing interoperability. </w:t>
      </w:r>
      <w:r w:rsidR="00ED76A8">
        <w:t>Like Business and Technical Services, Data Services could be defined at various levels of granularity. Each service is driven by taxonomies that have three (3) levels of granularity. The Business Service has Business Service Areas, Categories and Processes. The Technical Service has Technical Service Areas, Categories and functions. To ensure alignment, Data services will also be defined at three (3) levels of granularity which include the following:</w:t>
      </w:r>
    </w:p>
    <w:p w14:paraId="1FDA054F" w14:textId="77777777" w:rsidR="00ED76A8" w:rsidRDefault="00ED76A8" w:rsidP="00ED76A8">
      <w:pPr>
        <w:pStyle w:val="Bullets"/>
      </w:pPr>
      <w:r>
        <w:rPr>
          <w:b/>
        </w:rPr>
        <w:t xml:space="preserve">Tier 1: </w:t>
      </w:r>
      <w:r w:rsidRPr="003B79B2">
        <w:rPr>
          <w:b/>
        </w:rPr>
        <w:t>Data</w:t>
      </w:r>
      <w:r>
        <w:rPr>
          <w:b/>
        </w:rPr>
        <w:t xml:space="preserve"> Service </w:t>
      </w:r>
      <w:r w:rsidRPr="003B79B2">
        <w:rPr>
          <w:b/>
        </w:rPr>
        <w:t xml:space="preserve">Areas </w:t>
      </w:r>
      <w:r w:rsidRPr="008B1135">
        <w:t>r</w:t>
      </w:r>
      <w:r>
        <w:t xml:space="preserve">epresent the highest-level of granularity used to describe a Data Service Function. </w:t>
      </w:r>
    </w:p>
    <w:p w14:paraId="0A0A75B4" w14:textId="77777777" w:rsidR="00ED76A8" w:rsidRDefault="00ED76A8" w:rsidP="00ED76A8">
      <w:pPr>
        <w:pStyle w:val="Bullets"/>
      </w:pPr>
      <w:r>
        <w:rPr>
          <w:b/>
        </w:rPr>
        <w:t xml:space="preserve">Tier 2: </w:t>
      </w:r>
      <w:r w:rsidRPr="000D5DF7">
        <w:rPr>
          <w:b/>
        </w:rPr>
        <w:t xml:space="preserve">Data </w:t>
      </w:r>
      <w:r>
        <w:rPr>
          <w:b/>
        </w:rPr>
        <w:t xml:space="preserve">Service </w:t>
      </w:r>
      <w:r w:rsidRPr="000D5DF7">
        <w:rPr>
          <w:b/>
        </w:rPr>
        <w:t xml:space="preserve">Category </w:t>
      </w:r>
      <w:r>
        <w:t>represents an additional classification or grouping of Data Service Functions.</w:t>
      </w:r>
    </w:p>
    <w:p w14:paraId="4E52313D" w14:textId="77777777" w:rsidR="00ED76A8" w:rsidRDefault="00ED76A8" w:rsidP="00ED76A8">
      <w:pPr>
        <w:pStyle w:val="Bullets"/>
      </w:pPr>
      <w:r>
        <w:rPr>
          <w:b/>
        </w:rPr>
        <w:t xml:space="preserve">Tier 3: </w:t>
      </w:r>
      <w:r w:rsidRPr="000D5DF7">
        <w:rPr>
          <w:b/>
        </w:rPr>
        <w:t xml:space="preserve">Data </w:t>
      </w:r>
      <w:r>
        <w:rPr>
          <w:b/>
        </w:rPr>
        <w:t xml:space="preserve">Service </w:t>
      </w:r>
      <w:r w:rsidRPr="000D5DF7">
        <w:rPr>
          <w:b/>
        </w:rPr>
        <w:t>Function</w:t>
      </w:r>
      <w:r>
        <w:t xml:space="preserve"> represents the lowest-level for describing a Data Service Function. </w:t>
      </w:r>
    </w:p>
    <w:p w14:paraId="4237C980" w14:textId="44C27389" w:rsidR="00ED76A8" w:rsidRDefault="00ED76A8" w:rsidP="00ED76A8">
      <w:pPr>
        <w:pStyle w:val="Caption"/>
      </w:pPr>
      <w:bookmarkStart w:id="53" w:name="_Toc503182498"/>
      <w:r>
        <w:t xml:space="preserve">Figure </w:t>
      </w:r>
      <w:fldSimple w:instr=" SEQ Figure \* ARABIC ">
        <w:r w:rsidR="00C024BA">
          <w:rPr>
            <w:noProof/>
          </w:rPr>
          <w:t>6</w:t>
        </w:r>
      </w:fldSimple>
      <w:r>
        <w:t xml:space="preserve"> Service Function Hierarchy</w:t>
      </w:r>
      <w:bookmarkEnd w:id="53"/>
    </w:p>
    <w:p w14:paraId="713A1341" w14:textId="77777777" w:rsidR="00ED76A8" w:rsidRPr="008A7E67" w:rsidRDefault="00ED76A8" w:rsidP="00ED76A8">
      <w:r>
        <w:rPr>
          <w:noProof/>
        </w:rPr>
        <w:lastRenderedPageBreak/>
        <w:drawing>
          <wp:inline distT="0" distB="0" distL="0" distR="0" wp14:anchorId="5C4C92E2" wp14:editId="00ABCB89">
            <wp:extent cx="5943600" cy="25901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 Function Hierarchy.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14:paraId="5C01AA0F" w14:textId="0283FCD7" w:rsidR="00ED76A8" w:rsidRPr="009D07ED" w:rsidRDefault="00FE3CAC" w:rsidP="009D07ED">
      <w:pPr>
        <w:rPr>
          <w:b/>
          <w:sz w:val="32"/>
        </w:rPr>
      </w:pPr>
      <w:r w:rsidRPr="009D07ED">
        <w:rPr>
          <w:b/>
          <w:sz w:val="32"/>
        </w:rPr>
        <w:t>Taxonomy</w:t>
      </w:r>
      <w:r w:rsidR="005F6A21" w:rsidRPr="009D07ED">
        <w:rPr>
          <w:b/>
          <w:sz w:val="32"/>
        </w:rPr>
        <w:t xml:space="preserve"> Details</w:t>
      </w:r>
    </w:p>
    <w:p w14:paraId="46E5EE9F" w14:textId="77777777" w:rsidR="00ED76A8" w:rsidRDefault="00ED76A8" w:rsidP="00ED76A8">
      <w:r>
        <w:t xml:space="preserve">The Data Processing Service Area is focused on identifying the generic data processing functions that are performed by individuals or technology. Each data processing function can be aligned to a single or group of business activities that are performed to support a business process. The Data Processing Service Area has eight (8) functional categories that are aligned to the Data Processing Lifecyle. </w:t>
      </w:r>
    </w:p>
    <w:p w14:paraId="7E00162F" w14:textId="77777777" w:rsidR="00ED76A8" w:rsidRDefault="00ED76A8" w:rsidP="00ED76A8">
      <w:pPr>
        <w:rPr>
          <w:i/>
          <w:iCs/>
          <w:color w:val="2A71B9"/>
          <w:sz w:val="18"/>
          <w:szCs w:val="18"/>
          <w:highlight w:val="yellow"/>
        </w:rPr>
      </w:pPr>
      <w:r>
        <w:rPr>
          <w:highlight w:val="yellow"/>
        </w:rPr>
        <w:br w:type="page"/>
      </w:r>
    </w:p>
    <w:p w14:paraId="646013C4" w14:textId="6FF9CDD5" w:rsidR="00ED76A8" w:rsidRPr="004D66B9" w:rsidRDefault="00ED76A8" w:rsidP="00ED76A8">
      <w:pPr>
        <w:pStyle w:val="Caption"/>
      </w:pPr>
      <w:bookmarkStart w:id="54" w:name="_Toc503182499"/>
      <w:r w:rsidRPr="004D66B9">
        <w:lastRenderedPageBreak/>
        <w:t xml:space="preserve">Figure </w:t>
      </w:r>
      <w:fldSimple w:instr=" SEQ Figure \* ARABIC ">
        <w:r w:rsidR="00C024BA">
          <w:rPr>
            <w:noProof/>
          </w:rPr>
          <w:t>7</w:t>
        </w:r>
      </w:fldSimple>
      <w:r w:rsidRPr="004D66B9">
        <w:t xml:space="preserve"> </w:t>
      </w:r>
      <w:r>
        <w:t>–</w:t>
      </w:r>
      <w:r w:rsidRPr="004D66B9">
        <w:t xml:space="preserve"> Data</w:t>
      </w:r>
      <w:r>
        <w:t xml:space="preserve"> Processing Cycles</w:t>
      </w:r>
      <w:bookmarkEnd w:id="54"/>
    </w:p>
    <w:p w14:paraId="54E3286F" w14:textId="77777777" w:rsidR="00ED76A8" w:rsidRPr="004D66B9" w:rsidRDefault="00ED76A8" w:rsidP="00ED76A8">
      <w:pPr>
        <w:jc w:val="center"/>
        <w:rPr>
          <w:highlight w:val="yellow"/>
        </w:rPr>
      </w:pPr>
      <w:r>
        <w:rPr>
          <w:noProof/>
        </w:rPr>
        <w:drawing>
          <wp:inline distT="0" distB="0" distL="0" distR="0" wp14:anchorId="59ABFBAB" wp14:editId="1514BDBA">
            <wp:extent cx="5113020" cy="49173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Processing Lifecycle.png"/>
                    <pic:cNvPicPr/>
                  </pic:nvPicPr>
                  <pic:blipFill>
                    <a:blip r:embed="rId20">
                      <a:extLst>
                        <a:ext uri="{28A0092B-C50C-407E-A947-70E740481C1C}">
                          <a14:useLocalDpi xmlns:a14="http://schemas.microsoft.com/office/drawing/2010/main" val="0"/>
                        </a:ext>
                      </a:extLst>
                    </a:blip>
                    <a:stretch>
                      <a:fillRect/>
                    </a:stretch>
                  </pic:blipFill>
                  <pic:spPr>
                    <a:xfrm>
                      <a:off x="0" y="0"/>
                      <a:ext cx="5157640" cy="4960259"/>
                    </a:xfrm>
                    <a:prstGeom prst="rect">
                      <a:avLst/>
                    </a:prstGeom>
                  </pic:spPr>
                </pic:pic>
              </a:graphicData>
            </a:graphic>
          </wp:inline>
        </w:drawing>
      </w:r>
    </w:p>
    <w:p w14:paraId="1612C362" w14:textId="31796F90" w:rsidR="00D80129" w:rsidRPr="005D2E5D" w:rsidRDefault="00122079" w:rsidP="00ED76A8">
      <w:bookmarkStart w:id="55" w:name="_Toc503182601"/>
      <w:r w:rsidRPr="005D2E5D">
        <w:t xml:space="preserve">The following sections will provide details for each of the Data Processing Service Areas. </w:t>
      </w:r>
      <w:r w:rsidR="00F045CD" w:rsidRPr="005D2E5D">
        <w:t xml:space="preserve">Each section will include a table that outlines information about the service functions found within each </w:t>
      </w:r>
      <w:r w:rsidR="00D80129" w:rsidRPr="005D2E5D">
        <w:t>Service Area including the following:</w:t>
      </w:r>
    </w:p>
    <w:p w14:paraId="54188A34" w14:textId="769B6B02" w:rsidR="00D80129" w:rsidRPr="005D2E5D" w:rsidRDefault="00D80129" w:rsidP="00D80129">
      <w:pPr>
        <w:pStyle w:val="Bullets"/>
      </w:pPr>
      <w:r w:rsidRPr="005D2E5D">
        <w:rPr>
          <w:b/>
        </w:rPr>
        <w:t>ID –</w:t>
      </w:r>
      <w:r w:rsidRPr="005D2E5D">
        <w:t xml:space="preserve"> Represents a unique identification number </w:t>
      </w:r>
      <w:r w:rsidR="00F757F9" w:rsidRPr="005D2E5D">
        <w:t>assigned to the Service Function</w:t>
      </w:r>
    </w:p>
    <w:p w14:paraId="6468F7DD" w14:textId="6F922454" w:rsidR="00D80129" w:rsidRPr="005D2E5D" w:rsidRDefault="00D80129" w:rsidP="00D80129">
      <w:pPr>
        <w:pStyle w:val="Bullets"/>
      </w:pPr>
      <w:r w:rsidRPr="005D2E5D">
        <w:rPr>
          <w:b/>
        </w:rPr>
        <w:t>Service Function –</w:t>
      </w:r>
      <w:r w:rsidRPr="005D2E5D">
        <w:t xml:space="preserve"> </w:t>
      </w:r>
      <w:r w:rsidR="00F757F9" w:rsidRPr="005D2E5D">
        <w:t>Represents the name of the Service Function</w:t>
      </w:r>
      <w:r w:rsidR="00402844" w:rsidRPr="005D2E5D">
        <w:t>.</w:t>
      </w:r>
    </w:p>
    <w:p w14:paraId="46308233" w14:textId="5F5A7C35" w:rsidR="00D80129" w:rsidRPr="005D2E5D" w:rsidRDefault="00D80129" w:rsidP="00D80129">
      <w:pPr>
        <w:pStyle w:val="Bullets"/>
      </w:pPr>
      <w:r w:rsidRPr="005D2E5D">
        <w:rPr>
          <w:b/>
        </w:rPr>
        <w:t>Service Classification –</w:t>
      </w:r>
      <w:r w:rsidRPr="005D2E5D">
        <w:t xml:space="preserve"> </w:t>
      </w:r>
      <w:r w:rsidR="00F757F9" w:rsidRPr="005D2E5D">
        <w:t xml:space="preserve">Represents the Data </w:t>
      </w:r>
      <w:r w:rsidR="00B80F1B" w:rsidRPr="005D2E5D">
        <w:t>Processing</w:t>
      </w:r>
      <w:r w:rsidR="00F757F9" w:rsidRPr="005D2E5D">
        <w:t xml:space="preserve"> Service Area that classifies the Service Function</w:t>
      </w:r>
      <w:r w:rsidR="00402844" w:rsidRPr="005D2E5D">
        <w:t>.</w:t>
      </w:r>
    </w:p>
    <w:p w14:paraId="4AD9BC12" w14:textId="5CAC713D" w:rsidR="00D80129" w:rsidRPr="005D2E5D" w:rsidRDefault="00D80129" w:rsidP="00D80129">
      <w:pPr>
        <w:pStyle w:val="Bullets"/>
      </w:pPr>
      <w:r w:rsidRPr="005D2E5D">
        <w:rPr>
          <w:b/>
        </w:rPr>
        <w:t>Service Function Description –</w:t>
      </w:r>
      <w:r w:rsidRPr="005D2E5D">
        <w:t xml:space="preserve"> </w:t>
      </w:r>
      <w:r w:rsidR="00F757F9" w:rsidRPr="005D2E5D">
        <w:t xml:space="preserve">Represents a </w:t>
      </w:r>
      <w:r w:rsidR="00857B3B" w:rsidRPr="005D2E5D">
        <w:t>definition for the Service Function</w:t>
      </w:r>
    </w:p>
    <w:p w14:paraId="2993092F" w14:textId="1C0A20A2" w:rsidR="00ED76A8" w:rsidRDefault="00D80129" w:rsidP="00D80129">
      <w:pPr>
        <w:pStyle w:val="Bullets"/>
        <w:rPr>
          <w:rFonts w:asciiTheme="majorHAnsi" w:eastAsiaTheme="majorEastAsia" w:hAnsiTheme="majorHAnsi" w:cstheme="majorBidi"/>
          <w:b/>
          <w:color w:val="122235"/>
          <w:szCs w:val="24"/>
        </w:rPr>
      </w:pPr>
      <w:r w:rsidRPr="005D2E5D">
        <w:rPr>
          <w:b/>
        </w:rPr>
        <w:t xml:space="preserve">Common Aliases </w:t>
      </w:r>
      <w:r w:rsidR="00857B3B" w:rsidRPr="005D2E5D">
        <w:rPr>
          <w:b/>
        </w:rPr>
        <w:t>–</w:t>
      </w:r>
      <w:r w:rsidRPr="005D2E5D">
        <w:t xml:space="preserve"> </w:t>
      </w:r>
      <w:r w:rsidR="00857B3B" w:rsidRPr="005D2E5D">
        <w:t>Represents common names</w:t>
      </w:r>
      <w:r w:rsidR="00402844" w:rsidRPr="005D2E5D">
        <w:t xml:space="preserve"> that are used to describe the Service Function.</w:t>
      </w:r>
      <w:r w:rsidR="00402844">
        <w:t xml:space="preserve"> </w:t>
      </w:r>
      <w:r w:rsidR="00ED76A8">
        <w:br w:type="page"/>
      </w:r>
    </w:p>
    <w:p w14:paraId="08D42845" w14:textId="77777777" w:rsidR="00ED76A8" w:rsidRPr="004D66B9" w:rsidRDefault="00ED76A8" w:rsidP="009D07ED">
      <w:pPr>
        <w:pStyle w:val="Heading3"/>
      </w:pPr>
      <w:bookmarkStart w:id="56" w:name="_Toc511495719"/>
      <w:r>
        <w:lastRenderedPageBreak/>
        <w:t xml:space="preserve">Data Collection </w:t>
      </w:r>
      <w:bookmarkEnd w:id="55"/>
      <w:r>
        <w:t>Service Classification</w:t>
      </w:r>
      <w:bookmarkEnd w:id="56"/>
    </w:p>
    <w:p w14:paraId="4E198A86" w14:textId="1446B193" w:rsidR="00ED76A8" w:rsidRDefault="00ED76A8" w:rsidP="00ED76A8">
      <w:r>
        <w:t>The</w:t>
      </w:r>
      <w:r w:rsidRPr="00982A31">
        <w:t xml:space="preserve"> </w:t>
      </w:r>
      <w:r>
        <w:t>Data Collection Service Classification</w:t>
      </w:r>
      <w:r w:rsidR="000E5112">
        <w:t xml:space="preserve"> (DC)</w:t>
      </w:r>
      <w:r>
        <w:t xml:space="preserve"> is focused on bringing data into an organization. All functions in this category play a role in receiving data and successfully bringing data into an organization for use. </w:t>
      </w:r>
    </w:p>
    <w:p w14:paraId="42D52A9E" w14:textId="0248510B" w:rsidR="00ED76A8" w:rsidRDefault="00ED76A8" w:rsidP="00ED76A8">
      <w:pPr>
        <w:pStyle w:val="Caption"/>
      </w:pPr>
      <w:bookmarkStart w:id="57" w:name="_Toc503182540"/>
      <w:r>
        <w:t xml:space="preserve">Table </w:t>
      </w:r>
      <w:fldSimple w:instr=" SEQ Table \* ARABIC ">
        <w:r>
          <w:rPr>
            <w:noProof/>
          </w:rPr>
          <w:t>1</w:t>
        </w:r>
      </w:fldSimple>
      <w:r>
        <w:t xml:space="preserve"> – Data Collection </w:t>
      </w:r>
      <w:bookmarkEnd w:id="57"/>
      <w:r>
        <w:t>Service Functions</w:t>
      </w:r>
    </w:p>
    <w:tbl>
      <w:tblPr>
        <w:tblStyle w:val="TableGrid"/>
        <w:tblW w:w="8833" w:type="dxa"/>
        <w:tblInd w:w="432" w:type="dxa"/>
        <w:tblLayout w:type="fixed"/>
        <w:tblLook w:val="04A0" w:firstRow="1" w:lastRow="0" w:firstColumn="1" w:lastColumn="0" w:noHBand="0" w:noVBand="1"/>
      </w:tblPr>
      <w:tblGrid>
        <w:gridCol w:w="780"/>
        <w:gridCol w:w="2473"/>
        <w:gridCol w:w="4320"/>
        <w:gridCol w:w="1260"/>
      </w:tblGrid>
      <w:tr w:rsidR="00725B0A" w14:paraId="71317292" w14:textId="77777777" w:rsidTr="007636C6">
        <w:trPr>
          <w:tblHeader/>
        </w:trPr>
        <w:tc>
          <w:tcPr>
            <w:tcW w:w="780" w:type="dxa"/>
            <w:shd w:val="clear" w:color="auto" w:fill="122235"/>
          </w:tcPr>
          <w:p w14:paraId="2ABE330B" w14:textId="77777777" w:rsidR="00725B0A" w:rsidRDefault="00725B0A" w:rsidP="00C01BBA">
            <w:pPr>
              <w:pStyle w:val="TableHeader"/>
            </w:pPr>
            <w:r>
              <w:t>ID</w:t>
            </w:r>
          </w:p>
        </w:tc>
        <w:tc>
          <w:tcPr>
            <w:tcW w:w="2473" w:type="dxa"/>
            <w:shd w:val="clear" w:color="auto" w:fill="122235"/>
          </w:tcPr>
          <w:p w14:paraId="5DB8F9DF" w14:textId="77777777" w:rsidR="00725B0A" w:rsidRDefault="00725B0A" w:rsidP="00C01BBA">
            <w:pPr>
              <w:pStyle w:val="TableHeader"/>
            </w:pPr>
            <w:r>
              <w:t>Service Function</w:t>
            </w:r>
          </w:p>
        </w:tc>
        <w:tc>
          <w:tcPr>
            <w:tcW w:w="4320" w:type="dxa"/>
            <w:shd w:val="clear" w:color="auto" w:fill="122235"/>
          </w:tcPr>
          <w:p w14:paraId="483B59D0" w14:textId="77777777" w:rsidR="00725B0A" w:rsidRDefault="00725B0A" w:rsidP="00C01BBA">
            <w:pPr>
              <w:pStyle w:val="TableHeader"/>
            </w:pPr>
            <w:r>
              <w:t>Service Function Description</w:t>
            </w:r>
          </w:p>
        </w:tc>
        <w:tc>
          <w:tcPr>
            <w:tcW w:w="1260" w:type="dxa"/>
            <w:shd w:val="clear" w:color="auto" w:fill="122235"/>
          </w:tcPr>
          <w:p w14:paraId="27F15AB4" w14:textId="77777777" w:rsidR="00725B0A" w:rsidRDefault="00725B0A" w:rsidP="00C01BBA">
            <w:pPr>
              <w:pStyle w:val="TableHeader"/>
            </w:pPr>
            <w:r>
              <w:t>Common Aliases</w:t>
            </w:r>
          </w:p>
        </w:tc>
      </w:tr>
      <w:tr w:rsidR="00725B0A" w14:paraId="0101EBEC" w14:textId="77777777" w:rsidTr="007636C6">
        <w:tc>
          <w:tcPr>
            <w:tcW w:w="780" w:type="dxa"/>
            <w:shd w:val="clear" w:color="auto" w:fill="F2F2F2" w:themeFill="background1" w:themeFillShade="F2"/>
          </w:tcPr>
          <w:p w14:paraId="11053A50" w14:textId="77777777" w:rsidR="00725B0A" w:rsidRPr="004D66B9" w:rsidRDefault="00725B0A" w:rsidP="00C01BBA">
            <w:pPr>
              <w:pStyle w:val="Table-Bold"/>
            </w:pPr>
            <w:r w:rsidRPr="004D66B9">
              <w:t>DC-01</w:t>
            </w:r>
          </w:p>
        </w:tc>
        <w:tc>
          <w:tcPr>
            <w:tcW w:w="2473" w:type="dxa"/>
            <w:shd w:val="clear" w:color="auto" w:fill="F2F2F2" w:themeFill="background1" w:themeFillShade="F2"/>
          </w:tcPr>
          <w:p w14:paraId="109AB880" w14:textId="5BBF6CFA" w:rsidR="00725B0A" w:rsidRPr="004D66B9" w:rsidRDefault="00725B0A" w:rsidP="00C01BBA">
            <w:pPr>
              <w:pStyle w:val="Table-Bold"/>
            </w:pPr>
            <w:r>
              <w:t>Capture data</w:t>
            </w:r>
          </w:p>
        </w:tc>
        <w:tc>
          <w:tcPr>
            <w:tcW w:w="4320" w:type="dxa"/>
            <w:shd w:val="clear" w:color="auto" w:fill="F2F2F2" w:themeFill="background1" w:themeFillShade="F2"/>
          </w:tcPr>
          <w:p w14:paraId="3F11BFE0" w14:textId="2BBDB4D1" w:rsidR="00725B0A" w:rsidRPr="005D2E5D" w:rsidRDefault="00725B0A" w:rsidP="00C01BBA">
            <w:pPr>
              <w:pStyle w:val="TableFont"/>
            </w:pPr>
            <w:r w:rsidRPr="005D2E5D">
              <w:t xml:space="preserve">Function for capturing machine readable text. The capturing can happen manually through data entry or converting a digital image into machine readable text. </w:t>
            </w:r>
          </w:p>
        </w:tc>
        <w:tc>
          <w:tcPr>
            <w:tcW w:w="1260" w:type="dxa"/>
            <w:shd w:val="clear" w:color="auto" w:fill="F2F2F2" w:themeFill="background1" w:themeFillShade="F2"/>
          </w:tcPr>
          <w:p w14:paraId="26FADD20" w14:textId="47BD8FA7" w:rsidR="00725B0A" w:rsidRPr="005D2E5D" w:rsidRDefault="00725B0A" w:rsidP="00C01BBA">
            <w:pPr>
              <w:pStyle w:val="TableFont"/>
            </w:pPr>
            <w:r w:rsidRPr="005D2E5D">
              <w:t>Data Scraping</w:t>
            </w:r>
          </w:p>
        </w:tc>
      </w:tr>
      <w:tr w:rsidR="00725B0A" w14:paraId="2E716BA4" w14:textId="77777777" w:rsidTr="007636C6">
        <w:tc>
          <w:tcPr>
            <w:tcW w:w="780" w:type="dxa"/>
          </w:tcPr>
          <w:p w14:paraId="41C4614D" w14:textId="77777777" w:rsidR="00725B0A" w:rsidRPr="004D66B9" w:rsidRDefault="00725B0A" w:rsidP="00C01BBA">
            <w:pPr>
              <w:pStyle w:val="Table-Bold"/>
            </w:pPr>
            <w:bookmarkStart w:id="58" w:name="_GoBack" w:colFirst="3" w:colLast="3"/>
            <w:r w:rsidRPr="004D66B9">
              <w:t>DC-02</w:t>
            </w:r>
          </w:p>
        </w:tc>
        <w:tc>
          <w:tcPr>
            <w:tcW w:w="2473" w:type="dxa"/>
            <w:shd w:val="clear" w:color="auto" w:fill="auto"/>
          </w:tcPr>
          <w:p w14:paraId="25D59307" w14:textId="166E37DE" w:rsidR="00725B0A" w:rsidRPr="004D66B9" w:rsidRDefault="00725B0A" w:rsidP="00C01BBA">
            <w:pPr>
              <w:pStyle w:val="Table-Bold"/>
            </w:pPr>
            <w:r>
              <w:t>Receive structured data</w:t>
            </w:r>
          </w:p>
        </w:tc>
        <w:tc>
          <w:tcPr>
            <w:tcW w:w="4320" w:type="dxa"/>
            <w:shd w:val="clear" w:color="auto" w:fill="auto"/>
          </w:tcPr>
          <w:p w14:paraId="0C951085" w14:textId="6317A263" w:rsidR="00725B0A" w:rsidRPr="004D66B9" w:rsidRDefault="00725B0A" w:rsidP="00C01BBA">
            <w:pPr>
              <w:pStyle w:val="TableFont"/>
            </w:pPr>
            <w:r>
              <w:t>F</w:t>
            </w:r>
            <w:r w:rsidRPr="004D66B9">
              <w:t xml:space="preserve">unction for receiving inbound </w:t>
            </w:r>
            <w:r w:rsidR="008A0138">
              <w:t xml:space="preserve">structured </w:t>
            </w:r>
            <w:r w:rsidRPr="004D66B9">
              <w:t xml:space="preserve">data that has been </w:t>
            </w:r>
            <w:r w:rsidR="008A0138">
              <w:t>sent</w:t>
            </w:r>
            <w:r w:rsidRPr="004D66B9">
              <w:t xml:space="preserve"> from data trading </w:t>
            </w:r>
            <w:r w:rsidR="00B80F1B" w:rsidRPr="004D66B9">
              <w:t>partners.</w:t>
            </w:r>
            <w:r w:rsidR="00B80F1B">
              <w:t xml:space="preserve"> The</w:t>
            </w:r>
            <w:r w:rsidR="00CE1BFA">
              <w:t xml:space="preserve"> structured data refers to data that </w:t>
            </w:r>
            <w:r w:rsidR="00D42E58">
              <w:t xml:space="preserve">is highly structured </w:t>
            </w:r>
            <w:r w:rsidR="00046189">
              <w:t xml:space="preserve">in a fixed field within a record or file and can be converted </w:t>
            </w:r>
            <w:r w:rsidR="005C358A">
              <w:t xml:space="preserve">into a data model. </w:t>
            </w:r>
            <w:r w:rsidR="00EE73C8">
              <w:t xml:space="preserve">Structured data is most commonly associated with storage in a relational database. </w:t>
            </w:r>
          </w:p>
        </w:tc>
        <w:tc>
          <w:tcPr>
            <w:tcW w:w="1260" w:type="dxa"/>
          </w:tcPr>
          <w:p w14:paraId="4DA783A0" w14:textId="77777777" w:rsidR="00725B0A" w:rsidRPr="004D66B9" w:rsidRDefault="00725B0A" w:rsidP="00C01BBA">
            <w:pPr>
              <w:pStyle w:val="TableFont"/>
            </w:pPr>
          </w:p>
        </w:tc>
      </w:tr>
      <w:bookmarkEnd w:id="58"/>
      <w:tr w:rsidR="00B93D3F" w14:paraId="61AEAAB1" w14:textId="77777777" w:rsidTr="007636C6">
        <w:tc>
          <w:tcPr>
            <w:tcW w:w="780" w:type="dxa"/>
            <w:shd w:val="clear" w:color="auto" w:fill="F2F2F2" w:themeFill="background1" w:themeFillShade="F2"/>
          </w:tcPr>
          <w:p w14:paraId="2A44C05C" w14:textId="7A7BC1CD" w:rsidR="00B93D3F" w:rsidRPr="004D66B9" w:rsidRDefault="007636C6" w:rsidP="00C01BBA">
            <w:pPr>
              <w:pStyle w:val="Table-Bold"/>
            </w:pPr>
            <w:r>
              <w:t>DC-03</w:t>
            </w:r>
          </w:p>
        </w:tc>
        <w:tc>
          <w:tcPr>
            <w:tcW w:w="2473" w:type="dxa"/>
            <w:shd w:val="clear" w:color="auto" w:fill="F2F2F2" w:themeFill="background1" w:themeFillShade="F2"/>
          </w:tcPr>
          <w:p w14:paraId="2A94424B" w14:textId="619C1F46" w:rsidR="00B93D3F" w:rsidRDefault="007636C6" w:rsidP="00C01BBA">
            <w:pPr>
              <w:pStyle w:val="Table-Bold"/>
            </w:pPr>
            <w:r>
              <w:t xml:space="preserve">Receive </w:t>
            </w:r>
            <w:r w:rsidR="001411EE">
              <w:t>un</w:t>
            </w:r>
            <w:r>
              <w:t>structured data</w:t>
            </w:r>
          </w:p>
        </w:tc>
        <w:tc>
          <w:tcPr>
            <w:tcW w:w="4320" w:type="dxa"/>
            <w:shd w:val="clear" w:color="auto" w:fill="F2F2F2" w:themeFill="background1" w:themeFillShade="F2"/>
          </w:tcPr>
          <w:p w14:paraId="14C00BEB" w14:textId="1D16AC3D" w:rsidR="00B93D3F" w:rsidRDefault="001411EE" w:rsidP="00C01BBA">
            <w:pPr>
              <w:pStyle w:val="TableFont"/>
            </w:pPr>
            <w:r>
              <w:t>F</w:t>
            </w:r>
            <w:r w:rsidRPr="004D66B9">
              <w:t xml:space="preserve">unction for receiving inbound </w:t>
            </w:r>
            <w:r w:rsidR="00EE73C8">
              <w:t>unstructured dat</w:t>
            </w:r>
            <w:r w:rsidR="002A6E9A">
              <w:t>a</w:t>
            </w:r>
            <w:r w:rsidR="00EE73C8">
              <w:t xml:space="preserve"> that has been sent from data trading partners. </w:t>
            </w:r>
            <w:r w:rsidR="009D1B18">
              <w:t xml:space="preserve">The unstructured data refers to data that </w:t>
            </w:r>
            <w:r w:rsidR="00B22620">
              <w:t xml:space="preserve">does not have </w:t>
            </w:r>
            <w:r w:rsidR="00A16A05">
              <w:t xml:space="preserve">a common structure. Unstructured data is most commonly associated with photos, graphic images, PDF files, </w:t>
            </w:r>
            <w:r w:rsidR="002A6E9A">
              <w:t xml:space="preserve">paper documents, emails, etc. </w:t>
            </w:r>
          </w:p>
        </w:tc>
        <w:tc>
          <w:tcPr>
            <w:tcW w:w="1260" w:type="dxa"/>
            <w:shd w:val="clear" w:color="auto" w:fill="F2F2F2" w:themeFill="background1" w:themeFillShade="F2"/>
          </w:tcPr>
          <w:p w14:paraId="2695F397" w14:textId="77777777" w:rsidR="00B93D3F" w:rsidRPr="004D66B9" w:rsidRDefault="00B93D3F" w:rsidP="00C01BBA">
            <w:pPr>
              <w:pStyle w:val="TableFont"/>
            </w:pPr>
          </w:p>
        </w:tc>
      </w:tr>
      <w:tr w:rsidR="00725B0A" w14:paraId="15DCEBD6" w14:textId="77777777" w:rsidTr="005E2348">
        <w:tc>
          <w:tcPr>
            <w:tcW w:w="780" w:type="dxa"/>
            <w:shd w:val="clear" w:color="auto" w:fill="auto"/>
          </w:tcPr>
          <w:p w14:paraId="503B363D" w14:textId="30F2FFF6" w:rsidR="00725B0A" w:rsidRPr="004D66B9" w:rsidRDefault="00725B0A" w:rsidP="00C01BBA">
            <w:pPr>
              <w:pStyle w:val="Table-Bold"/>
            </w:pPr>
            <w:r w:rsidRPr="004D66B9">
              <w:t>DC-0</w:t>
            </w:r>
            <w:r w:rsidR="007636C6">
              <w:t>4</w:t>
            </w:r>
          </w:p>
        </w:tc>
        <w:tc>
          <w:tcPr>
            <w:tcW w:w="2473" w:type="dxa"/>
            <w:shd w:val="clear" w:color="auto" w:fill="auto"/>
          </w:tcPr>
          <w:p w14:paraId="0A9C9CD4" w14:textId="441E2000" w:rsidR="00725B0A" w:rsidRPr="004D66B9" w:rsidRDefault="00725B0A" w:rsidP="00C01BBA">
            <w:pPr>
              <w:pStyle w:val="Table-Bold"/>
            </w:pPr>
            <w:r>
              <w:t xml:space="preserve">Receive </w:t>
            </w:r>
            <w:r w:rsidR="001411EE">
              <w:t>semi-</w:t>
            </w:r>
            <w:r>
              <w:t>structured data</w:t>
            </w:r>
          </w:p>
        </w:tc>
        <w:tc>
          <w:tcPr>
            <w:tcW w:w="4320" w:type="dxa"/>
            <w:shd w:val="clear" w:color="auto" w:fill="auto"/>
          </w:tcPr>
          <w:p w14:paraId="6AFD95AB" w14:textId="1C886A18" w:rsidR="00725B0A" w:rsidRPr="004D66B9" w:rsidRDefault="002A6E9A" w:rsidP="00C01BBA">
            <w:pPr>
              <w:pStyle w:val="TableFont"/>
            </w:pPr>
            <w:r>
              <w:t>Function for receiving semi-structured data that has been sent from data trading partners. The semi-structured</w:t>
            </w:r>
            <w:r w:rsidR="002A1F1F">
              <w:t xml:space="preserve"> data refers to data that has a </w:t>
            </w:r>
            <w:r w:rsidR="00B80F1B">
              <w:t>structure but</w:t>
            </w:r>
            <w:r w:rsidR="002A1F1F">
              <w:t xml:space="preserve"> </w:t>
            </w:r>
            <w:r w:rsidR="00B80F1B">
              <w:t>can’t</w:t>
            </w:r>
            <w:r w:rsidR="00831542">
              <w:t xml:space="preserve"> be converted into a data model. Semi-structured data relies on tags and other types of markers </w:t>
            </w:r>
            <w:r w:rsidR="00E54061">
              <w:t xml:space="preserve">used to identify elements within the data. Semi-structured data is most commonly associated with </w:t>
            </w:r>
            <w:r w:rsidR="00020435">
              <w:t xml:space="preserve">XML, JSON, etc. </w:t>
            </w:r>
          </w:p>
        </w:tc>
        <w:tc>
          <w:tcPr>
            <w:tcW w:w="1260" w:type="dxa"/>
            <w:shd w:val="clear" w:color="auto" w:fill="auto"/>
          </w:tcPr>
          <w:p w14:paraId="1D63B9D5" w14:textId="77777777" w:rsidR="00725B0A" w:rsidRPr="004D66B9" w:rsidRDefault="00725B0A" w:rsidP="00C01BBA">
            <w:pPr>
              <w:pStyle w:val="TableFont"/>
            </w:pPr>
          </w:p>
        </w:tc>
      </w:tr>
    </w:tbl>
    <w:p w14:paraId="3243BA69" w14:textId="77777777" w:rsidR="00ED76A8" w:rsidRDefault="00ED76A8" w:rsidP="00CF7DC6">
      <w:pPr>
        <w:pStyle w:val="Heading3"/>
      </w:pPr>
      <w:bookmarkStart w:id="59" w:name="_Toc503182602"/>
      <w:bookmarkStart w:id="60" w:name="_Toc511495720"/>
      <w:r>
        <w:t>Data Validation</w:t>
      </w:r>
      <w:r w:rsidRPr="006F03E8">
        <w:t xml:space="preserve"> </w:t>
      </w:r>
      <w:bookmarkEnd w:id="59"/>
      <w:r>
        <w:t>Service Classification</w:t>
      </w:r>
      <w:bookmarkEnd w:id="60"/>
    </w:p>
    <w:p w14:paraId="6B5324E9" w14:textId="00B750FC" w:rsidR="00ED76A8" w:rsidRDefault="00ED76A8" w:rsidP="00ED76A8">
      <w:r>
        <w:t>The Data Validation Service Classification</w:t>
      </w:r>
      <w:r w:rsidR="003B21D1">
        <w:t xml:space="preserve"> (DV)</w:t>
      </w:r>
      <w:r>
        <w:t xml:space="preserve"> is focused on </w:t>
      </w:r>
      <w:r w:rsidR="00851FD2">
        <w:t xml:space="preserve">measuring and testing the quality of data to determine if the data </w:t>
      </w:r>
      <w:r w:rsidR="00426A08">
        <w:t xml:space="preserve">conforms to the applicable conditions or specified requirements. </w:t>
      </w:r>
      <w:r w:rsidR="00DD4137">
        <w:t>The service classification is focused on validating the quality of data</w:t>
      </w:r>
      <w:r w:rsidR="0079578E">
        <w:t xml:space="preserve"> and not resolving any data quality issues. </w:t>
      </w:r>
    </w:p>
    <w:p w14:paraId="2387EB28" w14:textId="77777777" w:rsidR="00ED76A8" w:rsidRDefault="00ED76A8" w:rsidP="00ED76A8">
      <w:pPr>
        <w:pStyle w:val="Caption"/>
      </w:pPr>
      <w:bookmarkStart w:id="61" w:name="_Toc503182541"/>
      <w:r>
        <w:t xml:space="preserve">Table </w:t>
      </w:r>
      <w:fldSimple w:instr=" SEQ Table \* ARABIC ">
        <w:r>
          <w:rPr>
            <w:noProof/>
          </w:rPr>
          <w:t>2</w:t>
        </w:r>
      </w:fldSimple>
      <w:r>
        <w:t xml:space="preserve"> – Data Validation </w:t>
      </w:r>
      <w:bookmarkEnd w:id="61"/>
      <w:r>
        <w:t>Service Functions</w:t>
      </w:r>
    </w:p>
    <w:tbl>
      <w:tblPr>
        <w:tblStyle w:val="TableGrid"/>
        <w:tblW w:w="8923" w:type="dxa"/>
        <w:tblInd w:w="432" w:type="dxa"/>
        <w:tblLook w:val="04A0" w:firstRow="1" w:lastRow="0" w:firstColumn="1" w:lastColumn="0" w:noHBand="0" w:noVBand="1"/>
      </w:tblPr>
      <w:tblGrid>
        <w:gridCol w:w="761"/>
        <w:gridCol w:w="2762"/>
        <w:gridCol w:w="5400"/>
      </w:tblGrid>
      <w:tr w:rsidR="002A5D71" w14:paraId="5E49BF42" w14:textId="3D1997F3" w:rsidTr="005657BA">
        <w:trPr>
          <w:tblHeader/>
        </w:trPr>
        <w:tc>
          <w:tcPr>
            <w:tcW w:w="761" w:type="dxa"/>
            <w:shd w:val="clear" w:color="auto" w:fill="122235"/>
          </w:tcPr>
          <w:p w14:paraId="30552311" w14:textId="77777777" w:rsidR="002A5D71" w:rsidRDefault="002A5D71" w:rsidP="00F22F9A">
            <w:pPr>
              <w:pStyle w:val="TableHeader"/>
            </w:pPr>
            <w:r>
              <w:t>ID</w:t>
            </w:r>
          </w:p>
        </w:tc>
        <w:tc>
          <w:tcPr>
            <w:tcW w:w="2762" w:type="dxa"/>
            <w:shd w:val="clear" w:color="auto" w:fill="122235"/>
          </w:tcPr>
          <w:p w14:paraId="4D2F0C3B" w14:textId="77777777" w:rsidR="002A5D71" w:rsidRDefault="002A5D71" w:rsidP="00F22F9A">
            <w:pPr>
              <w:pStyle w:val="TableHeader"/>
            </w:pPr>
            <w:r>
              <w:t>Service Function</w:t>
            </w:r>
          </w:p>
        </w:tc>
        <w:tc>
          <w:tcPr>
            <w:tcW w:w="5400" w:type="dxa"/>
            <w:shd w:val="clear" w:color="auto" w:fill="122235"/>
          </w:tcPr>
          <w:p w14:paraId="749DA181" w14:textId="77777777" w:rsidR="002A5D71" w:rsidRDefault="002A5D71" w:rsidP="00F22F9A">
            <w:pPr>
              <w:pStyle w:val="TableHeader"/>
            </w:pPr>
            <w:r>
              <w:t>Service Function Description</w:t>
            </w:r>
          </w:p>
        </w:tc>
      </w:tr>
      <w:tr w:rsidR="002A5D71" w14:paraId="7A425139" w14:textId="25F28A6A" w:rsidTr="005657BA">
        <w:tc>
          <w:tcPr>
            <w:tcW w:w="761" w:type="dxa"/>
            <w:shd w:val="clear" w:color="auto" w:fill="F2F2F2" w:themeFill="background1" w:themeFillShade="F2"/>
          </w:tcPr>
          <w:p w14:paraId="4E3B284F" w14:textId="77777777" w:rsidR="002A5D71" w:rsidRDefault="002A5D71" w:rsidP="00F22F9A">
            <w:pPr>
              <w:pStyle w:val="Table-Bold"/>
            </w:pPr>
            <w:r>
              <w:t>DV-01</w:t>
            </w:r>
          </w:p>
        </w:tc>
        <w:tc>
          <w:tcPr>
            <w:tcW w:w="2762" w:type="dxa"/>
            <w:shd w:val="clear" w:color="auto" w:fill="F2F2F2" w:themeFill="background1" w:themeFillShade="F2"/>
          </w:tcPr>
          <w:p w14:paraId="4E8636AA" w14:textId="725B0F34" w:rsidR="002A5D71" w:rsidRPr="00285448" w:rsidRDefault="002A5D71" w:rsidP="00F22F9A">
            <w:pPr>
              <w:pStyle w:val="Table-Bold"/>
            </w:pPr>
            <w:r>
              <w:t>Validate Data Accuracy</w:t>
            </w:r>
          </w:p>
        </w:tc>
        <w:tc>
          <w:tcPr>
            <w:tcW w:w="5400" w:type="dxa"/>
            <w:shd w:val="clear" w:color="auto" w:fill="F2F2F2" w:themeFill="background1" w:themeFillShade="F2"/>
          </w:tcPr>
          <w:p w14:paraId="310A7BF6" w14:textId="614D4FCF" w:rsidR="002A5D71" w:rsidRDefault="005E6A40" w:rsidP="00F22F9A">
            <w:pPr>
              <w:pStyle w:val="TableFont"/>
            </w:pPr>
            <w:r>
              <w:t>F</w:t>
            </w:r>
            <w:r w:rsidR="002A5D71">
              <w:t>unction for validating that the data correctly represents ‘real life’</w:t>
            </w:r>
          </w:p>
        </w:tc>
      </w:tr>
      <w:tr w:rsidR="002A5D71" w14:paraId="13A8F2AD" w14:textId="33F0BEEA" w:rsidTr="005657BA">
        <w:tc>
          <w:tcPr>
            <w:tcW w:w="761" w:type="dxa"/>
          </w:tcPr>
          <w:p w14:paraId="5D32F523" w14:textId="77777777" w:rsidR="002A5D71" w:rsidRDefault="002A5D71" w:rsidP="00F22F9A">
            <w:pPr>
              <w:pStyle w:val="Table-Bold"/>
            </w:pPr>
            <w:r>
              <w:t>DV-02</w:t>
            </w:r>
          </w:p>
        </w:tc>
        <w:tc>
          <w:tcPr>
            <w:tcW w:w="2762" w:type="dxa"/>
          </w:tcPr>
          <w:p w14:paraId="06F31C41" w14:textId="3E459F0E" w:rsidR="002A5D71" w:rsidRPr="00285448" w:rsidRDefault="002A5D71" w:rsidP="00F22F9A">
            <w:pPr>
              <w:pStyle w:val="Table-Bold"/>
            </w:pPr>
            <w:r>
              <w:t>Validate Data Completeness</w:t>
            </w:r>
          </w:p>
        </w:tc>
        <w:tc>
          <w:tcPr>
            <w:tcW w:w="5400" w:type="dxa"/>
          </w:tcPr>
          <w:p w14:paraId="1D6A576F" w14:textId="65123BFA" w:rsidR="002A5D71" w:rsidRDefault="005E6A40" w:rsidP="00F22F9A">
            <w:pPr>
              <w:pStyle w:val="TableFont"/>
            </w:pPr>
            <w:r>
              <w:t>F</w:t>
            </w:r>
            <w:r w:rsidR="002A5D71">
              <w:t>unction for validating that all required data is present.</w:t>
            </w:r>
          </w:p>
        </w:tc>
      </w:tr>
      <w:tr w:rsidR="002A5D71" w14:paraId="6BEED752" w14:textId="7AA4969E" w:rsidTr="005657BA">
        <w:tc>
          <w:tcPr>
            <w:tcW w:w="761" w:type="dxa"/>
            <w:shd w:val="clear" w:color="auto" w:fill="F2F2F2" w:themeFill="background1" w:themeFillShade="F2"/>
          </w:tcPr>
          <w:p w14:paraId="537296E9" w14:textId="77777777" w:rsidR="002A5D71" w:rsidRDefault="002A5D71" w:rsidP="00F22F9A">
            <w:pPr>
              <w:pStyle w:val="Table-Bold"/>
            </w:pPr>
            <w:r>
              <w:t>DV-03</w:t>
            </w:r>
          </w:p>
        </w:tc>
        <w:tc>
          <w:tcPr>
            <w:tcW w:w="2762" w:type="dxa"/>
            <w:shd w:val="clear" w:color="auto" w:fill="F2F2F2" w:themeFill="background1" w:themeFillShade="F2"/>
          </w:tcPr>
          <w:p w14:paraId="6E144E18" w14:textId="015DAAA4" w:rsidR="002A5D71" w:rsidRPr="00285448" w:rsidRDefault="002A5D71" w:rsidP="00F22F9A">
            <w:pPr>
              <w:pStyle w:val="Table-Bold"/>
            </w:pPr>
            <w:r>
              <w:t>Validate Data Consistency</w:t>
            </w:r>
          </w:p>
        </w:tc>
        <w:tc>
          <w:tcPr>
            <w:tcW w:w="5400" w:type="dxa"/>
            <w:shd w:val="clear" w:color="auto" w:fill="F2F2F2" w:themeFill="background1" w:themeFillShade="F2"/>
          </w:tcPr>
          <w:p w14:paraId="03F8695D" w14:textId="714DBDD6" w:rsidR="002A5D71" w:rsidRDefault="005E6A40" w:rsidP="00F22F9A">
            <w:pPr>
              <w:pStyle w:val="TableFont"/>
            </w:pPr>
            <w:r>
              <w:t>F</w:t>
            </w:r>
            <w:r w:rsidR="002A5D71">
              <w:t>unction for validating that data is represented consistently within, between and across data sets.</w:t>
            </w:r>
          </w:p>
        </w:tc>
      </w:tr>
      <w:tr w:rsidR="002A5D71" w14:paraId="209D676E" w14:textId="10774290" w:rsidTr="005657BA">
        <w:tc>
          <w:tcPr>
            <w:tcW w:w="761" w:type="dxa"/>
          </w:tcPr>
          <w:p w14:paraId="44C74A04" w14:textId="77777777" w:rsidR="002A5D71" w:rsidRDefault="002A5D71" w:rsidP="00F22F9A">
            <w:pPr>
              <w:pStyle w:val="Table-Bold"/>
            </w:pPr>
            <w:r>
              <w:t>DV-04</w:t>
            </w:r>
          </w:p>
        </w:tc>
        <w:tc>
          <w:tcPr>
            <w:tcW w:w="2762" w:type="dxa"/>
            <w:shd w:val="clear" w:color="auto" w:fill="auto"/>
          </w:tcPr>
          <w:p w14:paraId="2C6F6494" w14:textId="2CD3FB4F" w:rsidR="002A5D71" w:rsidRPr="00285448" w:rsidRDefault="002A5D71" w:rsidP="00F22F9A">
            <w:pPr>
              <w:pStyle w:val="Table-Bold"/>
            </w:pPr>
            <w:r>
              <w:t>Validate Data Integrity</w:t>
            </w:r>
          </w:p>
        </w:tc>
        <w:tc>
          <w:tcPr>
            <w:tcW w:w="5400" w:type="dxa"/>
            <w:shd w:val="clear" w:color="auto" w:fill="auto"/>
          </w:tcPr>
          <w:p w14:paraId="65484574" w14:textId="0F8D77BA" w:rsidR="002A5D71" w:rsidRDefault="005E6A40" w:rsidP="00F22F9A">
            <w:pPr>
              <w:pStyle w:val="TableFont"/>
            </w:pPr>
            <w:r>
              <w:t>F</w:t>
            </w:r>
            <w:r w:rsidR="002A5D71">
              <w:t>unction for validating that data is aligned to the expected structure</w:t>
            </w:r>
          </w:p>
        </w:tc>
      </w:tr>
      <w:tr w:rsidR="002A5D71" w14:paraId="7623AF38" w14:textId="0D6D85F8" w:rsidTr="005657BA">
        <w:tc>
          <w:tcPr>
            <w:tcW w:w="761" w:type="dxa"/>
            <w:shd w:val="clear" w:color="auto" w:fill="F2F2F2" w:themeFill="background1" w:themeFillShade="F2"/>
          </w:tcPr>
          <w:p w14:paraId="5195BD34" w14:textId="77777777" w:rsidR="002A5D71" w:rsidRDefault="002A5D71" w:rsidP="00F22F9A">
            <w:pPr>
              <w:pStyle w:val="Table-Bold"/>
            </w:pPr>
            <w:r>
              <w:t>DV-05</w:t>
            </w:r>
          </w:p>
        </w:tc>
        <w:tc>
          <w:tcPr>
            <w:tcW w:w="2762" w:type="dxa"/>
            <w:shd w:val="clear" w:color="auto" w:fill="F2F2F2" w:themeFill="background1" w:themeFillShade="F2"/>
          </w:tcPr>
          <w:p w14:paraId="78885059" w14:textId="50A7CF96" w:rsidR="002A5D71" w:rsidRPr="00E20636" w:rsidRDefault="002A5D71" w:rsidP="00F22F9A">
            <w:pPr>
              <w:pStyle w:val="Table-Bold"/>
            </w:pPr>
            <w:r>
              <w:t>Validate Data Reasonability</w:t>
            </w:r>
          </w:p>
        </w:tc>
        <w:tc>
          <w:tcPr>
            <w:tcW w:w="5400" w:type="dxa"/>
            <w:shd w:val="clear" w:color="auto" w:fill="F2F2F2" w:themeFill="background1" w:themeFillShade="F2"/>
          </w:tcPr>
          <w:p w14:paraId="53621DF2" w14:textId="5D9F024E" w:rsidR="002A5D71" w:rsidRDefault="005E6A40" w:rsidP="00F22F9A">
            <w:pPr>
              <w:pStyle w:val="TableFont"/>
            </w:pPr>
            <w:r>
              <w:t>F</w:t>
            </w:r>
            <w:r w:rsidR="002A5D71">
              <w:t>unction for validating that data and data patterns meet expectation.</w:t>
            </w:r>
          </w:p>
        </w:tc>
      </w:tr>
      <w:tr w:rsidR="002A5D71" w14:paraId="3B70EA63" w14:textId="6105A370" w:rsidTr="005657BA">
        <w:tc>
          <w:tcPr>
            <w:tcW w:w="761" w:type="dxa"/>
          </w:tcPr>
          <w:p w14:paraId="5205DD2C" w14:textId="77777777" w:rsidR="002A5D71" w:rsidRDefault="002A5D71" w:rsidP="00F22F9A">
            <w:pPr>
              <w:pStyle w:val="Table-Bold"/>
            </w:pPr>
            <w:r>
              <w:t>DV-06</w:t>
            </w:r>
          </w:p>
        </w:tc>
        <w:tc>
          <w:tcPr>
            <w:tcW w:w="2762" w:type="dxa"/>
            <w:shd w:val="clear" w:color="auto" w:fill="auto"/>
          </w:tcPr>
          <w:p w14:paraId="4602B521" w14:textId="4EC9DAB3" w:rsidR="002A5D71" w:rsidRPr="00E20636" w:rsidRDefault="002A5D71" w:rsidP="00F22F9A">
            <w:pPr>
              <w:pStyle w:val="Table-Bold"/>
            </w:pPr>
            <w:r>
              <w:t>Validate Data Timeliness</w:t>
            </w:r>
          </w:p>
        </w:tc>
        <w:tc>
          <w:tcPr>
            <w:tcW w:w="5400" w:type="dxa"/>
            <w:shd w:val="clear" w:color="auto" w:fill="auto"/>
          </w:tcPr>
          <w:p w14:paraId="176C93DB" w14:textId="1E7FC178" w:rsidR="002A5D71" w:rsidRDefault="005657BA" w:rsidP="00F22F9A">
            <w:pPr>
              <w:pStyle w:val="TableFont"/>
            </w:pPr>
            <w:r>
              <w:t>Function</w:t>
            </w:r>
            <w:r w:rsidR="002A5D71">
              <w:t xml:space="preserve"> for validating that the timing associated with the data meets expectations and needs</w:t>
            </w:r>
          </w:p>
        </w:tc>
      </w:tr>
      <w:tr w:rsidR="002A5D71" w14:paraId="3ED7BF49" w14:textId="467DFCF8" w:rsidTr="005657BA">
        <w:tc>
          <w:tcPr>
            <w:tcW w:w="761" w:type="dxa"/>
            <w:shd w:val="clear" w:color="auto" w:fill="F2F2F2" w:themeFill="background1" w:themeFillShade="F2"/>
          </w:tcPr>
          <w:p w14:paraId="75DCA9C9" w14:textId="77777777" w:rsidR="002A5D71" w:rsidRDefault="002A5D71" w:rsidP="00F22F9A">
            <w:pPr>
              <w:pStyle w:val="Table-Bold"/>
            </w:pPr>
            <w:r>
              <w:lastRenderedPageBreak/>
              <w:t>DV-07</w:t>
            </w:r>
          </w:p>
        </w:tc>
        <w:tc>
          <w:tcPr>
            <w:tcW w:w="2762" w:type="dxa"/>
            <w:shd w:val="clear" w:color="auto" w:fill="F2F2F2" w:themeFill="background1" w:themeFillShade="F2"/>
          </w:tcPr>
          <w:p w14:paraId="2D6A6B59" w14:textId="1B4763DF" w:rsidR="002A5D71" w:rsidRPr="00E20636" w:rsidRDefault="002A5D71" w:rsidP="00F22F9A">
            <w:pPr>
              <w:pStyle w:val="Table-Bold"/>
            </w:pPr>
            <w:r>
              <w:t>Validate Data Uniqueness</w:t>
            </w:r>
          </w:p>
        </w:tc>
        <w:tc>
          <w:tcPr>
            <w:tcW w:w="5400" w:type="dxa"/>
            <w:shd w:val="clear" w:color="auto" w:fill="F2F2F2" w:themeFill="background1" w:themeFillShade="F2"/>
          </w:tcPr>
          <w:p w14:paraId="624CFECC" w14:textId="1D098D48" w:rsidR="002A5D71" w:rsidRDefault="005657BA" w:rsidP="00F22F9A">
            <w:pPr>
              <w:pStyle w:val="TableFont"/>
            </w:pPr>
            <w:r>
              <w:t>F</w:t>
            </w:r>
            <w:r w:rsidR="002A5D71">
              <w:t>unction for validating that no entry in the data exists more than once and there are no duplicates</w:t>
            </w:r>
          </w:p>
        </w:tc>
      </w:tr>
      <w:tr w:rsidR="002A5D71" w14:paraId="5D45165B" w14:textId="1F0A1ACB" w:rsidTr="005657BA">
        <w:tc>
          <w:tcPr>
            <w:tcW w:w="761" w:type="dxa"/>
          </w:tcPr>
          <w:p w14:paraId="75D231ED" w14:textId="77777777" w:rsidR="002A5D71" w:rsidRDefault="002A5D71" w:rsidP="00F22F9A">
            <w:pPr>
              <w:pStyle w:val="Table-Bold"/>
            </w:pPr>
            <w:r>
              <w:t>DV-08</w:t>
            </w:r>
          </w:p>
        </w:tc>
        <w:tc>
          <w:tcPr>
            <w:tcW w:w="2762" w:type="dxa"/>
            <w:shd w:val="clear" w:color="auto" w:fill="auto"/>
          </w:tcPr>
          <w:p w14:paraId="1BD24C35" w14:textId="79CFDCBD" w:rsidR="002A5D71" w:rsidRPr="00E20636" w:rsidRDefault="002A5D71" w:rsidP="00F22F9A">
            <w:pPr>
              <w:pStyle w:val="Table-Bold"/>
            </w:pPr>
            <w:r>
              <w:t>Validate Data Validity</w:t>
            </w:r>
          </w:p>
        </w:tc>
        <w:tc>
          <w:tcPr>
            <w:tcW w:w="5400" w:type="dxa"/>
            <w:shd w:val="clear" w:color="auto" w:fill="auto"/>
          </w:tcPr>
          <w:p w14:paraId="52BDFAA3" w14:textId="6BDACE40" w:rsidR="002A5D71" w:rsidRDefault="005657BA" w:rsidP="00F22F9A">
            <w:pPr>
              <w:pStyle w:val="TableFont"/>
            </w:pPr>
            <w:r>
              <w:t>F</w:t>
            </w:r>
            <w:r w:rsidR="002A5D71">
              <w:t>unction for validating that the data is consistent with expected reference data values and/or codes</w:t>
            </w:r>
          </w:p>
        </w:tc>
      </w:tr>
    </w:tbl>
    <w:p w14:paraId="3E77846A" w14:textId="77777777" w:rsidR="00ED76A8" w:rsidRDefault="00ED76A8" w:rsidP="00CF7DC6">
      <w:pPr>
        <w:pStyle w:val="Heading3"/>
      </w:pPr>
      <w:bookmarkStart w:id="62" w:name="_Toc503182603"/>
      <w:bookmarkStart w:id="63" w:name="_Toc511495721"/>
      <w:r>
        <w:t>Data Transformation</w:t>
      </w:r>
      <w:r w:rsidRPr="006F03E8">
        <w:t xml:space="preserve"> </w:t>
      </w:r>
      <w:bookmarkEnd w:id="62"/>
      <w:r>
        <w:t>Service Classification</w:t>
      </w:r>
      <w:bookmarkEnd w:id="63"/>
    </w:p>
    <w:p w14:paraId="0A1FAACE" w14:textId="1697F0A5" w:rsidR="00ED76A8" w:rsidRDefault="00ED76A8" w:rsidP="00ED76A8">
      <w:r>
        <w:t>The Data Transforming Service Classification</w:t>
      </w:r>
      <w:r w:rsidR="003B21D1">
        <w:t xml:space="preserve"> (DT)</w:t>
      </w:r>
      <w:r>
        <w:t xml:space="preserve"> is focused on changing data. This includes semantic, structural, or other changes to help improve the use and/or quality of the data. </w:t>
      </w:r>
    </w:p>
    <w:p w14:paraId="5BDD0668" w14:textId="77777777" w:rsidR="00ED76A8" w:rsidRDefault="00ED76A8" w:rsidP="00ED76A8">
      <w:pPr>
        <w:pStyle w:val="Caption"/>
      </w:pPr>
      <w:bookmarkStart w:id="64" w:name="_Toc503182542"/>
      <w:r>
        <w:t xml:space="preserve">Table </w:t>
      </w:r>
      <w:fldSimple w:instr=" SEQ Table \* ARABIC ">
        <w:r>
          <w:rPr>
            <w:noProof/>
          </w:rPr>
          <w:t>3</w:t>
        </w:r>
      </w:fldSimple>
      <w:r>
        <w:t xml:space="preserve"> – Data Transformation </w:t>
      </w:r>
      <w:bookmarkEnd w:id="64"/>
      <w:r>
        <w:t>Service Functions</w:t>
      </w:r>
    </w:p>
    <w:tbl>
      <w:tblPr>
        <w:tblStyle w:val="TableGrid"/>
        <w:tblW w:w="8923" w:type="dxa"/>
        <w:tblInd w:w="432" w:type="dxa"/>
        <w:tblLook w:val="04A0" w:firstRow="1" w:lastRow="0" w:firstColumn="1" w:lastColumn="0" w:noHBand="0" w:noVBand="1"/>
      </w:tblPr>
      <w:tblGrid>
        <w:gridCol w:w="902"/>
        <w:gridCol w:w="2711"/>
        <w:gridCol w:w="5310"/>
      </w:tblGrid>
      <w:tr w:rsidR="0090721E" w14:paraId="5C409A43" w14:textId="2E8BF274" w:rsidTr="00EF6F66">
        <w:trPr>
          <w:tblHeader/>
        </w:trPr>
        <w:tc>
          <w:tcPr>
            <w:tcW w:w="902" w:type="dxa"/>
            <w:shd w:val="clear" w:color="auto" w:fill="122235"/>
          </w:tcPr>
          <w:p w14:paraId="494BB4EC" w14:textId="77777777" w:rsidR="0090721E" w:rsidRDefault="0090721E" w:rsidP="00F22F9A">
            <w:pPr>
              <w:pStyle w:val="TableHeader"/>
            </w:pPr>
            <w:r>
              <w:t>ID</w:t>
            </w:r>
          </w:p>
        </w:tc>
        <w:tc>
          <w:tcPr>
            <w:tcW w:w="2711" w:type="dxa"/>
            <w:shd w:val="clear" w:color="auto" w:fill="122235"/>
          </w:tcPr>
          <w:p w14:paraId="7868A636" w14:textId="77777777" w:rsidR="0090721E" w:rsidRDefault="0090721E" w:rsidP="00F22F9A">
            <w:pPr>
              <w:pStyle w:val="TableHeader"/>
            </w:pPr>
            <w:r>
              <w:t>Service Function</w:t>
            </w:r>
          </w:p>
        </w:tc>
        <w:tc>
          <w:tcPr>
            <w:tcW w:w="5310" w:type="dxa"/>
            <w:shd w:val="clear" w:color="auto" w:fill="122235"/>
          </w:tcPr>
          <w:p w14:paraId="378DF6C4" w14:textId="77777777" w:rsidR="0090721E" w:rsidRDefault="0090721E" w:rsidP="00F22F9A">
            <w:pPr>
              <w:pStyle w:val="TableHeader"/>
            </w:pPr>
            <w:r>
              <w:t>Service Function Description</w:t>
            </w:r>
          </w:p>
        </w:tc>
      </w:tr>
      <w:tr w:rsidR="0090721E" w14:paraId="51BB1B2A" w14:textId="41572A8E" w:rsidTr="00AC4ED6">
        <w:tc>
          <w:tcPr>
            <w:tcW w:w="902" w:type="dxa"/>
            <w:shd w:val="clear" w:color="auto" w:fill="auto"/>
          </w:tcPr>
          <w:p w14:paraId="356AED1C" w14:textId="77777777" w:rsidR="0090721E" w:rsidRDefault="0090721E" w:rsidP="00F22F9A">
            <w:pPr>
              <w:pStyle w:val="Table-Bold"/>
            </w:pPr>
            <w:r>
              <w:t>DT-01</w:t>
            </w:r>
          </w:p>
        </w:tc>
        <w:tc>
          <w:tcPr>
            <w:tcW w:w="2711" w:type="dxa"/>
            <w:shd w:val="clear" w:color="auto" w:fill="auto"/>
          </w:tcPr>
          <w:p w14:paraId="62170CCF" w14:textId="59A32FFD" w:rsidR="0090721E" w:rsidRPr="00285448" w:rsidRDefault="0090721E" w:rsidP="00F22F9A">
            <w:pPr>
              <w:pStyle w:val="Table-Bold"/>
            </w:pPr>
            <w:r>
              <w:t>A</w:t>
            </w:r>
            <w:r w:rsidR="00524704">
              <w:t>ugment</w:t>
            </w:r>
            <w:r>
              <w:t xml:space="preserve"> Data</w:t>
            </w:r>
          </w:p>
        </w:tc>
        <w:tc>
          <w:tcPr>
            <w:tcW w:w="5310" w:type="dxa"/>
            <w:shd w:val="clear" w:color="auto" w:fill="auto"/>
          </w:tcPr>
          <w:p w14:paraId="79B9388B" w14:textId="39313497" w:rsidR="0090721E" w:rsidRDefault="00524704" w:rsidP="00F22F9A">
            <w:pPr>
              <w:pStyle w:val="TableFont"/>
            </w:pPr>
            <w:r>
              <w:t>F</w:t>
            </w:r>
            <w:r w:rsidR="0090721E">
              <w:t xml:space="preserve">unction for adding to the data such as demographic data, time/date data, </w:t>
            </w:r>
            <w:r w:rsidR="00B80F1B">
              <w:t>etc.</w:t>
            </w:r>
            <w:r w:rsidR="0090721E">
              <w:t xml:space="preserve"> to enhance the data. </w:t>
            </w:r>
          </w:p>
        </w:tc>
      </w:tr>
      <w:tr w:rsidR="0090721E" w14:paraId="722264CE" w14:textId="77777777" w:rsidTr="00EF6F66">
        <w:tc>
          <w:tcPr>
            <w:tcW w:w="902" w:type="dxa"/>
            <w:shd w:val="clear" w:color="auto" w:fill="F2F2F2" w:themeFill="background1" w:themeFillShade="F2"/>
          </w:tcPr>
          <w:p w14:paraId="7349B0C8" w14:textId="3786DE87" w:rsidR="0090721E" w:rsidRPr="00AC4ED6" w:rsidRDefault="005E2348" w:rsidP="00F22F9A">
            <w:pPr>
              <w:pStyle w:val="Table-Bold"/>
            </w:pPr>
            <w:r>
              <w:t>DT-02</w:t>
            </w:r>
          </w:p>
        </w:tc>
        <w:tc>
          <w:tcPr>
            <w:tcW w:w="2711" w:type="dxa"/>
            <w:shd w:val="clear" w:color="auto" w:fill="F2F2F2" w:themeFill="background1" w:themeFillShade="F2"/>
          </w:tcPr>
          <w:p w14:paraId="6D0FEE07" w14:textId="0B5AF06E" w:rsidR="0090721E" w:rsidRPr="00AC4ED6" w:rsidRDefault="00524704" w:rsidP="00F22F9A">
            <w:pPr>
              <w:pStyle w:val="Table-Bold"/>
            </w:pPr>
            <w:r w:rsidRPr="00AC4ED6">
              <w:t>Replace Data</w:t>
            </w:r>
          </w:p>
        </w:tc>
        <w:tc>
          <w:tcPr>
            <w:tcW w:w="5310" w:type="dxa"/>
            <w:shd w:val="clear" w:color="auto" w:fill="F2F2F2" w:themeFill="background1" w:themeFillShade="F2"/>
          </w:tcPr>
          <w:p w14:paraId="775B5823" w14:textId="61AE0881" w:rsidR="0090721E" w:rsidRPr="00AC4ED6" w:rsidRDefault="00B80F1B" w:rsidP="00F22F9A">
            <w:pPr>
              <w:pStyle w:val="TableFont"/>
            </w:pPr>
            <w:r w:rsidRPr="00AC4ED6">
              <w:t>Function</w:t>
            </w:r>
            <w:r w:rsidR="00EF6F66" w:rsidRPr="00AC4ED6">
              <w:t xml:space="preserve"> for</w:t>
            </w:r>
            <w:r w:rsidR="00F2743B" w:rsidRPr="00AC4ED6">
              <w:t xml:space="preserve"> removing data and replacing it with other data.</w:t>
            </w:r>
          </w:p>
        </w:tc>
      </w:tr>
      <w:tr w:rsidR="005E2348" w14:paraId="69F14167" w14:textId="77777777" w:rsidTr="00AC4ED6">
        <w:tc>
          <w:tcPr>
            <w:tcW w:w="902" w:type="dxa"/>
            <w:shd w:val="clear" w:color="auto" w:fill="auto"/>
          </w:tcPr>
          <w:p w14:paraId="2000F118" w14:textId="1F572128" w:rsidR="005E2348" w:rsidRPr="00AC4ED6" w:rsidRDefault="005E2348" w:rsidP="005E2348">
            <w:pPr>
              <w:pStyle w:val="Table-Bold"/>
            </w:pPr>
            <w:r w:rsidRPr="00AC4ED6">
              <w:t>DT-03</w:t>
            </w:r>
          </w:p>
        </w:tc>
        <w:tc>
          <w:tcPr>
            <w:tcW w:w="2711" w:type="dxa"/>
            <w:shd w:val="clear" w:color="auto" w:fill="auto"/>
          </w:tcPr>
          <w:p w14:paraId="5F2DF6B7" w14:textId="4352F951" w:rsidR="005E2348" w:rsidRPr="00AC4ED6" w:rsidRDefault="005E2348" w:rsidP="005E2348">
            <w:pPr>
              <w:pStyle w:val="Table-Bold"/>
            </w:pPr>
            <w:r w:rsidRPr="00AC4ED6">
              <w:t>De-duplicate Data</w:t>
            </w:r>
          </w:p>
        </w:tc>
        <w:tc>
          <w:tcPr>
            <w:tcW w:w="5310" w:type="dxa"/>
            <w:shd w:val="clear" w:color="auto" w:fill="auto"/>
          </w:tcPr>
          <w:p w14:paraId="28DAF80E" w14:textId="326AAAF3" w:rsidR="005E2348" w:rsidRPr="00AC4ED6" w:rsidRDefault="005E2348" w:rsidP="005E2348">
            <w:pPr>
              <w:pStyle w:val="TableFont"/>
            </w:pPr>
            <w:r w:rsidRPr="00AC4ED6">
              <w:t>Function for removing duplicative data that is repeated and not needed within a data set and/or record.</w:t>
            </w:r>
          </w:p>
        </w:tc>
      </w:tr>
      <w:tr w:rsidR="005E2348" w14:paraId="39FA3564" w14:textId="77777777" w:rsidTr="00EF6F66">
        <w:tc>
          <w:tcPr>
            <w:tcW w:w="902" w:type="dxa"/>
            <w:shd w:val="clear" w:color="auto" w:fill="F2F2F2" w:themeFill="background1" w:themeFillShade="F2"/>
          </w:tcPr>
          <w:p w14:paraId="570F6A25" w14:textId="6C9FBEE4" w:rsidR="005E2348" w:rsidRPr="00AC4ED6" w:rsidRDefault="005E2348" w:rsidP="005E2348">
            <w:pPr>
              <w:pStyle w:val="Table-Bold"/>
            </w:pPr>
            <w:r w:rsidRPr="00AC4ED6">
              <w:t>DT-04</w:t>
            </w:r>
          </w:p>
        </w:tc>
        <w:tc>
          <w:tcPr>
            <w:tcW w:w="2711" w:type="dxa"/>
            <w:shd w:val="clear" w:color="auto" w:fill="F2F2F2" w:themeFill="background1" w:themeFillShade="F2"/>
          </w:tcPr>
          <w:p w14:paraId="0567F033" w14:textId="3FDFFF57" w:rsidR="005E2348" w:rsidRPr="00AC4ED6" w:rsidRDefault="005E2348" w:rsidP="005E2348">
            <w:pPr>
              <w:pStyle w:val="Table-Bold"/>
            </w:pPr>
            <w:r w:rsidRPr="00AC4ED6">
              <w:t>Remove Data</w:t>
            </w:r>
          </w:p>
        </w:tc>
        <w:tc>
          <w:tcPr>
            <w:tcW w:w="5310" w:type="dxa"/>
            <w:shd w:val="clear" w:color="auto" w:fill="F2F2F2" w:themeFill="background1" w:themeFillShade="F2"/>
          </w:tcPr>
          <w:p w14:paraId="039C8566" w14:textId="63CED07B" w:rsidR="005E2348" w:rsidRPr="00AC4ED6" w:rsidRDefault="005E2348" w:rsidP="005E2348">
            <w:pPr>
              <w:pStyle w:val="TableFont"/>
            </w:pPr>
            <w:r w:rsidRPr="00AC4ED6">
              <w:t xml:space="preserve">Function for removing data that is not needed within a data set and/or record. </w:t>
            </w:r>
          </w:p>
        </w:tc>
      </w:tr>
      <w:tr w:rsidR="005E2348" w14:paraId="0F17ADAC" w14:textId="77777777" w:rsidTr="00AC4ED6">
        <w:tc>
          <w:tcPr>
            <w:tcW w:w="902" w:type="dxa"/>
            <w:shd w:val="clear" w:color="auto" w:fill="auto"/>
          </w:tcPr>
          <w:p w14:paraId="5BA1B5E4" w14:textId="476B15FB" w:rsidR="005E2348" w:rsidRPr="00AC4ED6" w:rsidRDefault="005E2348" w:rsidP="005E2348">
            <w:pPr>
              <w:pStyle w:val="Table-Bold"/>
            </w:pPr>
            <w:r w:rsidRPr="00AC4ED6">
              <w:t>DT-05</w:t>
            </w:r>
          </w:p>
        </w:tc>
        <w:tc>
          <w:tcPr>
            <w:tcW w:w="2711" w:type="dxa"/>
            <w:shd w:val="clear" w:color="auto" w:fill="auto"/>
          </w:tcPr>
          <w:p w14:paraId="65CBC969" w14:textId="4B9D5680" w:rsidR="005E2348" w:rsidRPr="00AC4ED6" w:rsidRDefault="005E2348" w:rsidP="005E2348">
            <w:pPr>
              <w:pStyle w:val="Table-Bold"/>
            </w:pPr>
            <w:r w:rsidRPr="00AC4ED6">
              <w:t>De-Identify Data</w:t>
            </w:r>
          </w:p>
        </w:tc>
        <w:tc>
          <w:tcPr>
            <w:tcW w:w="5310" w:type="dxa"/>
            <w:shd w:val="clear" w:color="auto" w:fill="auto"/>
          </w:tcPr>
          <w:p w14:paraId="55FABC53" w14:textId="46727AA2" w:rsidR="005E2348" w:rsidRPr="00AC4ED6" w:rsidRDefault="005E2348" w:rsidP="005E2348">
            <w:pPr>
              <w:pStyle w:val="TableFont"/>
            </w:pPr>
            <w:r w:rsidRPr="00AC4ED6">
              <w:t xml:space="preserve">Function for removing any identifiers that can be traced to an </w:t>
            </w:r>
            <w:r w:rsidR="00B80F1B" w:rsidRPr="00AC4ED6">
              <w:t>individual</w:t>
            </w:r>
            <w:r w:rsidRPr="00AC4ED6">
              <w:t xml:space="preserve"> person, organization, etc. </w:t>
            </w:r>
          </w:p>
        </w:tc>
      </w:tr>
      <w:tr w:rsidR="005E2348" w14:paraId="5C0AFA5E" w14:textId="60F49AF9" w:rsidTr="00EF6F66">
        <w:tc>
          <w:tcPr>
            <w:tcW w:w="902" w:type="dxa"/>
            <w:shd w:val="clear" w:color="auto" w:fill="F2F2F2" w:themeFill="background1" w:themeFillShade="F2"/>
          </w:tcPr>
          <w:p w14:paraId="5FD9747D" w14:textId="47E3615E" w:rsidR="005E2348" w:rsidRPr="00AC4ED6" w:rsidRDefault="005E2348" w:rsidP="005E2348">
            <w:pPr>
              <w:pStyle w:val="Table-Bold"/>
            </w:pPr>
            <w:r w:rsidRPr="00AC4ED6">
              <w:t>DT-06</w:t>
            </w:r>
          </w:p>
        </w:tc>
        <w:tc>
          <w:tcPr>
            <w:tcW w:w="2711" w:type="dxa"/>
            <w:shd w:val="clear" w:color="auto" w:fill="F2F2F2" w:themeFill="background1" w:themeFillShade="F2"/>
          </w:tcPr>
          <w:p w14:paraId="3456C53D" w14:textId="24D0BEA6" w:rsidR="005E2348" w:rsidRPr="00AC4ED6" w:rsidRDefault="005E2348" w:rsidP="005E2348">
            <w:pPr>
              <w:pStyle w:val="Table-Bold"/>
            </w:pPr>
            <w:r w:rsidRPr="00AC4ED6">
              <w:t>Classify (Code/Reference) Data</w:t>
            </w:r>
          </w:p>
        </w:tc>
        <w:tc>
          <w:tcPr>
            <w:tcW w:w="5310" w:type="dxa"/>
            <w:shd w:val="clear" w:color="auto" w:fill="F2F2F2" w:themeFill="background1" w:themeFillShade="F2"/>
          </w:tcPr>
          <w:p w14:paraId="57726EA1" w14:textId="7C54712F" w:rsidR="005E2348" w:rsidRPr="00AC4ED6" w:rsidRDefault="005E2348" w:rsidP="005E2348">
            <w:pPr>
              <w:pStyle w:val="TableFont"/>
            </w:pPr>
            <w:r w:rsidRPr="00AC4ED6">
              <w:t>Function for adding reference data to help classify and standardize data.</w:t>
            </w:r>
          </w:p>
        </w:tc>
      </w:tr>
      <w:tr w:rsidR="005E2348" w14:paraId="2E99284F" w14:textId="0ED5353C" w:rsidTr="00EF6F66">
        <w:tc>
          <w:tcPr>
            <w:tcW w:w="902" w:type="dxa"/>
          </w:tcPr>
          <w:p w14:paraId="2C33C6DC" w14:textId="22603A2C" w:rsidR="005E2348" w:rsidRPr="00AC4ED6" w:rsidRDefault="005E2348" w:rsidP="005E2348">
            <w:pPr>
              <w:pStyle w:val="Table-Bold"/>
            </w:pPr>
            <w:r w:rsidRPr="00AC4ED6">
              <w:t>DT-07</w:t>
            </w:r>
          </w:p>
        </w:tc>
        <w:tc>
          <w:tcPr>
            <w:tcW w:w="2711" w:type="dxa"/>
            <w:shd w:val="clear" w:color="auto" w:fill="auto"/>
          </w:tcPr>
          <w:p w14:paraId="5960B02D" w14:textId="19686789" w:rsidR="005E2348" w:rsidRPr="00AC4ED6" w:rsidRDefault="005E2348" w:rsidP="005E2348">
            <w:pPr>
              <w:pStyle w:val="Table-Bold"/>
            </w:pPr>
            <w:r w:rsidRPr="00AC4ED6">
              <w:t>Restructure data</w:t>
            </w:r>
          </w:p>
        </w:tc>
        <w:tc>
          <w:tcPr>
            <w:tcW w:w="5310" w:type="dxa"/>
            <w:shd w:val="clear" w:color="auto" w:fill="auto"/>
          </w:tcPr>
          <w:p w14:paraId="38A50AB9" w14:textId="56AB3924" w:rsidR="005E2348" w:rsidRPr="00AC4ED6" w:rsidRDefault="005E2348" w:rsidP="005E2348">
            <w:pPr>
              <w:pStyle w:val="TableFont"/>
            </w:pPr>
            <w:r w:rsidRPr="00AC4ED6">
              <w:t>Function for changing the structure of data to match the target.</w:t>
            </w:r>
          </w:p>
        </w:tc>
      </w:tr>
      <w:tr w:rsidR="005E2348" w14:paraId="0A667306" w14:textId="2F756EF8" w:rsidTr="00EF6F66">
        <w:trPr>
          <w:trHeight w:val="737"/>
        </w:trPr>
        <w:tc>
          <w:tcPr>
            <w:tcW w:w="902" w:type="dxa"/>
            <w:shd w:val="clear" w:color="auto" w:fill="F2F2F2" w:themeFill="background1" w:themeFillShade="F2"/>
          </w:tcPr>
          <w:p w14:paraId="44AC3504" w14:textId="53442A24" w:rsidR="005E2348" w:rsidRPr="00AC4ED6" w:rsidRDefault="005E2348" w:rsidP="005E2348">
            <w:pPr>
              <w:pStyle w:val="Table-Bold"/>
            </w:pPr>
            <w:r w:rsidRPr="00AC4ED6">
              <w:t>DT-0</w:t>
            </w:r>
            <w:r>
              <w:t>8</w:t>
            </w:r>
          </w:p>
        </w:tc>
        <w:tc>
          <w:tcPr>
            <w:tcW w:w="2711" w:type="dxa"/>
            <w:shd w:val="clear" w:color="auto" w:fill="F2F2F2" w:themeFill="background1" w:themeFillShade="F2"/>
          </w:tcPr>
          <w:p w14:paraId="1D7ABDE3" w14:textId="39C2E7B6" w:rsidR="005E2348" w:rsidRPr="00AC4ED6" w:rsidRDefault="005E2348" w:rsidP="005E2348">
            <w:pPr>
              <w:pStyle w:val="Table-Bold"/>
            </w:pPr>
            <w:r w:rsidRPr="00AC4ED6">
              <w:t>Image Document</w:t>
            </w:r>
          </w:p>
        </w:tc>
        <w:tc>
          <w:tcPr>
            <w:tcW w:w="5310" w:type="dxa"/>
            <w:shd w:val="clear" w:color="auto" w:fill="F2F2F2" w:themeFill="background1" w:themeFillShade="F2"/>
          </w:tcPr>
          <w:p w14:paraId="30716CC4" w14:textId="40EF55B1" w:rsidR="005E2348" w:rsidRPr="00AC4ED6" w:rsidRDefault="005E2348" w:rsidP="005E2348">
            <w:pPr>
              <w:pStyle w:val="TableFont"/>
            </w:pPr>
            <w:r w:rsidRPr="00AC4ED6">
              <w:t>Function for scanning and converting paper documents into Digital Images.</w:t>
            </w:r>
          </w:p>
        </w:tc>
      </w:tr>
      <w:tr w:rsidR="005E2348" w14:paraId="4381F7A9" w14:textId="18698DF9" w:rsidTr="00AC4ED6">
        <w:trPr>
          <w:trHeight w:val="413"/>
        </w:trPr>
        <w:tc>
          <w:tcPr>
            <w:tcW w:w="902" w:type="dxa"/>
            <w:shd w:val="clear" w:color="auto" w:fill="auto"/>
          </w:tcPr>
          <w:p w14:paraId="6CC3BAC8" w14:textId="053E88AF" w:rsidR="005E2348" w:rsidRPr="00AC4ED6" w:rsidRDefault="005E2348" w:rsidP="005E2348">
            <w:pPr>
              <w:pStyle w:val="Table-Bold"/>
            </w:pPr>
            <w:r w:rsidRPr="00AC4ED6">
              <w:t>DT-0</w:t>
            </w:r>
            <w:r>
              <w:t>9</w:t>
            </w:r>
          </w:p>
        </w:tc>
        <w:tc>
          <w:tcPr>
            <w:tcW w:w="2711" w:type="dxa"/>
            <w:shd w:val="clear" w:color="auto" w:fill="auto"/>
          </w:tcPr>
          <w:p w14:paraId="2BE171AF" w14:textId="40D452F4" w:rsidR="005E2348" w:rsidRPr="00AC4ED6" w:rsidRDefault="005E2348" w:rsidP="005E2348">
            <w:pPr>
              <w:pStyle w:val="Table-Bold"/>
            </w:pPr>
            <w:r w:rsidRPr="00AC4ED6">
              <w:t>Map Data</w:t>
            </w:r>
          </w:p>
        </w:tc>
        <w:tc>
          <w:tcPr>
            <w:tcW w:w="5310" w:type="dxa"/>
            <w:shd w:val="clear" w:color="auto" w:fill="auto"/>
          </w:tcPr>
          <w:p w14:paraId="772AE437" w14:textId="03CCFA77" w:rsidR="005E2348" w:rsidRPr="00AC4ED6" w:rsidRDefault="005E2348" w:rsidP="005E2348">
            <w:pPr>
              <w:pStyle w:val="TableFont"/>
            </w:pPr>
            <w:r w:rsidRPr="00AC4ED6">
              <w:t>Function for relating one data element to another data element to signify that the two data elements are related. Function provides connection between data elements in a source schema to data elements in a target schema.</w:t>
            </w:r>
          </w:p>
        </w:tc>
      </w:tr>
      <w:tr w:rsidR="005E2348" w14:paraId="58CE81C4" w14:textId="77777777" w:rsidTr="00EF6F66">
        <w:trPr>
          <w:trHeight w:val="413"/>
        </w:trPr>
        <w:tc>
          <w:tcPr>
            <w:tcW w:w="902" w:type="dxa"/>
            <w:shd w:val="clear" w:color="auto" w:fill="F2F2F2" w:themeFill="background1" w:themeFillShade="F2"/>
          </w:tcPr>
          <w:p w14:paraId="5393CCCB" w14:textId="09D933A2" w:rsidR="005E2348" w:rsidRPr="00AC4ED6" w:rsidRDefault="005E2348" w:rsidP="005E2348">
            <w:pPr>
              <w:pStyle w:val="Table-Bold"/>
            </w:pPr>
            <w:r w:rsidRPr="00AC4ED6">
              <w:t>DT-</w:t>
            </w:r>
            <w:r>
              <w:t>10</w:t>
            </w:r>
          </w:p>
        </w:tc>
        <w:tc>
          <w:tcPr>
            <w:tcW w:w="2711" w:type="dxa"/>
            <w:shd w:val="clear" w:color="auto" w:fill="F2F2F2" w:themeFill="background1" w:themeFillShade="F2"/>
          </w:tcPr>
          <w:p w14:paraId="682472F7" w14:textId="27E894F3" w:rsidR="005E2348" w:rsidRPr="00AC4ED6" w:rsidRDefault="005E2348" w:rsidP="005E2348">
            <w:pPr>
              <w:pStyle w:val="Table-Bold"/>
            </w:pPr>
            <w:r w:rsidRPr="00AC4ED6">
              <w:t>Generate Document</w:t>
            </w:r>
          </w:p>
        </w:tc>
        <w:tc>
          <w:tcPr>
            <w:tcW w:w="5310" w:type="dxa"/>
            <w:shd w:val="clear" w:color="auto" w:fill="F2F2F2" w:themeFill="background1" w:themeFillShade="F2"/>
          </w:tcPr>
          <w:p w14:paraId="232AE048" w14:textId="1F477B10" w:rsidR="005E2348" w:rsidRPr="00AC4ED6" w:rsidRDefault="005E2348" w:rsidP="005E2348">
            <w:pPr>
              <w:pStyle w:val="TableFont"/>
            </w:pPr>
            <w:r w:rsidRPr="00AC4ED6">
              <w:t>Function for transforming data (including content) into a document.</w:t>
            </w:r>
          </w:p>
        </w:tc>
      </w:tr>
    </w:tbl>
    <w:p w14:paraId="38A2A757" w14:textId="0B2D6878" w:rsidR="00ED76A8" w:rsidRDefault="00ED76A8" w:rsidP="00CF7DC6">
      <w:pPr>
        <w:pStyle w:val="Heading3"/>
      </w:pPr>
      <w:bookmarkStart w:id="65" w:name="_Toc503182604"/>
      <w:bookmarkStart w:id="66" w:name="_Toc511495722"/>
      <w:r>
        <w:t xml:space="preserve">Data Storage </w:t>
      </w:r>
      <w:bookmarkEnd w:id="65"/>
      <w:r w:rsidR="00A74AA5">
        <w:t xml:space="preserve">Operations </w:t>
      </w:r>
      <w:r>
        <w:t>Service Classification</w:t>
      </w:r>
      <w:bookmarkEnd w:id="66"/>
    </w:p>
    <w:p w14:paraId="52FA92B7" w14:textId="6367E94B" w:rsidR="00ED76A8" w:rsidRDefault="00ED76A8" w:rsidP="00ED76A8">
      <w:r w:rsidRPr="0020799E">
        <w:t xml:space="preserve">The Data Storage </w:t>
      </w:r>
      <w:r w:rsidR="00075BE6">
        <w:t xml:space="preserve">Operations </w:t>
      </w:r>
      <w:r>
        <w:t xml:space="preserve">Service Classification is focused on </w:t>
      </w:r>
      <w:r w:rsidR="00E25030">
        <w:t>data operations within a data store</w:t>
      </w:r>
      <w:r>
        <w:t xml:space="preserve">. This includes </w:t>
      </w:r>
      <w:r w:rsidR="00696678">
        <w:t xml:space="preserve">operations on a variety of different </w:t>
      </w:r>
      <w:r>
        <w:t xml:space="preserve">types of data including transaction data, analytical data, metadata, master data, etc. </w:t>
      </w:r>
    </w:p>
    <w:p w14:paraId="304EEF89" w14:textId="77777777" w:rsidR="00ED76A8" w:rsidRDefault="00ED76A8" w:rsidP="00ED76A8">
      <w:pPr>
        <w:pStyle w:val="Caption"/>
      </w:pPr>
      <w:bookmarkStart w:id="67" w:name="_Toc503182543"/>
      <w:r>
        <w:t xml:space="preserve">Table </w:t>
      </w:r>
      <w:fldSimple w:instr=" SEQ Table \* ARABIC ">
        <w:r>
          <w:rPr>
            <w:noProof/>
          </w:rPr>
          <w:t>4</w:t>
        </w:r>
      </w:fldSimple>
      <w:r>
        <w:t xml:space="preserve"> – Data Storage </w:t>
      </w:r>
      <w:bookmarkEnd w:id="67"/>
      <w:r>
        <w:t>Service Functions</w:t>
      </w:r>
    </w:p>
    <w:tbl>
      <w:tblPr>
        <w:tblStyle w:val="TableGrid"/>
        <w:tblW w:w="8923" w:type="dxa"/>
        <w:tblInd w:w="432" w:type="dxa"/>
        <w:tblLook w:val="04A0" w:firstRow="1" w:lastRow="0" w:firstColumn="1" w:lastColumn="0" w:noHBand="0" w:noVBand="1"/>
      </w:tblPr>
      <w:tblGrid>
        <w:gridCol w:w="823"/>
        <w:gridCol w:w="1710"/>
        <w:gridCol w:w="6390"/>
      </w:tblGrid>
      <w:tr w:rsidR="00BE2E48" w14:paraId="56EC3A68" w14:textId="18B2F27A" w:rsidTr="00CE1FFE">
        <w:trPr>
          <w:tblHeader/>
        </w:trPr>
        <w:tc>
          <w:tcPr>
            <w:tcW w:w="823" w:type="dxa"/>
            <w:shd w:val="clear" w:color="auto" w:fill="122235"/>
          </w:tcPr>
          <w:p w14:paraId="5F482B8A" w14:textId="77777777" w:rsidR="00BE2E48" w:rsidRDefault="00BE2E48" w:rsidP="00F22F9A">
            <w:pPr>
              <w:pStyle w:val="TableHeader"/>
            </w:pPr>
            <w:r>
              <w:t>ID</w:t>
            </w:r>
          </w:p>
        </w:tc>
        <w:tc>
          <w:tcPr>
            <w:tcW w:w="1710" w:type="dxa"/>
            <w:shd w:val="clear" w:color="auto" w:fill="122235"/>
          </w:tcPr>
          <w:p w14:paraId="6EBB45FD" w14:textId="77777777" w:rsidR="00BE2E48" w:rsidRDefault="00BE2E48" w:rsidP="00F22F9A">
            <w:pPr>
              <w:pStyle w:val="TableHeader"/>
            </w:pPr>
            <w:r>
              <w:t>Service Function</w:t>
            </w:r>
          </w:p>
        </w:tc>
        <w:tc>
          <w:tcPr>
            <w:tcW w:w="6390" w:type="dxa"/>
            <w:shd w:val="clear" w:color="auto" w:fill="122235"/>
          </w:tcPr>
          <w:p w14:paraId="39323A1D" w14:textId="77777777" w:rsidR="00BE2E48" w:rsidRDefault="00BE2E48" w:rsidP="00F22F9A">
            <w:pPr>
              <w:pStyle w:val="TableHeader"/>
            </w:pPr>
            <w:r>
              <w:t>Service Function Description</w:t>
            </w:r>
          </w:p>
        </w:tc>
      </w:tr>
      <w:tr w:rsidR="00BE2E48" w14:paraId="146CFF53" w14:textId="15B9507F" w:rsidTr="00CE1FFE">
        <w:tc>
          <w:tcPr>
            <w:tcW w:w="823" w:type="dxa"/>
            <w:shd w:val="clear" w:color="auto" w:fill="F2F2F2" w:themeFill="background1" w:themeFillShade="F2"/>
          </w:tcPr>
          <w:p w14:paraId="3F8999BF" w14:textId="77777777" w:rsidR="00BE2E48" w:rsidRPr="00233D6F" w:rsidRDefault="00BE2E48" w:rsidP="00F22F9A">
            <w:pPr>
              <w:pStyle w:val="Table-Bold"/>
            </w:pPr>
            <w:r>
              <w:t>DS-01</w:t>
            </w:r>
          </w:p>
        </w:tc>
        <w:tc>
          <w:tcPr>
            <w:tcW w:w="1710" w:type="dxa"/>
            <w:shd w:val="clear" w:color="auto" w:fill="F2F2F2" w:themeFill="background1" w:themeFillShade="F2"/>
          </w:tcPr>
          <w:p w14:paraId="1CDC18CB" w14:textId="6A380117" w:rsidR="00BE2E48" w:rsidRPr="00285448" w:rsidRDefault="00BE2E48" w:rsidP="00F22F9A">
            <w:pPr>
              <w:pStyle w:val="Table-Bold"/>
            </w:pPr>
            <w:r>
              <w:t>Create Data</w:t>
            </w:r>
          </w:p>
        </w:tc>
        <w:tc>
          <w:tcPr>
            <w:tcW w:w="6390" w:type="dxa"/>
            <w:shd w:val="clear" w:color="auto" w:fill="F2F2F2" w:themeFill="background1" w:themeFillShade="F2"/>
          </w:tcPr>
          <w:p w14:paraId="712ADCFE" w14:textId="205715FB" w:rsidR="00BE2E48" w:rsidRPr="00285448" w:rsidRDefault="00BE2E48" w:rsidP="00F22F9A">
            <w:pPr>
              <w:pStyle w:val="TableFont"/>
            </w:pPr>
            <w:r>
              <w:t>F</w:t>
            </w:r>
            <w:r w:rsidRPr="00285448">
              <w:t>unction for creating data in a data stor</w:t>
            </w:r>
            <w:r>
              <w:t>e</w:t>
            </w:r>
            <w:r w:rsidRPr="00285448">
              <w:t xml:space="preserve">. </w:t>
            </w:r>
            <w:r>
              <w:t xml:space="preserve">This includes data objects, records, elements, etc. </w:t>
            </w:r>
          </w:p>
        </w:tc>
      </w:tr>
      <w:tr w:rsidR="00BE2E48" w14:paraId="2A68EFA3" w14:textId="4B4C5E9B" w:rsidTr="00CE1FFE">
        <w:trPr>
          <w:trHeight w:val="431"/>
        </w:trPr>
        <w:tc>
          <w:tcPr>
            <w:tcW w:w="823" w:type="dxa"/>
          </w:tcPr>
          <w:p w14:paraId="348BE127" w14:textId="77777777" w:rsidR="00BE2E48" w:rsidRPr="00233D6F" w:rsidRDefault="00BE2E48" w:rsidP="00F22F9A">
            <w:pPr>
              <w:pStyle w:val="Table-Bold"/>
            </w:pPr>
            <w:r>
              <w:t>DS-02</w:t>
            </w:r>
          </w:p>
        </w:tc>
        <w:tc>
          <w:tcPr>
            <w:tcW w:w="1710" w:type="dxa"/>
          </w:tcPr>
          <w:p w14:paraId="75497260" w14:textId="096AC10B" w:rsidR="00BE2E48" w:rsidRPr="00285448" w:rsidRDefault="00BE2E48" w:rsidP="00F22F9A">
            <w:pPr>
              <w:pStyle w:val="Table-Bold"/>
            </w:pPr>
            <w:r>
              <w:t>Delete Data</w:t>
            </w:r>
          </w:p>
        </w:tc>
        <w:tc>
          <w:tcPr>
            <w:tcW w:w="6390" w:type="dxa"/>
          </w:tcPr>
          <w:p w14:paraId="624FCC99" w14:textId="19E1ABD4" w:rsidR="00BE2E48" w:rsidRPr="00285448" w:rsidRDefault="00BE2E48" w:rsidP="00F22F9A">
            <w:pPr>
              <w:pStyle w:val="TableFont"/>
            </w:pPr>
            <w:r>
              <w:t>F</w:t>
            </w:r>
            <w:r w:rsidRPr="00285448">
              <w:t>unction for deleting and removing data from a data store</w:t>
            </w:r>
            <w:r>
              <w:t>.</w:t>
            </w:r>
          </w:p>
        </w:tc>
      </w:tr>
      <w:tr w:rsidR="00BE2E48" w14:paraId="3FFE69BD" w14:textId="07C348BE" w:rsidTr="00CE1FFE">
        <w:tc>
          <w:tcPr>
            <w:tcW w:w="823" w:type="dxa"/>
            <w:shd w:val="clear" w:color="auto" w:fill="F2F2F2" w:themeFill="background1" w:themeFillShade="F2"/>
          </w:tcPr>
          <w:p w14:paraId="16BE02D4" w14:textId="77777777" w:rsidR="00BE2E48" w:rsidRPr="00233D6F" w:rsidRDefault="00BE2E48" w:rsidP="00F22F9A">
            <w:pPr>
              <w:pStyle w:val="Table-Bold"/>
            </w:pPr>
            <w:r>
              <w:lastRenderedPageBreak/>
              <w:t>DS-03</w:t>
            </w:r>
          </w:p>
        </w:tc>
        <w:tc>
          <w:tcPr>
            <w:tcW w:w="1710" w:type="dxa"/>
            <w:shd w:val="clear" w:color="auto" w:fill="F2F2F2" w:themeFill="background1" w:themeFillShade="F2"/>
          </w:tcPr>
          <w:p w14:paraId="127F44DA" w14:textId="1B239E5A" w:rsidR="00BE2E48" w:rsidRPr="00285448" w:rsidRDefault="00BE2E48" w:rsidP="00F22F9A">
            <w:pPr>
              <w:pStyle w:val="Table-Bold"/>
            </w:pPr>
            <w:r>
              <w:t>Extract Data</w:t>
            </w:r>
          </w:p>
        </w:tc>
        <w:tc>
          <w:tcPr>
            <w:tcW w:w="6390" w:type="dxa"/>
            <w:shd w:val="clear" w:color="auto" w:fill="F2F2F2" w:themeFill="background1" w:themeFillShade="F2"/>
          </w:tcPr>
          <w:p w14:paraId="6F5F8F03" w14:textId="6AE54C07" w:rsidR="00BE2E48" w:rsidRPr="00285448" w:rsidRDefault="00BE2E48" w:rsidP="00F22F9A">
            <w:pPr>
              <w:pStyle w:val="TableFont"/>
            </w:pPr>
            <w:r>
              <w:t>F</w:t>
            </w:r>
            <w:r w:rsidRPr="00285448">
              <w:t>unction for gathering and removing data from a data store.</w:t>
            </w:r>
          </w:p>
        </w:tc>
      </w:tr>
      <w:tr w:rsidR="00BE2E48" w14:paraId="09FD7961" w14:textId="285E9A0C" w:rsidTr="00CE1FFE">
        <w:tc>
          <w:tcPr>
            <w:tcW w:w="823" w:type="dxa"/>
          </w:tcPr>
          <w:p w14:paraId="1E2B570C" w14:textId="77777777" w:rsidR="00BE2E48" w:rsidRPr="00233D6F" w:rsidRDefault="00BE2E48" w:rsidP="00F22F9A">
            <w:pPr>
              <w:pStyle w:val="Table-Bold"/>
            </w:pPr>
            <w:r>
              <w:t>DS-04</w:t>
            </w:r>
          </w:p>
        </w:tc>
        <w:tc>
          <w:tcPr>
            <w:tcW w:w="1710" w:type="dxa"/>
            <w:shd w:val="clear" w:color="auto" w:fill="auto"/>
          </w:tcPr>
          <w:p w14:paraId="7FB72399" w14:textId="12B10FC5" w:rsidR="00BE2E48" w:rsidRPr="00285448" w:rsidRDefault="00BE2E48" w:rsidP="00F22F9A">
            <w:pPr>
              <w:pStyle w:val="Table-Bold"/>
            </w:pPr>
            <w:r>
              <w:t>Insert Data</w:t>
            </w:r>
          </w:p>
        </w:tc>
        <w:tc>
          <w:tcPr>
            <w:tcW w:w="6390" w:type="dxa"/>
            <w:shd w:val="clear" w:color="auto" w:fill="auto"/>
          </w:tcPr>
          <w:p w14:paraId="6541022E" w14:textId="2B0103F7" w:rsidR="00BE2E48" w:rsidRPr="00285448" w:rsidRDefault="00BE2E48" w:rsidP="00F22F9A">
            <w:pPr>
              <w:pStyle w:val="TableFont"/>
            </w:pPr>
            <w:r>
              <w:t>F</w:t>
            </w:r>
            <w:r w:rsidRPr="00285448">
              <w:t>unction for inserting data into an existing data store.</w:t>
            </w:r>
          </w:p>
        </w:tc>
      </w:tr>
      <w:tr w:rsidR="00BE2E48" w14:paraId="1AC6FB83" w14:textId="7AACADC1" w:rsidTr="00CE1FFE">
        <w:tc>
          <w:tcPr>
            <w:tcW w:w="823" w:type="dxa"/>
            <w:shd w:val="clear" w:color="auto" w:fill="F2F2F2" w:themeFill="background1" w:themeFillShade="F2"/>
          </w:tcPr>
          <w:p w14:paraId="5C262978" w14:textId="77777777" w:rsidR="00BE2E48" w:rsidRPr="00233D6F" w:rsidRDefault="00BE2E48" w:rsidP="00F22F9A">
            <w:pPr>
              <w:pStyle w:val="Table-Bold"/>
            </w:pPr>
            <w:r>
              <w:t>DS-05</w:t>
            </w:r>
          </w:p>
        </w:tc>
        <w:tc>
          <w:tcPr>
            <w:tcW w:w="1710" w:type="dxa"/>
            <w:shd w:val="clear" w:color="auto" w:fill="F2F2F2" w:themeFill="background1" w:themeFillShade="F2"/>
          </w:tcPr>
          <w:p w14:paraId="3F11D961" w14:textId="191AD167" w:rsidR="00BE2E48" w:rsidRPr="00E20636" w:rsidRDefault="00BE2E48" w:rsidP="00F22F9A">
            <w:pPr>
              <w:pStyle w:val="Table-Bold"/>
            </w:pPr>
            <w:r>
              <w:t>Load Data</w:t>
            </w:r>
          </w:p>
        </w:tc>
        <w:tc>
          <w:tcPr>
            <w:tcW w:w="6390" w:type="dxa"/>
            <w:shd w:val="clear" w:color="auto" w:fill="F2F2F2" w:themeFill="background1" w:themeFillShade="F2"/>
          </w:tcPr>
          <w:p w14:paraId="1CCDB5DF" w14:textId="2D7F9027" w:rsidR="00BE2E48" w:rsidRPr="00285448" w:rsidRDefault="00BE2E48" w:rsidP="00F22F9A">
            <w:pPr>
              <w:pStyle w:val="TableFont"/>
            </w:pPr>
            <w:r>
              <w:t>F</w:t>
            </w:r>
            <w:r w:rsidRPr="00285448">
              <w:t>unction for gathering and inserting batches of data into a data store.</w:t>
            </w:r>
          </w:p>
        </w:tc>
      </w:tr>
      <w:tr w:rsidR="00BE2E48" w14:paraId="1CFA267B" w14:textId="0CEEC3AE" w:rsidTr="00CE1FFE">
        <w:tc>
          <w:tcPr>
            <w:tcW w:w="823" w:type="dxa"/>
          </w:tcPr>
          <w:p w14:paraId="5EAB9FB6" w14:textId="77777777" w:rsidR="00BE2E48" w:rsidRPr="00233D6F" w:rsidRDefault="00BE2E48" w:rsidP="00F22F9A">
            <w:pPr>
              <w:pStyle w:val="Table-Bold"/>
            </w:pPr>
            <w:r>
              <w:t>DS-06</w:t>
            </w:r>
          </w:p>
        </w:tc>
        <w:tc>
          <w:tcPr>
            <w:tcW w:w="1710" w:type="dxa"/>
            <w:shd w:val="clear" w:color="auto" w:fill="auto"/>
          </w:tcPr>
          <w:p w14:paraId="791B0220" w14:textId="7208B0E0" w:rsidR="00BE2E48" w:rsidRPr="00E20636" w:rsidRDefault="00BE2E48" w:rsidP="00F22F9A">
            <w:pPr>
              <w:pStyle w:val="Table-Bold"/>
            </w:pPr>
            <w:r>
              <w:t>Retrieve Data</w:t>
            </w:r>
          </w:p>
        </w:tc>
        <w:tc>
          <w:tcPr>
            <w:tcW w:w="6390" w:type="dxa"/>
            <w:shd w:val="clear" w:color="auto" w:fill="auto"/>
          </w:tcPr>
          <w:p w14:paraId="15B6B2E8" w14:textId="3CA89F1C" w:rsidR="00BE2E48" w:rsidRPr="00285448" w:rsidRDefault="00051BAB" w:rsidP="00F22F9A">
            <w:pPr>
              <w:pStyle w:val="TableFont"/>
            </w:pPr>
            <w:r>
              <w:t>F</w:t>
            </w:r>
            <w:r w:rsidR="00BE2E48" w:rsidRPr="00285448">
              <w:t>unction for searching, finding and reading data in an existing data store</w:t>
            </w:r>
            <w:r w:rsidR="00BE2E48">
              <w:t>.</w:t>
            </w:r>
          </w:p>
        </w:tc>
      </w:tr>
      <w:tr w:rsidR="00BE2E48" w14:paraId="66BE24B6" w14:textId="62407B01" w:rsidTr="00CE1FFE">
        <w:tc>
          <w:tcPr>
            <w:tcW w:w="823" w:type="dxa"/>
            <w:shd w:val="clear" w:color="auto" w:fill="F2F2F2" w:themeFill="background1" w:themeFillShade="F2"/>
          </w:tcPr>
          <w:p w14:paraId="43A2F900" w14:textId="75F0F0F0" w:rsidR="00BE2E48" w:rsidRPr="00233D6F" w:rsidRDefault="00BE2E48" w:rsidP="00F22F9A">
            <w:pPr>
              <w:pStyle w:val="Table-Bold"/>
            </w:pPr>
            <w:r>
              <w:t>DS-07</w:t>
            </w:r>
          </w:p>
        </w:tc>
        <w:tc>
          <w:tcPr>
            <w:tcW w:w="1710" w:type="dxa"/>
            <w:shd w:val="clear" w:color="auto" w:fill="F2F2F2" w:themeFill="background1" w:themeFillShade="F2"/>
          </w:tcPr>
          <w:p w14:paraId="5E37574E" w14:textId="5571EB97" w:rsidR="00BE2E48" w:rsidRPr="00E20636" w:rsidRDefault="00BE2E48" w:rsidP="00F22F9A">
            <w:pPr>
              <w:pStyle w:val="Table-Bold"/>
            </w:pPr>
            <w:r>
              <w:t>Update Data</w:t>
            </w:r>
          </w:p>
        </w:tc>
        <w:tc>
          <w:tcPr>
            <w:tcW w:w="6390" w:type="dxa"/>
            <w:shd w:val="clear" w:color="auto" w:fill="F2F2F2" w:themeFill="background1" w:themeFillShade="F2"/>
          </w:tcPr>
          <w:p w14:paraId="56F3EC54" w14:textId="7CDE4549" w:rsidR="00BE2E48" w:rsidRPr="00285448" w:rsidRDefault="00051BAB" w:rsidP="00F22F9A">
            <w:pPr>
              <w:pStyle w:val="TableFont"/>
            </w:pPr>
            <w:r>
              <w:t>F</w:t>
            </w:r>
            <w:r w:rsidR="00BE2E48" w:rsidRPr="00285448">
              <w:t xml:space="preserve">unction for updating </w:t>
            </w:r>
            <w:r>
              <w:t xml:space="preserve">existing </w:t>
            </w:r>
            <w:r w:rsidR="00BE2E48" w:rsidRPr="00285448">
              <w:t>data</w:t>
            </w:r>
            <w:r>
              <w:t xml:space="preserve"> in a data store.</w:t>
            </w:r>
          </w:p>
        </w:tc>
      </w:tr>
      <w:tr w:rsidR="003A6E04" w14:paraId="59178DD6" w14:textId="77777777" w:rsidTr="00844BED">
        <w:tc>
          <w:tcPr>
            <w:tcW w:w="823" w:type="dxa"/>
            <w:shd w:val="clear" w:color="auto" w:fill="FFFFFF" w:themeFill="background1"/>
          </w:tcPr>
          <w:p w14:paraId="2A73C642" w14:textId="6C7A1E4F" w:rsidR="003A6E04" w:rsidRDefault="003A6E04" w:rsidP="003A6E04">
            <w:pPr>
              <w:pStyle w:val="Table-Bold"/>
            </w:pPr>
            <w:r w:rsidRPr="00994C81">
              <w:t>DS-08</w:t>
            </w:r>
          </w:p>
        </w:tc>
        <w:tc>
          <w:tcPr>
            <w:tcW w:w="1710" w:type="dxa"/>
            <w:shd w:val="clear" w:color="auto" w:fill="FFFFFF" w:themeFill="background1"/>
          </w:tcPr>
          <w:p w14:paraId="36899809" w14:textId="506C783A" w:rsidR="003A6E04" w:rsidRDefault="003A6E04" w:rsidP="003A6E04">
            <w:pPr>
              <w:pStyle w:val="Table-Bold"/>
            </w:pPr>
            <w:r w:rsidRPr="00285448">
              <w:t>Link</w:t>
            </w:r>
            <w:r>
              <w:t xml:space="preserve"> Data</w:t>
            </w:r>
          </w:p>
        </w:tc>
        <w:tc>
          <w:tcPr>
            <w:tcW w:w="6390" w:type="dxa"/>
            <w:shd w:val="clear" w:color="auto" w:fill="FFFFFF" w:themeFill="background1"/>
          </w:tcPr>
          <w:p w14:paraId="579A64BD" w14:textId="4B218679" w:rsidR="003A6E04" w:rsidRDefault="003A6E04" w:rsidP="003A6E04">
            <w:pPr>
              <w:pStyle w:val="TableFont"/>
            </w:pPr>
            <w:r>
              <w:t>F</w:t>
            </w:r>
            <w:r w:rsidRPr="00285448">
              <w:t xml:space="preserve">unction for linking different records that have an association with each other. </w:t>
            </w:r>
          </w:p>
        </w:tc>
      </w:tr>
      <w:tr w:rsidR="003A6E04" w14:paraId="6BAE9F14" w14:textId="77777777" w:rsidTr="00CE1FFE">
        <w:tc>
          <w:tcPr>
            <w:tcW w:w="823" w:type="dxa"/>
            <w:shd w:val="clear" w:color="auto" w:fill="F2F2F2" w:themeFill="background1" w:themeFillShade="F2"/>
          </w:tcPr>
          <w:p w14:paraId="0E6AAE55" w14:textId="23E9B436" w:rsidR="003A6E04" w:rsidRDefault="003A6E04" w:rsidP="003A6E04">
            <w:pPr>
              <w:pStyle w:val="Table-Bold"/>
            </w:pPr>
            <w:r w:rsidRPr="00994C81">
              <w:t>DS-09</w:t>
            </w:r>
          </w:p>
        </w:tc>
        <w:tc>
          <w:tcPr>
            <w:tcW w:w="1710" w:type="dxa"/>
            <w:shd w:val="clear" w:color="auto" w:fill="F2F2F2" w:themeFill="background1" w:themeFillShade="F2"/>
          </w:tcPr>
          <w:p w14:paraId="2DAEB857" w14:textId="05BF722A" w:rsidR="003A6E04" w:rsidRDefault="003A6E04" w:rsidP="003A6E04">
            <w:pPr>
              <w:pStyle w:val="Table-Bold"/>
            </w:pPr>
            <w:r>
              <w:t>Merge Data</w:t>
            </w:r>
          </w:p>
        </w:tc>
        <w:tc>
          <w:tcPr>
            <w:tcW w:w="6390" w:type="dxa"/>
            <w:shd w:val="clear" w:color="auto" w:fill="F2F2F2" w:themeFill="background1" w:themeFillShade="F2"/>
          </w:tcPr>
          <w:p w14:paraId="22E2A3B2" w14:textId="76432BF3" w:rsidR="003A6E04" w:rsidRDefault="003A6E04" w:rsidP="003A6E04">
            <w:pPr>
              <w:pStyle w:val="TableFont"/>
            </w:pPr>
            <w:r>
              <w:t>F</w:t>
            </w:r>
            <w:r w:rsidRPr="00285448">
              <w:t xml:space="preserve">unction for merging different data records that are similar into one comprehensive record. </w:t>
            </w:r>
          </w:p>
        </w:tc>
      </w:tr>
      <w:tr w:rsidR="003A6E04" w14:paraId="0C1930DF" w14:textId="7444439D" w:rsidTr="00CE1FFE">
        <w:tc>
          <w:tcPr>
            <w:tcW w:w="823" w:type="dxa"/>
            <w:shd w:val="clear" w:color="auto" w:fill="auto"/>
          </w:tcPr>
          <w:p w14:paraId="27933DEC" w14:textId="24E9544B" w:rsidR="003A6E04" w:rsidRPr="00994C81" w:rsidRDefault="003A6E04" w:rsidP="003A6E04">
            <w:pPr>
              <w:pStyle w:val="Table-Bold"/>
            </w:pPr>
            <w:r w:rsidRPr="00994C81">
              <w:t>DS-</w:t>
            </w:r>
            <w:r>
              <w:t>10</w:t>
            </w:r>
          </w:p>
        </w:tc>
        <w:tc>
          <w:tcPr>
            <w:tcW w:w="1710" w:type="dxa"/>
            <w:shd w:val="clear" w:color="auto" w:fill="auto"/>
          </w:tcPr>
          <w:p w14:paraId="56BB5E79" w14:textId="08DE8C17" w:rsidR="003A6E04" w:rsidRPr="00994C81" w:rsidRDefault="003A6E04" w:rsidP="003A6E04">
            <w:pPr>
              <w:pStyle w:val="Table-Bold"/>
            </w:pPr>
            <w:r w:rsidRPr="00994C81">
              <w:t>Destroy Document</w:t>
            </w:r>
          </w:p>
        </w:tc>
        <w:tc>
          <w:tcPr>
            <w:tcW w:w="6390" w:type="dxa"/>
            <w:shd w:val="clear" w:color="auto" w:fill="auto"/>
          </w:tcPr>
          <w:p w14:paraId="2239525B" w14:textId="23F8F47F" w:rsidR="003A6E04" w:rsidRPr="00994C81" w:rsidRDefault="003A6E04" w:rsidP="003A6E04">
            <w:pPr>
              <w:pStyle w:val="TableFont"/>
            </w:pPr>
            <w:r w:rsidRPr="00994C81">
              <w:t xml:space="preserve">Function for destroying paper documents stored in a physical document storage container. </w:t>
            </w:r>
            <w:r w:rsidRPr="00994C81">
              <w:rPr>
                <w:i/>
              </w:rPr>
              <w:t>(i.e. File Cabinet)</w:t>
            </w:r>
          </w:p>
        </w:tc>
      </w:tr>
      <w:tr w:rsidR="003A6E04" w14:paraId="5978F8E2" w14:textId="0A45C6F4" w:rsidTr="00CE1FFE">
        <w:tc>
          <w:tcPr>
            <w:tcW w:w="823" w:type="dxa"/>
            <w:shd w:val="clear" w:color="auto" w:fill="F2F2F2" w:themeFill="background1" w:themeFillShade="F2"/>
          </w:tcPr>
          <w:p w14:paraId="318F30A7" w14:textId="3AD3234F" w:rsidR="003A6E04" w:rsidRPr="00994C81" w:rsidRDefault="003A6E04" w:rsidP="003A6E04">
            <w:pPr>
              <w:pStyle w:val="Table-Bold"/>
            </w:pPr>
            <w:r w:rsidRPr="00994C81">
              <w:t>DS-</w:t>
            </w:r>
            <w:r>
              <w:t>11</w:t>
            </w:r>
          </w:p>
        </w:tc>
        <w:tc>
          <w:tcPr>
            <w:tcW w:w="1710" w:type="dxa"/>
            <w:shd w:val="clear" w:color="auto" w:fill="F2F2F2" w:themeFill="background1" w:themeFillShade="F2"/>
          </w:tcPr>
          <w:p w14:paraId="5D4A547A" w14:textId="654444C9" w:rsidR="003A6E04" w:rsidRPr="00994C81" w:rsidRDefault="003A6E04" w:rsidP="003A6E04">
            <w:pPr>
              <w:pStyle w:val="Table-Bold"/>
            </w:pPr>
            <w:r w:rsidRPr="00994C81">
              <w:t>File Document</w:t>
            </w:r>
          </w:p>
        </w:tc>
        <w:tc>
          <w:tcPr>
            <w:tcW w:w="6390" w:type="dxa"/>
            <w:shd w:val="clear" w:color="auto" w:fill="F2F2F2" w:themeFill="background1" w:themeFillShade="F2"/>
          </w:tcPr>
          <w:p w14:paraId="622FA926" w14:textId="2AF3FBBB" w:rsidR="003A6E04" w:rsidRPr="00994C81" w:rsidRDefault="003A6E04" w:rsidP="003A6E04">
            <w:pPr>
              <w:pStyle w:val="TableFont"/>
            </w:pPr>
            <w:r w:rsidRPr="00994C81">
              <w:t xml:space="preserve">Function for inserting paper documents into a physical document storage container. </w:t>
            </w:r>
            <w:r w:rsidRPr="00994C81">
              <w:rPr>
                <w:i/>
              </w:rPr>
              <w:t>(i.e. File Cabinet)</w:t>
            </w:r>
          </w:p>
        </w:tc>
      </w:tr>
      <w:tr w:rsidR="003A6E04" w14:paraId="53FD8482" w14:textId="342B9FB3" w:rsidTr="00CE1FFE">
        <w:tc>
          <w:tcPr>
            <w:tcW w:w="823" w:type="dxa"/>
            <w:shd w:val="clear" w:color="auto" w:fill="auto"/>
          </w:tcPr>
          <w:p w14:paraId="54F34C1F" w14:textId="3D4B71D3" w:rsidR="003A6E04" w:rsidRPr="00994C81" w:rsidRDefault="003A6E04" w:rsidP="003A6E04">
            <w:pPr>
              <w:pStyle w:val="Table-Bold"/>
            </w:pPr>
            <w:r w:rsidRPr="00994C81">
              <w:t>DS-1</w:t>
            </w:r>
            <w:r>
              <w:t>2</w:t>
            </w:r>
          </w:p>
        </w:tc>
        <w:tc>
          <w:tcPr>
            <w:tcW w:w="1710" w:type="dxa"/>
            <w:shd w:val="clear" w:color="auto" w:fill="auto"/>
          </w:tcPr>
          <w:p w14:paraId="14BC15B5" w14:textId="05E28515" w:rsidR="003A6E04" w:rsidRPr="00994C81" w:rsidRDefault="003A6E04" w:rsidP="003A6E04">
            <w:pPr>
              <w:pStyle w:val="Table-Bold"/>
            </w:pPr>
            <w:r w:rsidRPr="00994C81">
              <w:t>Extract Document</w:t>
            </w:r>
          </w:p>
        </w:tc>
        <w:tc>
          <w:tcPr>
            <w:tcW w:w="6390" w:type="dxa"/>
            <w:shd w:val="clear" w:color="auto" w:fill="auto"/>
          </w:tcPr>
          <w:p w14:paraId="34203E29" w14:textId="40186434" w:rsidR="003A6E04" w:rsidRPr="00994C81" w:rsidRDefault="003A6E04" w:rsidP="003A6E04">
            <w:pPr>
              <w:pStyle w:val="TableFont"/>
            </w:pPr>
            <w:r w:rsidRPr="00994C81">
              <w:t xml:space="preserve">Function for searching and extracting paper documents from a physical document cabinet container. </w:t>
            </w:r>
            <w:r w:rsidRPr="00994C81">
              <w:rPr>
                <w:i/>
              </w:rPr>
              <w:t>(i.e. File Cabinet)</w:t>
            </w:r>
            <w:r w:rsidRPr="00994C81">
              <w:t xml:space="preserve"> </w:t>
            </w:r>
          </w:p>
        </w:tc>
      </w:tr>
    </w:tbl>
    <w:p w14:paraId="3FFD327B" w14:textId="77777777" w:rsidR="00ED76A8" w:rsidRDefault="00ED76A8" w:rsidP="00CF7DC6">
      <w:pPr>
        <w:pStyle w:val="Heading3"/>
      </w:pPr>
      <w:bookmarkStart w:id="68" w:name="_Toc503182605"/>
      <w:bookmarkStart w:id="69" w:name="_Toc511495723"/>
      <w:r>
        <w:t xml:space="preserve">Data Aggregation </w:t>
      </w:r>
      <w:bookmarkEnd w:id="68"/>
      <w:r>
        <w:t>Service Classification</w:t>
      </w:r>
      <w:bookmarkEnd w:id="69"/>
    </w:p>
    <w:p w14:paraId="6F8663FC" w14:textId="222E01C4" w:rsidR="00ED76A8" w:rsidRDefault="00ED76A8" w:rsidP="00ED76A8">
      <w:r w:rsidRPr="0020799E">
        <w:t xml:space="preserve">The Data </w:t>
      </w:r>
      <w:r w:rsidR="00B80F1B" w:rsidRPr="0020799E">
        <w:t>A</w:t>
      </w:r>
      <w:r w:rsidR="00B80F1B">
        <w:t>ggregation</w:t>
      </w:r>
      <w:r w:rsidRPr="0020799E">
        <w:t xml:space="preserve"> </w:t>
      </w:r>
      <w:r>
        <w:t>Service Classification</w:t>
      </w:r>
      <w:r w:rsidR="00CE1FFE">
        <w:t xml:space="preserve"> (DA)</w:t>
      </w:r>
      <w:r>
        <w:t xml:space="preserve"> is focused on</w:t>
      </w:r>
      <w:r w:rsidRPr="00E20636">
        <w:t xml:space="preserve"> bringing </w:t>
      </w:r>
      <w:r>
        <w:t xml:space="preserve">data </w:t>
      </w:r>
      <w:r w:rsidRPr="00E20636">
        <w:t>together to support data analysis</w:t>
      </w:r>
      <w:r>
        <w:t xml:space="preserve">. This includes the development of different views of the data based on user needs. </w:t>
      </w:r>
    </w:p>
    <w:p w14:paraId="39E360E2" w14:textId="77777777" w:rsidR="00ED76A8" w:rsidRDefault="00ED76A8" w:rsidP="00ED76A8">
      <w:pPr>
        <w:pStyle w:val="Caption"/>
      </w:pPr>
      <w:bookmarkStart w:id="70" w:name="_Toc503182544"/>
      <w:r>
        <w:t xml:space="preserve">Table </w:t>
      </w:r>
      <w:fldSimple w:instr=" SEQ Table \* ARABIC ">
        <w:r>
          <w:rPr>
            <w:noProof/>
          </w:rPr>
          <w:t>5</w:t>
        </w:r>
      </w:fldSimple>
      <w:r>
        <w:t xml:space="preserve"> – Data Aggregation </w:t>
      </w:r>
      <w:bookmarkEnd w:id="70"/>
      <w:r>
        <w:t>Service Functions</w:t>
      </w:r>
    </w:p>
    <w:tbl>
      <w:tblPr>
        <w:tblStyle w:val="TableGrid"/>
        <w:tblW w:w="8923" w:type="dxa"/>
        <w:tblInd w:w="432" w:type="dxa"/>
        <w:tblLook w:val="04A0" w:firstRow="1" w:lastRow="0" w:firstColumn="1" w:lastColumn="0" w:noHBand="0" w:noVBand="1"/>
      </w:tblPr>
      <w:tblGrid>
        <w:gridCol w:w="1003"/>
        <w:gridCol w:w="2070"/>
        <w:gridCol w:w="5850"/>
      </w:tblGrid>
      <w:tr w:rsidR="00CE1FFE" w14:paraId="1669B5EC" w14:textId="77777777" w:rsidTr="00DF09F4">
        <w:trPr>
          <w:tblHeader/>
        </w:trPr>
        <w:tc>
          <w:tcPr>
            <w:tcW w:w="1003" w:type="dxa"/>
            <w:shd w:val="clear" w:color="auto" w:fill="122235"/>
          </w:tcPr>
          <w:p w14:paraId="63088282" w14:textId="77777777" w:rsidR="00CE1FFE" w:rsidRDefault="00CE1FFE" w:rsidP="00F22F9A">
            <w:pPr>
              <w:pStyle w:val="TableHeader"/>
            </w:pPr>
            <w:r>
              <w:t>ID</w:t>
            </w:r>
          </w:p>
        </w:tc>
        <w:tc>
          <w:tcPr>
            <w:tcW w:w="2070" w:type="dxa"/>
            <w:shd w:val="clear" w:color="auto" w:fill="122235"/>
          </w:tcPr>
          <w:p w14:paraId="5883AF35" w14:textId="77777777" w:rsidR="00CE1FFE" w:rsidRDefault="00CE1FFE" w:rsidP="00F22F9A">
            <w:pPr>
              <w:pStyle w:val="TableHeader"/>
            </w:pPr>
            <w:r>
              <w:t>Service Function</w:t>
            </w:r>
          </w:p>
        </w:tc>
        <w:tc>
          <w:tcPr>
            <w:tcW w:w="5850" w:type="dxa"/>
            <w:shd w:val="clear" w:color="auto" w:fill="122235"/>
          </w:tcPr>
          <w:p w14:paraId="546DE151" w14:textId="77777777" w:rsidR="00CE1FFE" w:rsidRDefault="00CE1FFE" w:rsidP="00F22F9A">
            <w:pPr>
              <w:pStyle w:val="TableHeader"/>
            </w:pPr>
            <w:r>
              <w:t>Service Function Description</w:t>
            </w:r>
          </w:p>
        </w:tc>
      </w:tr>
      <w:tr w:rsidR="00CE1FFE" w14:paraId="275A9747" w14:textId="77777777" w:rsidTr="00DF09F4">
        <w:tc>
          <w:tcPr>
            <w:tcW w:w="1003" w:type="dxa"/>
            <w:shd w:val="clear" w:color="auto" w:fill="F2F2F2" w:themeFill="background1" w:themeFillShade="F2"/>
          </w:tcPr>
          <w:p w14:paraId="7074DBE0" w14:textId="77777777" w:rsidR="00CE1FFE" w:rsidRPr="00285448" w:rsidRDefault="00CE1FFE" w:rsidP="00F22F9A">
            <w:pPr>
              <w:pStyle w:val="Table-Bold"/>
            </w:pPr>
            <w:r>
              <w:t>DA-01</w:t>
            </w:r>
          </w:p>
        </w:tc>
        <w:tc>
          <w:tcPr>
            <w:tcW w:w="2070" w:type="dxa"/>
            <w:shd w:val="clear" w:color="auto" w:fill="F2F2F2" w:themeFill="background1" w:themeFillShade="F2"/>
          </w:tcPr>
          <w:p w14:paraId="4E24029B" w14:textId="5BFDB3C7" w:rsidR="00CE1FFE" w:rsidRPr="00285448" w:rsidRDefault="00DF09F4" w:rsidP="00F22F9A">
            <w:pPr>
              <w:pStyle w:val="Table-Bold"/>
            </w:pPr>
            <w:r>
              <w:t>Dice Data</w:t>
            </w:r>
          </w:p>
        </w:tc>
        <w:tc>
          <w:tcPr>
            <w:tcW w:w="5850" w:type="dxa"/>
            <w:shd w:val="clear" w:color="auto" w:fill="F2F2F2" w:themeFill="background1" w:themeFillShade="F2"/>
          </w:tcPr>
          <w:p w14:paraId="40A8D0AF" w14:textId="442F73F4" w:rsidR="00CE1FFE" w:rsidRPr="00285448" w:rsidRDefault="005266DC" w:rsidP="00F22F9A">
            <w:pPr>
              <w:pStyle w:val="TableFont"/>
            </w:pPr>
            <w:r>
              <w:t xml:space="preserve">Function for </w:t>
            </w:r>
            <w:r w:rsidR="00096407">
              <w:t xml:space="preserve">developing analytical views of data that crosses multiple analytical data dimensions. </w:t>
            </w:r>
          </w:p>
        </w:tc>
      </w:tr>
      <w:tr w:rsidR="00CE1FFE" w14:paraId="079CBF5F" w14:textId="77777777" w:rsidTr="00DF09F4">
        <w:tc>
          <w:tcPr>
            <w:tcW w:w="1003" w:type="dxa"/>
          </w:tcPr>
          <w:p w14:paraId="596A4021" w14:textId="77777777" w:rsidR="00CE1FFE" w:rsidRPr="00285448" w:rsidRDefault="00CE1FFE" w:rsidP="00F22F9A">
            <w:pPr>
              <w:pStyle w:val="Table-Bold"/>
            </w:pPr>
            <w:r>
              <w:t>DA-02</w:t>
            </w:r>
          </w:p>
        </w:tc>
        <w:tc>
          <w:tcPr>
            <w:tcW w:w="2070" w:type="dxa"/>
          </w:tcPr>
          <w:p w14:paraId="5C2B1AD0" w14:textId="619C1023" w:rsidR="00CE1FFE" w:rsidRPr="00285448" w:rsidRDefault="00CE1FFE" w:rsidP="00F22F9A">
            <w:pPr>
              <w:pStyle w:val="Table-Bold"/>
            </w:pPr>
            <w:r w:rsidRPr="00285448">
              <w:t>Drill-Down</w:t>
            </w:r>
            <w:r w:rsidR="00DF09F4">
              <w:t xml:space="preserve"> Data</w:t>
            </w:r>
          </w:p>
        </w:tc>
        <w:tc>
          <w:tcPr>
            <w:tcW w:w="5850" w:type="dxa"/>
          </w:tcPr>
          <w:p w14:paraId="198B1476" w14:textId="73B6D7E6" w:rsidR="00CE1FFE" w:rsidRPr="00285448" w:rsidRDefault="000E7A68" w:rsidP="00F22F9A">
            <w:pPr>
              <w:pStyle w:val="TableFont"/>
            </w:pPr>
            <w:r>
              <w:t xml:space="preserve">Function for developing analytical views of data </w:t>
            </w:r>
            <w:r w:rsidR="00642811">
              <w:t xml:space="preserve">that </w:t>
            </w:r>
            <w:r w:rsidR="00801CE6">
              <w:t>move from general views of the data to more granular l</w:t>
            </w:r>
            <w:r w:rsidR="00C243AD">
              <w:t xml:space="preserve">ayers of the data. </w:t>
            </w:r>
          </w:p>
        </w:tc>
      </w:tr>
      <w:tr w:rsidR="00CE1FFE" w14:paraId="50C5DF39" w14:textId="77777777" w:rsidTr="00DF09F4">
        <w:tc>
          <w:tcPr>
            <w:tcW w:w="1003" w:type="dxa"/>
            <w:shd w:val="clear" w:color="auto" w:fill="F2F2F2" w:themeFill="background1" w:themeFillShade="F2"/>
          </w:tcPr>
          <w:p w14:paraId="23666473" w14:textId="77777777" w:rsidR="00CE1FFE" w:rsidRPr="00285448" w:rsidRDefault="00CE1FFE" w:rsidP="00F22F9A">
            <w:pPr>
              <w:pStyle w:val="Table-Bold"/>
            </w:pPr>
            <w:r>
              <w:t>DA-03</w:t>
            </w:r>
          </w:p>
        </w:tc>
        <w:tc>
          <w:tcPr>
            <w:tcW w:w="2070" w:type="dxa"/>
            <w:shd w:val="clear" w:color="auto" w:fill="F2F2F2" w:themeFill="background1" w:themeFillShade="F2"/>
          </w:tcPr>
          <w:p w14:paraId="2A284773" w14:textId="623F0CEC" w:rsidR="00CE1FFE" w:rsidRPr="00285448" w:rsidRDefault="00CE1FFE" w:rsidP="00F22F9A">
            <w:pPr>
              <w:pStyle w:val="Table-Bold"/>
            </w:pPr>
            <w:r w:rsidRPr="00285448">
              <w:t>Group</w:t>
            </w:r>
            <w:r w:rsidR="00DF09F4">
              <w:t xml:space="preserve"> Data</w:t>
            </w:r>
          </w:p>
        </w:tc>
        <w:tc>
          <w:tcPr>
            <w:tcW w:w="5850" w:type="dxa"/>
            <w:shd w:val="clear" w:color="auto" w:fill="F2F2F2" w:themeFill="background1" w:themeFillShade="F2"/>
          </w:tcPr>
          <w:p w14:paraId="3AFE81C9" w14:textId="54D27405" w:rsidR="00CE1FFE" w:rsidRPr="00285448" w:rsidRDefault="00C243AD" w:rsidP="00F22F9A">
            <w:pPr>
              <w:pStyle w:val="TableFont"/>
            </w:pPr>
            <w:r>
              <w:t>F</w:t>
            </w:r>
            <w:r w:rsidR="00CE1FFE" w:rsidRPr="00285448">
              <w:t>unction for</w:t>
            </w:r>
            <w:r>
              <w:t xml:space="preserve"> developing analytical views of data that</w:t>
            </w:r>
            <w:r w:rsidR="00CE1FFE" w:rsidRPr="00285448">
              <w:t xml:space="preserve"> grouping together data</w:t>
            </w:r>
            <w:r w:rsidR="00F33076">
              <w:t xml:space="preserve"> and create a summary view of the group. </w:t>
            </w:r>
          </w:p>
        </w:tc>
      </w:tr>
      <w:tr w:rsidR="00CE1FFE" w14:paraId="34C4BB5D" w14:textId="77777777" w:rsidTr="003A6E04">
        <w:tc>
          <w:tcPr>
            <w:tcW w:w="1003" w:type="dxa"/>
            <w:shd w:val="clear" w:color="auto" w:fill="FFFFFF" w:themeFill="background1"/>
          </w:tcPr>
          <w:p w14:paraId="34A1DF3A" w14:textId="6C2686E6" w:rsidR="00CE1FFE" w:rsidRPr="00285448" w:rsidRDefault="00CE1FFE" w:rsidP="00F22F9A">
            <w:pPr>
              <w:pStyle w:val="Table-Bold"/>
            </w:pPr>
            <w:r>
              <w:t>DA-0</w:t>
            </w:r>
            <w:r w:rsidR="00EB2341">
              <w:t>4</w:t>
            </w:r>
          </w:p>
        </w:tc>
        <w:tc>
          <w:tcPr>
            <w:tcW w:w="2070" w:type="dxa"/>
            <w:shd w:val="clear" w:color="auto" w:fill="FFFFFF" w:themeFill="background1"/>
          </w:tcPr>
          <w:p w14:paraId="40FD88D1" w14:textId="7183598C" w:rsidR="00CE1FFE" w:rsidRPr="00285448" w:rsidRDefault="00CE1FFE" w:rsidP="00F22F9A">
            <w:pPr>
              <w:pStyle w:val="Table-Bold"/>
            </w:pPr>
            <w:r w:rsidRPr="00285448">
              <w:t>Pivot</w:t>
            </w:r>
            <w:r w:rsidR="006476A6">
              <w:t xml:space="preserve"> Data</w:t>
            </w:r>
          </w:p>
        </w:tc>
        <w:tc>
          <w:tcPr>
            <w:tcW w:w="5850" w:type="dxa"/>
            <w:shd w:val="clear" w:color="auto" w:fill="FFFFFF" w:themeFill="background1"/>
          </w:tcPr>
          <w:p w14:paraId="31D0DD40" w14:textId="72793DDC" w:rsidR="00CE1FFE" w:rsidRPr="00285448" w:rsidRDefault="00F33076" w:rsidP="00F22F9A">
            <w:pPr>
              <w:pStyle w:val="TableFont"/>
            </w:pPr>
            <w:r>
              <w:t>F</w:t>
            </w:r>
            <w:r w:rsidR="00CE1FFE" w:rsidRPr="00285448">
              <w:t xml:space="preserve">unction for </w:t>
            </w:r>
            <w:r>
              <w:t xml:space="preserve">developing analytical views of data </w:t>
            </w:r>
            <w:r w:rsidR="00E0696F">
              <w:t>that groups data by different analytical data dimension</w:t>
            </w:r>
            <w:r w:rsidR="009358F0">
              <w:t>s and provides defined calculations by dimension including things such as sum, averages, frequency, etc.</w:t>
            </w:r>
          </w:p>
        </w:tc>
      </w:tr>
      <w:tr w:rsidR="00CE1FFE" w14:paraId="2E1E657D" w14:textId="77777777" w:rsidTr="00781BFA">
        <w:tc>
          <w:tcPr>
            <w:tcW w:w="1003" w:type="dxa"/>
            <w:shd w:val="clear" w:color="auto" w:fill="F2F2F2" w:themeFill="background1" w:themeFillShade="F2"/>
          </w:tcPr>
          <w:p w14:paraId="7A54B3D3" w14:textId="48164872" w:rsidR="00CE1FFE" w:rsidRPr="00285448" w:rsidRDefault="00CE1FFE" w:rsidP="00F22F9A">
            <w:pPr>
              <w:pStyle w:val="Table-Bold"/>
            </w:pPr>
            <w:r>
              <w:t>DA-0</w:t>
            </w:r>
            <w:r w:rsidR="00EB2341">
              <w:t>5</w:t>
            </w:r>
          </w:p>
        </w:tc>
        <w:tc>
          <w:tcPr>
            <w:tcW w:w="2070" w:type="dxa"/>
            <w:shd w:val="clear" w:color="auto" w:fill="F2F2F2" w:themeFill="background1" w:themeFillShade="F2"/>
          </w:tcPr>
          <w:p w14:paraId="1E83AC13" w14:textId="75A28F4F" w:rsidR="00CE1FFE" w:rsidRPr="00285448" w:rsidRDefault="00CE1FFE" w:rsidP="00F22F9A">
            <w:pPr>
              <w:pStyle w:val="Table-Bold"/>
            </w:pPr>
            <w:r w:rsidRPr="00285448">
              <w:t>Roll-Up</w:t>
            </w:r>
            <w:r w:rsidR="006476A6">
              <w:t xml:space="preserve"> Data</w:t>
            </w:r>
          </w:p>
        </w:tc>
        <w:tc>
          <w:tcPr>
            <w:tcW w:w="5850" w:type="dxa"/>
            <w:shd w:val="clear" w:color="auto" w:fill="F2F2F2" w:themeFill="background1" w:themeFillShade="F2"/>
          </w:tcPr>
          <w:p w14:paraId="42E3897D" w14:textId="404EEEB6" w:rsidR="00CE1FFE" w:rsidRPr="00285448" w:rsidRDefault="00BF42B3" w:rsidP="00F22F9A">
            <w:pPr>
              <w:pStyle w:val="TableFont"/>
            </w:pPr>
            <w:r>
              <w:t>Function for developing analytical views of data that move from granular levels of data to more generic summary views.</w:t>
            </w:r>
          </w:p>
        </w:tc>
      </w:tr>
      <w:tr w:rsidR="00CE1FFE" w14:paraId="5D27B638" w14:textId="77777777" w:rsidTr="006476A6">
        <w:tc>
          <w:tcPr>
            <w:tcW w:w="1003" w:type="dxa"/>
            <w:shd w:val="clear" w:color="auto" w:fill="FFFFFF" w:themeFill="background1"/>
          </w:tcPr>
          <w:p w14:paraId="5F284785" w14:textId="1B5EEB54" w:rsidR="00CE1FFE" w:rsidRPr="00285448" w:rsidRDefault="00CE1FFE" w:rsidP="00F22F9A">
            <w:pPr>
              <w:pStyle w:val="Table-Bold"/>
            </w:pPr>
            <w:r>
              <w:t>DA-0</w:t>
            </w:r>
            <w:r w:rsidR="00EB2341">
              <w:t>6</w:t>
            </w:r>
          </w:p>
        </w:tc>
        <w:tc>
          <w:tcPr>
            <w:tcW w:w="2070" w:type="dxa"/>
            <w:shd w:val="clear" w:color="auto" w:fill="FFFFFF" w:themeFill="background1"/>
          </w:tcPr>
          <w:p w14:paraId="274CB4BA" w14:textId="34100F61" w:rsidR="00CE1FFE" w:rsidRPr="00285448" w:rsidRDefault="00CE1FFE" w:rsidP="00F22F9A">
            <w:pPr>
              <w:pStyle w:val="Table-Bold"/>
            </w:pPr>
            <w:r w:rsidRPr="00285448">
              <w:t>Slic</w:t>
            </w:r>
            <w:r w:rsidR="006476A6">
              <w:t>e Data</w:t>
            </w:r>
          </w:p>
        </w:tc>
        <w:tc>
          <w:tcPr>
            <w:tcW w:w="5850" w:type="dxa"/>
            <w:shd w:val="clear" w:color="auto" w:fill="FFFFFF" w:themeFill="background1"/>
          </w:tcPr>
          <w:p w14:paraId="47A9EE4C" w14:textId="633E958A" w:rsidR="00CE1FFE" w:rsidRPr="00285448" w:rsidRDefault="00BF42B3" w:rsidP="00F22F9A">
            <w:pPr>
              <w:pStyle w:val="TableFont"/>
            </w:pPr>
            <w:r>
              <w:t>F</w:t>
            </w:r>
            <w:r w:rsidR="00CE1FFE" w:rsidRPr="00285448">
              <w:t xml:space="preserve">unction for </w:t>
            </w:r>
            <w:r>
              <w:t>developing analytical views of data</w:t>
            </w:r>
            <w:r w:rsidR="00EB2341">
              <w:t xml:space="preserve"> that spans an analytical data dimension.</w:t>
            </w:r>
          </w:p>
        </w:tc>
      </w:tr>
    </w:tbl>
    <w:p w14:paraId="57866FAA" w14:textId="6B3EA594" w:rsidR="00ED76A8" w:rsidRDefault="00ED76A8" w:rsidP="00CF7DC6">
      <w:pPr>
        <w:pStyle w:val="Heading3"/>
      </w:pPr>
      <w:bookmarkStart w:id="71" w:name="_Toc503182606"/>
      <w:bookmarkStart w:id="72" w:name="_Toc511495724"/>
      <w:r>
        <w:t xml:space="preserve">Data Analysis </w:t>
      </w:r>
      <w:bookmarkEnd w:id="71"/>
      <w:r>
        <w:t>Service C</w:t>
      </w:r>
      <w:r w:rsidR="005645DB">
        <w:t>lassification</w:t>
      </w:r>
      <w:bookmarkEnd w:id="72"/>
    </w:p>
    <w:p w14:paraId="5B76A71F" w14:textId="76BEB0CB" w:rsidR="00ED76A8" w:rsidRDefault="00ED76A8" w:rsidP="00ED76A8">
      <w:r w:rsidRPr="0020799E">
        <w:t xml:space="preserve">The Data Analysis </w:t>
      </w:r>
      <w:r>
        <w:t>Service Classification</w:t>
      </w:r>
      <w:r w:rsidR="00EB2341">
        <w:t>(DN)</w:t>
      </w:r>
      <w:r>
        <w:t xml:space="preserve"> is focused on t</w:t>
      </w:r>
      <w:r w:rsidRPr="0020799E">
        <w:t xml:space="preserve">urning raw data into meaningful information that helps improve decision making. </w:t>
      </w:r>
    </w:p>
    <w:p w14:paraId="64D73602" w14:textId="77777777" w:rsidR="00ED76A8" w:rsidRDefault="00ED76A8" w:rsidP="00ED76A8">
      <w:pPr>
        <w:pStyle w:val="Caption"/>
      </w:pPr>
      <w:bookmarkStart w:id="73" w:name="_Toc503182545"/>
      <w:r>
        <w:t xml:space="preserve">Table </w:t>
      </w:r>
      <w:fldSimple w:instr=" SEQ Table \* ARABIC ">
        <w:r>
          <w:rPr>
            <w:noProof/>
          </w:rPr>
          <w:t>6</w:t>
        </w:r>
      </w:fldSimple>
      <w:r>
        <w:t xml:space="preserve"> – Data Analysis Service </w:t>
      </w:r>
      <w:bookmarkEnd w:id="73"/>
      <w:r>
        <w:t>Functions</w:t>
      </w:r>
    </w:p>
    <w:tbl>
      <w:tblPr>
        <w:tblStyle w:val="TableGrid"/>
        <w:tblW w:w="8923" w:type="dxa"/>
        <w:tblInd w:w="432" w:type="dxa"/>
        <w:tblLook w:val="04A0" w:firstRow="1" w:lastRow="0" w:firstColumn="1" w:lastColumn="0" w:noHBand="0" w:noVBand="1"/>
      </w:tblPr>
      <w:tblGrid>
        <w:gridCol w:w="769"/>
        <w:gridCol w:w="2124"/>
        <w:gridCol w:w="6030"/>
      </w:tblGrid>
      <w:tr w:rsidR="00EB2341" w14:paraId="2CF5EB3C" w14:textId="05661C37" w:rsidTr="00415C2B">
        <w:trPr>
          <w:tblHeader/>
        </w:trPr>
        <w:tc>
          <w:tcPr>
            <w:tcW w:w="769" w:type="dxa"/>
            <w:shd w:val="clear" w:color="auto" w:fill="122235"/>
          </w:tcPr>
          <w:p w14:paraId="2F3FC431" w14:textId="77777777" w:rsidR="00EB2341" w:rsidRDefault="00EB2341" w:rsidP="00F22F9A">
            <w:pPr>
              <w:pStyle w:val="TableHeader"/>
            </w:pPr>
            <w:r>
              <w:lastRenderedPageBreak/>
              <w:t>ID</w:t>
            </w:r>
          </w:p>
        </w:tc>
        <w:tc>
          <w:tcPr>
            <w:tcW w:w="2124" w:type="dxa"/>
            <w:shd w:val="clear" w:color="auto" w:fill="122235"/>
          </w:tcPr>
          <w:p w14:paraId="3C5660FF" w14:textId="77777777" w:rsidR="00EB2341" w:rsidRDefault="00EB2341" w:rsidP="00F22F9A">
            <w:pPr>
              <w:pStyle w:val="TableHeader"/>
            </w:pPr>
            <w:r>
              <w:t>Service Function</w:t>
            </w:r>
          </w:p>
        </w:tc>
        <w:tc>
          <w:tcPr>
            <w:tcW w:w="6030" w:type="dxa"/>
            <w:shd w:val="clear" w:color="auto" w:fill="122235"/>
          </w:tcPr>
          <w:p w14:paraId="5302C96B" w14:textId="77777777" w:rsidR="00EB2341" w:rsidRDefault="00EB2341" w:rsidP="00F22F9A">
            <w:pPr>
              <w:pStyle w:val="TableHeader"/>
            </w:pPr>
            <w:r>
              <w:t>Service Function Description</w:t>
            </w:r>
          </w:p>
        </w:tc>
      </w:tr>
      <w:tr w:rsidR="00EB2341" w14:paraId="11A76941" w14:textId="61B44A46" w:rsidTr="00415C2B">
        <w:tc>
          <w:tcPr>
            <w:tcW w:w="769" w:type="dxa"/>
          </w:tcPr>
          <w:p w14:paraId="714E1CB5" w14:textId="77777777" w:rsidR="00EB2341" w:rsidRPr="002E774E" w:rsidRDefault="00EB2341" w:rsidP="00F22F9A">
            <w:pPr>
              <w:pStyle w:val="Table-Bold"/>
            </w:pPr>
            <w:r>
              <w:t>DN-01</w:t>
            </w:r>
          </w:p>
        </w:tc>
        <w:tc>
          <w:tcPr>
            <w:tcW w:w="2124" w:type="dxa"/>
          </w:tcPr>
          <w:p w14:paraId="5CB049A2" w14:textId="0AB2A7FA" w:rsidR="00EB2341" w:rsidRPr="00285448" w:rsidRDefault="00EB2341" w:rsidP="00F22F9A">
            <w:pPr>
              <w:pStyle w:val="Table-Bold"/>
            </w:pPr>
            <w:r>
              <w:t>Profile Data</w:t>
            </w:r>
          </w:p>
        </w:tc>
        <w:tc>
          <w:tcPr>
            <w:tcW w:w="6030" w:type="dxa"/>
          </w:tcPr>
          <w:p w14:paraId="5E983EA0" w14:textId="06F6108C" w:rsidR="00EB2341" w:rsidRPr="00285448" w:rsidRDefault="00B86572" w:rsidP="00F22F9A">
            <w:pPr>
              <w:pStyle w:val="TableFont"/>
            </w:pPr>
            <w:r>
              <w:t>F</w:t>
            </w:r>
            <w:r w:rsidR="00EB2341" w:rsidRPr="002E774E">
              <w:t xml:space="preserve">unction for </w:t>
            </w:r>
            <w:r w:rsidR="00EB2341">
              <w:t xml:space="preserve">gathering descriptive statistics about data that can help detect anomalies about the data. </w:t>
            </w:r>
          </w:p>
        </w:tc>
      </w:tr>
      <w:tr w:rsidR="00EB2341" w14:paraId="29BAF397" w14:textId="480A17FF" w:rsidTr="00415C2B">
        <w:tc>
          <w:tcPr>
            <w:tcW w:w="769" w:type="dxa"/>
            <w:shd w:val="clear" w:color="auto" w:fill="F2F2F2" w:themeFill="background1" w:themeFillShade="F2"/>
          </w:tcPr>
          <w:p w14:paraId="5E7D9005" w14:textId="77777777" w:rsidR="00EB2341" w:rsidRPr="002E774E" w:rsidRDefault="00EB2341" w:rsidP="00F22F9A">
            <w:pPr>
              <w:pStyle w:val="Table-Bold"/>
            </w:pPr>
            <w:r>
              <w:t>DN-02</w:t>
            </w:r>
          </w:p>
        </w:tc>
        <w:tc>
          <w:tcPr>
            <w:tcW w:w="2124" w:type="dxa"/>
            <w:shd w:val="clear" w:color="auto" w:fill="F2F2F2" w:themeFill="background1" w:themeFillShade="F2"/>
          </w:tcPr>
          <w:p w14:paraId="120AEC81" w14:textId="175DBE11" w:rsidR="00EB2341" w:rsidRPr="00285448" w:rsidRDefault="00EB2341" w:rsidP="00F22F9A">
            <w:pPr>
              <w:pStyle w:val="Table-Bold"/>
            </w:pPr>
            <w:r>
              <w:t>Associate Data</w:t>
            </w:r>
          </w:p>
        </w:tc>
        <w:tc>
          <w:tcPr>
            <w:tcW w:w="6030" w:type="dxa"/>
            <w:shd w:val="clear" w:color="auto" w:fill="F2F2F2" w:themeFill="background1" w:themeFillShade="F2"/>
          </w:tcPr>
          <w:p w14:paraId="09B2C1A1" w14:textId="36ED8217" w:rsidR="00EB2341" w:rsidRPr="00285448" w:rsidRDefault="00B86572" w:rsidP="00F22F9A">
            <w:pPr>
              <w:pStyle w:val="TableFont"/>
            </w:pPr>
            <w:r>
              <w:t>F</w:t>
            </w:r>
            <w:r w:rsidR="00EB2341" w:rsidRPr="002E774E">
              <w:t xml:space="preserve">unction for identifying data within a data set that frequently appear together and appear to have an association. </w:t>
            </w:r>
          </w:p>
        </w:tc>
      </w:tr>
      <w:tr w:rsidR="00EB2341" w14:paraId="2D3F9366" w14:textId="19B269D5" w:rsidTr="00415C2B">
        <w:tc>
          <w:tcPr>
            <w:tcW w:w="769" w:type="dxa"/>
          </w:tcPr>
          <w:p w14:paraId="041FA0E1" w14:textId="77777777" w:rsidR="00EB2341" w:rsidRPr="002E774E" w:rsidRDefault="00EB2341" w:rsidP="00F22F9A">
            <w:pPr>
              <w:pStyle w:val="Table-Bold"/>
            </w:pPr>
            <w:r>
              <w:t>DN-03</w:t>
            </w:r>
          </w:p>
        </w:tc>
        <w:tc>
          <w:tcPr>
            <w:tcW w:w="2124" w:type="dxa"/>
            <w:shd w:val="clear" w:color="auto" w:fill="auto"/>
          </w:tcPr>
          <w:p w14:paraId="4C6B93FB" w14:textId="7A67C5FC" w:rsidR="00EB2341" w:rsidRPr="00285448" w:rsidRDefault="00EB2341" w:rsidP="00F22F9A">
            <w:pPr>
              <w:pStyle w:val="Table-Bold"/>
            </w:pPr>
            <w:r>
              <w:t>Classi</w:t>
            </w:r>
            <w:r w:rsidR="00EE62A4">
              <w:t>fication Data</w:t>
            </w:r>
          </w:p>
        </w:tc>
        <w:tc>
          <w:tcPr>
            <w:tcW w:w="6030" w:type="dxa"/>
            <w:shd w:val="clear" w:color="auto" w:fill="auto"/>
          </w:tcPr>
          <w:p w14:paraId="1343DB45" w14:textId="5B5B15AD" w:rsidR="00EB2341" w:rsidRPr="00285448" w:rsidRDefault="00B86572" w:rsidP="00F22F9A">
            <w:pPr>
              <w:pStyle w:val="TableFont"/>
            </w:pPr>
            <w:r>
              <w:t>F</w:t>
            </w:r>
            <w:r w:rsidR="00EB2341" w:rsidRPr="002E774E">
              <w:t xml:space="preserve">unction for identifying patterns by assigning items to classification groupings to predict how other similar items will be classified or grouped. </w:t>
            </w:r>
          </w:p>
        </w:tc>
      </w:tr>
      <w:tr w:rsidR="00EB2341" w14:paraId="5AFE2A66" w14:textId="4E9B5D83" w:rsidTr="00415C2B">
        <w:tc>
          <w:tcPr>
            <w:tcW w:w="769" w:type="dxa"/>
            <w:shd w:val="clear" w:color="auto" w:fill="F2F2F2" w:themeFill="background1" w:themeFillShade="F2"/>
          </w:tcPr>
          <w:p w14:paraId="7B0685C5" w14:textId="77777777" w:rsidR="00EB2341" w:rsidRPr="002E774E" w:rsidRDefault="00EB2341" w:rsidP="00F22F9A">
            <w:pPr>
              <w:pStyle w:val="Table-Bold"/>
            </w:pPr>
            <w:r>
              <w:t>DN-04</w:t>
            </w:r>
          </w:p>
        </w:tc>
        <w:tc>
          <w:tcPr>
            <w:tcW w:w="2124" w:type="dxa"/>
            <w:shd w:val="clear" w:color="auto" w:fill="F2F2F2" w:themeFill="background1" w:themeFillShade="F2"/>
          </w:tcPr>
          <w:p w14:paraId="4446CEFA" w14:textId="5F7481D3" w:rsidR="00EB2341" w:rsidRPr="00285448" w:rsidRDefault="00EE62A4" w:rsidP="00F22F9A">
            <w:pPr>
              <w:pStyle w:val="Table-Bold"/>
            </w:pPr>
            <w:r>
              <w:t>Cluster Data</w:t>
            </w:r>
          </w:p>
        </w:tc>
        <w:tc>
          <w:tcPr>
            <w:tcW w:w="6030" w:type="dxa"/>
            <w:shd w:val="clear" w:color="auto" w:fill="F2F2F2" w:themeFill="background1" w:themeFillShade="F2"/>
          </w:tcPr>
          <w:p w14:paraId="076579CC" w14:textId="2C8E73B4" w:rsidR="00EB2341" w:rsidRPr="00285448" w:rsidRDefault="00B86572" w:rsidP="00F22F9A">
            <w:pPr>
              <w:pStyle w:val="TableFont"/>
            </w:pPr>
            <w:r>
              <w:t>F</w:t>
            </w:r>
            <w:r w:rsidR="00EB2341" w:rsidRPr="002E774E">
              <w:t xml:space="preserve">unction for finding natural groups of data within a data set. </w:t>
            </w:r>
          </w:p>
        </w:tc>
      </w:tr>
      <w:tr w:rsidR="00EB2341" w14:paraId="1F69E615" w14:textId="29AFD471" w:rsidTr="00415C2B">
        <w:tc>
          <w:tcPr>
            <w:tcW w:w="769" w:type="dxa"/>
          </w:tcPr>
          <w:p w14:paraId="63AD7A19" w14:textId="77777777" w:rsidR="00EB2341" w:rsidRPr="002E774E" w:rsidRDefault="00EB2341" w:rsidP="00F22F9A">
            <w:pPr>
              <w:pStyle w:val="Table-Bold"/>
            </w:pPr>
            <w:r>
              <w:t>DN-05</w:t>
            </w:r>
          </w:p>
        </w:tc>
        <w:tc>
          <w:tcPr>
            <w:tcW w:w="2124" w:type="dxa"/>
            <w:shd w:val="clear" w:color="auto" w:fill="auto"/>
          </w:tcPr>
          <w:p w14:paraId="1131F244" w14:textId="43CF366B" w:rsidR="00EB2341" w:rsidRPr="00285448" w:rsidRDefault="00F74D0A" w:rsidP="00F22F9A">
            <w:pPr>
              <w:pStyle w:val="Table-Bold"/>
            </w:pPr>
            <w:r>
              <w:t>Data Estimation</w:t>
            </w:r>
          </w:p>
        </w:tc>
        <w:tc>
          <w:tcPr>
            <w:tcW w:w="6030" w:type="dxa"/>
            <w:shd w:val="clear" w:color="auto" w:fill="auto"/>
          </w:tcPr>
          <w:p w14:paraId="497EC575" w14:textId="10FC094D" w:rsidR="00EB2341" w:rsidRPr="00285448" w:rsidRDefault="00B86572" w:rsidP="00F22F9A">
            <w:pPr>
              <w:pStyle w:val="TableFont"/>
            </w:pPr>
            <w:r>
              <w:t>F</w:t>
            </w:r>
            <w:r w:rsidR="00EB2341" w:rsidRPr="002E774E">
              <w:t xml:space="preserve">unction for using sample data and statistical models to identify estimates about a larger population. </w:t>
            </w:r>
          </w:p>
        </w:tc>
      </w:tr>
      <w:tr w:rsidR="00EB2341" w14:paraId="70429B08" w14:textId="172D9B35" w:rsidTr="00415C2B">
        <w:tc>
          <w:tcPr>
            <w:tcW w:w="769" w:type="dxa"/>
            <w:shd w:val="clear" w:color="auto" w:fill="F2F2F2" w:themeFill="background1" w:themeFillShade="F2"/>
          </w:tcPr>
          <w:p w14:paraId="3CAC7F88" w14:textId="77777777" w:rsidR="00EB2341" w:rsidRPr="002E774E" w:rsidRDefault="00EB2341" w:rsidP="00F22F9A">
            <w:pPr>
              <w:pStyle w:val="Table-Bold"/>
            </w:pPr>
            <w:r>
              <w:t>DN-06</w:t>
            </w:r>
          </w:p>
        </w:tc>
        <w:tc>
          <w:tcPr>
            <w:tcW w:w="2124" w:type="dxa"/>
            <w:shd w:val="clear" w:color="auto" w:fill="F2F2F2" w:themeFill="background1" w:themeFillShade="F2"/>
          </w:tcPr>
          <w:p w14:paraId="40A55E52" w14:textId="5AFA1330" w:rsidR="00EB2341" w:rsidRPr="00285448" w:rsidRDefault="00F74D0A" w:rsidP="00F22F9A">
            <w:pPr>
              <w:pStyle w:val="Table-Bold"/>
            </w:pPr>
            <w:r>
              <w:t>Data Optimization</w:t>
            </w:r>
          </w:p>
        </w:tc>
        <w:tc>
          <w:tcPr>
            <w:tcW w:w="6030" w:type="dxa"/>
            <w:shd w:val="clear" w:color="auto" w:fill="F2F2F2" w:themeFill="background1" w:themeFillShade="F2"/>
          </w:tcPr>
          <w:p w14:paraId="2887793B" w14:textId="6A19C7B2" w:rsidR="00EB2341" w:rsidRPr="00285448" w:rsidRDefault="00B86572" w:rsidP="00F22F9A">
            <w:pPr>
              <w:pStyle w:val="TableFont"/>
            </w:pPr>
            <w:r>
              <w:t>F</w:t>
            </w:r>
            <w:r w:rsidR="00EB2341" w:rsidRPr="002E774E">
              <w:t>unction for</w:t>
            </w:r>
            <w:r w:rsidR="00D40F2F">
              <w:t xml:space="preserve"> </w:t>
            </w:r>
            <w:r w:rsidR="00EE093F">
              <w:t xml:space="preserve">finding the best possible </w:t>
            </w:r>
            <w:r w:rsidR="00044874">
              <w:t xml:space="preserve">value to a given </w:t>
            </w:r>
            <w:r w:rsidR="00FC6D6F">
              <w:t xml:space="preserve">problem, given a set of defined constraints. </w:t>
            </w:r>
            <w:r w:rsidR="00FA7820">
              <w:t>Function uses a variety of different techniques to find the best available value</w:t>
            </w:r>
            <w:r w:rsidR="00A90D35">
              <w:t>.</w:t>
            </w:r>
          </w:p>
        </w:tc>
      </w:tr>
      <w:tr w:rsidR="00EB2341" w14:paraId="1AD9D7A9" w14:textId="00E8EA92" w:rsidTr="00415C2B">
        <w:tc>
          <w:tcPr>
            <w:tcW w:w="769" w:type="dxa"/>
          </w:tcPr>
          <w:p w14:paraId="46427080" w14:textId="77777777" w:rsidR="00EB2341" w:rsidRPr="002E774E" w:rsidRDefault="00EB2341" w:rsidP="00F22F9A">
            <w:pPr>
              <w:pStyle w:val="Table-Bold"/>
            </w:pPr>
            <w:r>
              <w:t>DN-07</w:t>
            </w:r>
          </w:p>
        </w:tc>
        <w:tc>
          <w:tcPr>
            <w:tcW w:w="2124" w:type="dxa"/>
            <w:shd w:val="clear" w:color="auto" w:fill="auto"/>
          </w:tcPr>
          <w:p w14:paraId="7DE2BC3B" w14:textId="417A9E77" w:rsidR="00EB2341" w:rsidRPr="00285448" w:rsidRDefault="005F33F1" w:rsidP="00F22F9A">
            <w:pPr>
              <w:pStyle w:val="Table-Bold"/>
            </w:pPr>
            <w:r>
              <w:t>Data Regression</w:t>
            </w:r>
          </w:p>
        </w:tc>
        <w:tc>
          <w:tcPr>
            <w:tcW w:w="6030" w:type="dxa"/>
            <w:shd w:val="clear" w:color="auto" w:fill="auto"/>
          </w:tcPr>
          <w:p w14:paraId="312606A6" w14:textId="57C2EFB5" w:rsidR="00EB2341" w:rsidRPr="00285448" w:rsidRDefault="00B86572" w:rsidP="00F22F9A">
            <w:pPr>
              <w:pStyle w:val="TableFont"/>
            </w:pPr>
            <w:r>
              <w:t>F</w:t>
            </w:r>
            <w:r w:rsidR="00EB2341" w:rsidRPr="002E774E">
              <w:t>unction for estimating the relationships among variables.</w:t>
            </w:r>
          </w:p>
        </w:tc>
      </w:tr>
      <w:tr w:rsidR="00EB2341" w14:paraId="503623CF" w14:textId="71ADF5C6" w:rsidTr="00415C2B">
        <w:tc>
          <w:tcPr>
            <w:tcW w:w="769" w:type="dxa"/>
            <w:shd w:val="clear" w:color="auto" w:fill="F2F2F2" w:themeFill="background1" w:themeFillShade="F2"/>
          </w:tcPr>
          <w:p w14:paraId="291CA1E1" w14:textId="6744B43E" w:rsidR="00EB2341" w:rsidRPr="002E774E" w:rsidRDefault="00EB2341" w:rsidP="00F22F9A">
            <w:pPr>
              <w:pStyle w:val="Table-Bold"/>
            </w:pPr>
            <w:r>
              <w:t>DN-0</w:t>
            </w:r>
            <w:r w:rsidR="00C6442E">
              <w:t>8</w:t>
            </w:r>
          </w:p>
        </w:tc>
        <w:tc>
          <w:tcPr>
            <w:tcW w:w="2124" w:type="dxa"/>
            <w:shd w:val="clear" w:color="auto" w:fill="F2F2F2" w:themeFill="background1" w:themeFillShade="F2"/>
          </w:tcPr>
          <w:p w14:paraId="4A7B085C" w14:textId="61530A66" w:rsidR="00EB2341" w:rsidRPr="00285448" w:rsidRDefault="00EE62A4" w:rsidP="00F22F9A">
            <w:pPr>
              <w:pStyle w:val="Table-Bold"/>
            </w:pPr>
            <w:r>
              <w:t>Sequence Data</w:t>
            </w:r>
          </w:p>
        </w:tc>
        <w:tc>
          <w:tcPr>
            <w:tcW w:w="6030" w:type="dxa"/>
            <w:shd w:val="clear" w:color="auto" w:fill="F2F2F2" w:themeFill="background1" w:themeFillShade="F2"/>
          </w:tcPr>
          <w:p w14:paraId="2DCDEE27" w14:textId="2939A2B1" w:rsidR="00EB2341" w:rsidRPr="00285448" w:rsidRDefault="00B86572" w:rsidP="00F22F9A">
            <w:pPr>
              <w:pStyle w:val="TableFont"/>
            </w:pPr>
            <w:r>
              <w:t>F</w:t>
            </w:r>
            <w:r w:rsidR="00EB2341" w:rsidRPr="002E774E">
              <w:t xml:space="preserve">unction for finding sequence patterns in each data set. </w:t>
            </w:r>
          </w:p>
        </w:tc>
      </w:tr>
      <w:tr w:rsidR="00EB2341" w14:paraId="41DDD419" w14:textId="26071237" w:rsidTr="00415C2B">
        <w:tc>
          <w:tcPr>
            <w:tcW w:w="769" w:type="dxa"/>
            <w:shd w:val="clear" w:color="auto" w:fill="FFFFFF" w:themeFill="background1"/>
          </w:tcPr>
          <w:p w14:paraId="4808ADA4" w14:textId="66019430" w:rsidR="00EB2341" w:rsidRPr="002E774E" w:rsidRDefault="00EB2341" w:rsidP="00F22F9A">
            <w:pPr>
              <w:pStyle w:val="Table-Bold"/>
            </w:pPr>
            <w:r>
              <w:t>DN-</w:t>
            </w:r>
            <w:r w:rsidR="00C6442E">
              <w:t>09</w:t>
            </w:r>
          </w:p>
        </w:tc>
        <w:tc>
          <w:tcPr>
            <w:tcW w:w="2124" w:type="dxa"/>
            <w:shd w:val="clear" w:color="auto" w:fill="FFFFFF" w:themeFill="background1"/>
          </w:tcPr>
          <w:p w14:paraId="0FFA4692" w14:textId="36376BEB" w:rsidR="00EB2341" w:rsidRPr="00285448" w:rsidRDefault="00F74D0A" w:rsidP="00F22F9A">
            <w:pPr>
              <w:pStyle w:val="Table-Bold"/>
            </w:pPr>
            <w:r>
              <w:t>Data Simulation</w:t>
            </w:r>
          </w:p>
        </w:tc>
        <w:tc>
          <w:tcPr>
            <w:tcW w:w="6030" w:type="dxa"/>
            <w:shd w:val="clear" w:color="auto" w:fill="FFFFFF" w:themeFill="background1"/>
          </w:tcPr>
          <w:p w14:paraId="24B4A9AB" w14:textId="00C4F48B" w:rsidR="00EB2341" w:rsidRPr="00285448" w:rsidRDefault="00B86572" w:rsidP="00F22F9A">
            <w:pPr>
              <w:pStyle w:val="TableFont"/>
            </w:pPr>
            <w:r>
              <w:t>F</w:t>
            </w:r>
            <w:r w:rsidR="00EB2341" w:rsidRPr="002E774E">
              <w:t>unction for using statistical models to simulate the real</w:t>
            </w:r>
            <w:r w:rsidR="00EB2341">
              <w:t xml:space="preserve"> </w:t>
            </w:r>
            <w:r w:rsidR="00EB2341" w:rsidRPr="002E774E">
              <w:t xml:space="preserve">world and make predictions. </w:t>
            </w:r>
          </w:p>
        </w:tc>
      </w:tr>
      <w:tr w:rsidR="00EB2341" w14:paraId="0341D5D9" w14:textId="7CBF2510" w:rsidTr="00415C2B">
        <w:tc>
          <w:tcPr>
            <w:tcW w:w="769" w:type="dxa"/>
            <w:shd w:val="clear" w:color="auto" w:fill="F2F2F2" w:themeFill="background1" w:themeFillShade="F2"/>
          </w:tcPr>
          <w:p w14:paraId="06B2D7E0" w14:textId="47440D86" w:rsidR="00EB2341" w:rsidRPr="002E774E" w:rsidRDefault="00EB2341" w:rsidP="00F22F9A">
            <w:pPr>
              <w:pStyle w:val="Table-Bold"/>
            </w:pPr>
            <w:r>
              <w:t>DN-1</w:t>
            </w:r>
            <w:r w:rsidR="00C6442E">
              <w:t>0</w:t>
            </w:r>
          </w:p>
        </w:tc>
        <w:tc>
          <w:tcPr>
            <w:tcW w:w="2124" w:type="dxa"/>
            <w:shd w:val="clear" w:color="auto" w:fill="F2F2F2" w:themeFill="background1" w:themeFillShade="F2"/>
          </w:tcPr>
          <w:p w14:paraId="16106FBD" w14:textId="3786DC15" w:rsidR="00EB2341" w:rsidRPr="00285448" w:rsidRDefault="00F74D0A" w:rsidP="00F22F9A">
            <w:pPr>
              <w:pStyle w:val="Table-Bold"/>
            </w:pPr>
            <w:r>
              <w:t>Statistical Modeling</w:t>
            </w:r>
          </w:p>
        </w:tc>
        <w:tc>
          <w:tcPr>
            <w:tcW w:w="6030" w:type="dxa"/>
            <w:shd w:val="clear" w:color="auto" w:fill="F2F2F2" w:themeFill="background1" w:themeFillShade="F2"/>
          </w:tcPr>
          <w:p w14:paraId="576971DB" w14:textId="7448BDC1" w:rsidR="00EB2341" w:rsidRPr="00285448" w:rsidRDefault="00B86572" w:rsidP="00F22F9A">
            <w:pPr>
              <w:pStyle w:val="TableFont"/>
            </w:pPr>
            <w:r>
              <w:t>F</w:t>
            </w:r>
            <w:r w:rsidR="00EB2341" w:rsidRPr="002E774E">
              <w:t xml:space="preserve">unction for developing models from a data sample that can be generalized to a larger population. There are several different types of Statistical Modeling including predictive models, regression models, etc. </w:t>
            </w:r>
          </w:p>
        </w:tc>
      </w:tr>
      <w:tr w:rsidR="00EB2341" w14:paraId="43604619" w14:textId="2C095356" w:rsidTr="00415C2B">
        <w:tc>
          <w:tcPr>
            <w:tcW w:w="769" w:type="dxa"/>
          </w:tcPr>
          <w:p w14:paraId="0FB59FE8" w14:textId="1FF4071E" w:rsidR="00EB2341" w:rsidRPr="002E774E" w:rsidRDefault="00EB2341" w:rsidP="00F22F9A">
            <w:pPr>
              <w:pStyle w:val="Table-Bold"/>
            </w:pPr>
            <w:r>
              <w:t>DN-1</w:t>
            </w:r>
            <w:r w:rsidR="00C6442E">
              <w:t>1</w:t>
            </w:r>
          </w:p>
        </w:tc>
        <w:tc>
          <w:tcPr>
            <w:tcW w:w="2124" w:type="dxa"/>
            <w:shd w:val="clear" w:color="auto" w:fill="auto"/>
          </w:tcPr>
          <w:p w14:paraId="45C431FE" w14:textId="1482C10A" w:rsidR="00EB2341" w:rsidRPr="00285448" w:rsidRDefault="00EB2341" w:rsidP="00F22F9A">
            <w:pPr>
              <w:pStyle w:val="Table-Bold"/>
            </w:pPr>
            <w:r w:rsidRPr="002E774E">
              <w:t xml:space="preserve">Time-Series </w:t>
            </w:r>
            <w:r w:rsidR="00F74D0A">
              <w:t>Forecasting</w:t>
            </w:r>
          </w:p>
        </w:tc>
        <w:tc>
          <w:tcPr>
            <w:tcW w:w="6030" w:type="dxa"/>
            <w:shd w:val="clear" w:color="auto" w:fill="auto"/>
          </w:tcPr>
          <w:p w14:paraId="3A49FC49" w14:textId="0938B54F" w:rsidR="00EB2341" w:rsidRPr="00285448" w:rsidRDefault="00B86572" w:rsidP="00F22F9A">
            <w:pPr>
              <w:pStyle w:val="TableFont"/>
            </w:pPr>
            <w:r>
              <w:t>F</w:t>
            </w:r>
            <w:r w:rsidR="00EB2341" w:rsidRPr="002E774E">
              <w:t xml:space="preserve">unction for forecasting future events based on assessing past events that include a timing component. </w:t>
            </w:r>
          </w:p>
        </w:tc>
      </w:tr>
    </w:tbl>
    <w:p w14:paraId="5C6A1887" w14:textId="77777777" w:rsidR="00354857" w:rsidRDefault="00354857" w:rsidP="00354857">
      <w:pPr>
        <w:pStyle w:val="Heading3"/>
      </w:pPr>
      <w:bookmarkStart w:id="74" w:name="_Toc503182608"/>
      <w:bookmarkStart w:id="75" w:name="_Toc511495725"/>
      <w:bookmarkEnd w:id="6"/>
      <w:r>
        <w:t>Data Presentation Service Classification</w:t>
      </w:r>
      <w:bookmarkEnd w:id="75"/>
    </w:p>
    <w:p w14:paraId="6D3BD918" w14:textId="55C58D41" w:rsidR="00354857" w:rsidRDefault="00354857" w:rsidP="00354857">
      <w:r>
        <w:t xml:space="preserve">This Data Presentation Service Classification (DP) is focused on converting data into a format that can be presented to stakeholders. </w:t>
      </w:r>
    </w:p>
    <w:p w14:paraId="4048BCF0" w14:textId="77777777" w:rsidR="00354857" w:rsidRDefault="00354857" w:rsidP="00354857">
      <w:pPr>
        <w:pStyle w:val="Caption"/>
      </w:pPr>
      <w:bookmarkStart w:id="76" w:name="_Toc503182546"/>
      <w:r>
        <w:t xml:space="preserve">Table </w:t>
      </w:r>
      <w:fldSimple w:instr=" SEQ Table \* ARABIC ">
        <w:r>
          <w:rPr>
            <w:noProof/>
          </w:rPr>
          <w:t>7</w:t>
        </w:r>
      </w:fldSimple>
      <w:r>
        <w:t xml:space="preserve"> – Data Presentation Service </w:t>
      </w:r>
      <w:bookmarkEnd w:id="76"/>
      <w:r>
        <w:t>Functions</w:t>
      </w:r>
    </w:p>
    <w:tbl>
      <w:tblPr>
        <w:tblStyle w:val="TableGrid"/>
        <w:tblW w:w="8923" w:type="dxa"/>
        <w:tblInd w:w="432" w:type="dxa"/>
        <w:tblLook w:val="04A0" w:firstRow="1" w:lastRow="0" w:firstColumn="1" w:lastColumn="0" w:noHBand="0" w:noVBand="1"/>
      </w:tblPr>
      <w:tblGrid>
        <w:gridCol w:w="823"/>
        <w:gridCol w:w="2070"/>
        <w:gridCol w:w="6030"/>
      </w:tblGrid>
      <w:tr w:rsidR="00354857" w14:paraId="2C525FC2" w14:textId="77777777" w:rsidTr="00354857">
        <w:trPr>
          <w:tblHeader/>
        </w:trPr>
        <w:tc>
          <w:tcPr>
            <w:tcW w:w="823" w:type="dxa"/>
            <w:shd w:val="clear" w:color="auto" w:fill="122235"/>
          </w:tcPr>
          <w:p w14:paraId="41850C3E" w14:textId="77777777" w:rsidR="00354857" w:rsidRDefault="00354857" w:rsidP="00C01BBA">
            <w:pPr>
              <w:pStyle w:val="TableHeader"/>
            </w:pPr>
            <w:r>
              <w:t>ID</w:t>
            </w:r>
          </w:p>
        </w:tc>
        <w:tc>
          <w:tcPr>
            <w:tcW w:w="2070" w:type="dxa"/>
            <w:shd w:val="clear" w:color="auto" w:fill="122235"/>
          </w:tcPr>
          <w:p w14:paraId="28338430" w14:textId="77777777" w:rsidR="00354857" w:rsidRDefault="00354857" w:rsidP="00C01BBA">
            <w:pPr>
              <w:pStyle w:val="TableHeader"/>
            </w:pPr>
            <w:r>
              <w:t>Service Function</w:t>
            </w:r>
          </w:p>
        </w:tc>
        <w:tc>
          <w:tcPr>
            <w:tcW w:w="6030" w:type="dxa"/>
            <w:shd w:val="clear" w:color="auto" w:fill="122235"/>
          </w:tcPr>
          <w:p w14:paraId="7A731750" w14:textId="77777777" w:rsidR="00354857" w:rsidRDefault="00354857" w:rsidP="00C01BBA">
            <w:pPr>
              <w:pStyle w:val="TableHeader"/>
            </w:pPr>
            <w:r>
              <w:t>Service Function Description</w:t>
            </w:r>
          </w:p>
        </w:tc>
      </w:tr>
      <w:tr w:rsidR="00354857" w14:paraId="4BC169C0" w14:textId="77777777" w:rsidTr="00354857">
        <w:tc>
          <w:tcPr>
            <w:tcW w:w="823" w:type="dxa"/>
          </w:tcPr>
          <w:p w14:paraId="6F306D84" w14:textId="77777777" w:rsidR="00354857" w:rsidRPr="004E33A5" w:rsidRDefault="00354857" w:rsidP="00C01BBA">
            <w:pPr>
              <w:pStyle w:val="Table-Bold"/>
            </w:pPr>
            <w:r>
              <w:t>DP-01</w:t>
            </w:r>
          </w:p>
        </w:tc>
        <w:tc>
          <w:tcPr>
            <w:tcW w:w="2070" w:type="dxa"/>
          </w:tcPr>
          <w:p w14:paraId="2FE64B34" w14:textId="284846C2" w:rsidR="00354857" w:rsidRPr="00285448" w:rsidRDefault="00354857" w:rsidP="00C01BBA">
            <w:pPr>
              <w:pStyle w:val="Table-Bold"/>
            </w:pPr>
            <w:r>
              <w:t>Dashboard Data</w:t>
            </w:r>
          </w:p>
        </w:tc>
        <w:tc>
          <w:tcPr>
            <w:tcW w:w="6030" w:type="dxa"/>
          </w:tcPr>
          <w:p w14:paraId="15B7EB0F" w14:textId="6EFC96DE" w:rsidR="00354857" w:rsidRPr="00285448" w:rsidRDefault="00354857" w:rsidP="00C01BBA">
            <w:pPr>
              <w:pStyle w:val="TableFont"/>
            </w:pPr>
            <w:r>
              <w:t>F</w:t>
            </w:r>
            <w:r w:rsidRPr="004E33A5">
              <w:t xml:space="preserve">unction for </w:t>
            </w:r>
            <w:r w:rsidR="00B80F1B">
              <w:t>inputting</w:t>
            </w:r>
            <w:r w:rsidR="00AD12D4">
              <w:t xml:space="preserve"> data into a Dashboard. </w:t>
            </w:r>
          </w:p>
        </w:tc>
      </w:tr>
      <w:tr w:rsidR="00354857" w14:paraId="429BF5AA" w14:textId="77777777" w:rsidTr="00354857">
        <w:tc>
          <w:tcPr>
            <w:tcW w:w="823" w:type="dxa"/>
            <w:shd w:val="clear" w:color="auto" w:fill="F2F2F2" w:themeFill="background1" w:themeFillShade="F2"/>
          </w:tcPr>
          <w:p w14:paraId="5602D9A5" w14:textId="77777777" w:rsidR="00354857" w:rsidRPr="004E33A5" w:rsidRDefault="00354857" w:rsidP="00C01BBA">
            <w:pPr>
              <w:pStyle w:val="Table-Bold"/>
            </w:pPr>
            <w:r>
              <w:t>DP-02</w:t>
            </w:r>
          </w:p>
        </w:tc>
        <w:tc>
          <w:tcPr>
            <w:tcW w:w="2070" w:type="dxa"/>
            <w:shd w:val="clear" w:color="auto" w:fill="F2F2F2" w:themeFill="background1" w:themeFillShade="F2"/>
          </w:tcPr>
          <w:p w14:paraId="46646230" w14:textId="6347FC98" w:rsidR="00354857" w:rsidRPr="00285448" w:rsidRDefault="00354857" w:rsidP="00C01BBA">
            <w:pPr>
              <w:pStyle w:val="Table-Bold"/>
            </w:pPr>
            <w:r>
              <w:t>Report Data</w:t>
            </w:r>
          </w:p>
        </w:tc>
        <w:tc>
          <w:tcPr>
            <w:tcW w:w="6030" w:type="dxa"/>
            <w:shd w:val="clear" w:color="auto" w:fill="F2F2F2" w:themeFill="background1" w:themeFillShade="F2"/>
          </w:tcPr>
          <w:p w14:paraId="690A1386" w14:textId="658A0A1F" w:rsidR="00354857" w:rsidRPr="00285448" w:rsidRDefault="00AD12D4" w:rsidP="00C01BBA">
            <w:pPr>
              <w:pStyle w:val="TableFont"/>
            </w:pPr>
            <w:r>
              <w:t>F</w:t>
            </w:r>
            <w:r w:rsidR="00354857" w:rsidRPr="004E33A5">
              <w:t xml:space="preserve">unction for </w:t>
            </w:r>
            <w:r>
              <w:t xml:space="preserve">generating a </w:t>
            </w:r>
            <w:r w:rsidR="003A1C13">
              <w:t>report from data.</w:t>
            </w:r>
            <w:r w:rsidR="00354857" w:rsidRPr="004E33A5">
              <w:t xml:space="preserve"> </w:t>
            </w:r>
          </w:p>
        </w:tc>
      </w:tr>
      <w:tr w:rsidR="00354857" w14:paraId="0DBF3FC8" w14:textId="77777777" w:rsidTr="00354857">
        <w:tc>
          <w:tcPr>
            <w:tcW w:w="823" w:type="dxa"/>
          </w:tcPr>
          <w:p w14:paraId="742C4981" w14:textId="77777777" w:rsidR="00354857" w:rsidRPr="004E33A5" w:rsidRDefault="00354857" w:rsidP="00C01BBA">
            <w:pPr>
              <w:pStyle w:val="Table-Bold"/>
            </w:pPr>
            <w:r>
              <w:t>DP-03</w:t>
            </w:r>
          </w:p>
        </w:tc>
        <w:tc>
          <w:tcPr>
            <w:tcW w:w="2070" w:type="dxa"/>
            <w:shd w:val="clear" w:color="auto" w:fill="auto"/>
          </w:tcPr>
          <w:p w14:paraId="620CD664" w14:textId="528CE7E0" w:rsidR="00354857" w:rsidRPr="00285448" w:rsidRDefault="00B80F1B" w:rsidP="00C01BBA">
            <w:pPr>
              <w:pStyle w:val="Table-Bold"/>
            </w:pPr>
            <w:r>
              <w:t>Visualize</w:t>
            </w:r>
            <w:r w:rsidR="00354857">
              <w:t xml:space="preserve"> Data</w:t>
            </w:r>
          </w:p>
        </w:tc>
        <w:tc>
          <w:tcPr>
            <w:tcW w:w="6030" w:type="dxa"/>
            <w:shd w:val="clear" w:color="auto" w:fill="auto"/>
          </w:tcPr>
          <w:p w14:paraId="3B24CC52" w14:textId="62504169" w:rsidR="00354857" w:rsidRPr="00285448" w:rsidRDefault="003A1C13" w:rsidP="00C01BBA">
            <w:pPr>
              <w:pStyle w:val="TableFont"/>
            </w:pPr>
            <w:r>
              <w:t>F</w:t>
            </w:r>
            <w:r w:rsidR="00354857" w:rsidRPr="004E33A5">
              <w:t xml:space="preserve">unction for </w:t>
            </w:r>
            <w:r>
              <w:t xml:space="preserve">generating </w:t>
            </w:r>
            <w:r w:rsidR="00082441">
              <w:t>a graphic representation of data</w:t>
            </w:r>
            <w:r>
              <w:t xml:space="preserve">. </w:t>
            </w:r>
          </w:p>
        </w:tc>
      </w:tr>
    </w:tbl>
    <w:p w14:paraId="7B4A880B" w14:textId="77777777" w:rsidR="00ED76A8" w:rsidRDefault="00ED76A8" w:rsidP="00CF7DC6">
      <w:pPr>
        <w:pStyle w:val="Heading3"/>
      </w:pPr>
      <w:bookmarkStart w:id="77" w:name="_Toc511495726"/>
      <w:r>
        <w:t>Data Distribution Service Classification</w:t>
      </w:r>
      <w:bookmarkEnd w:id="74"/>
      <w:bookmarkEnd w:id="77"/>
    </w:p>
    <w:p w14:paraId="75521683" w14:textId="718AE102" w:rsidR="00ED76A8" w:rsidRDefault="00ED76A8" w:rsidP="00ED76A8">
      <w:r>
        <w:t>The</w:t>
      </w:r>
      <w:r w:rsidRPr="00982A31">
        <w:t xml:space="preserve"> </w:t>
      </w:r>
      <w:r>
        <w:t>Data Distribution Service Classification</w:t>
      </w:r>
      <w:r w:rsidR="00415C2B">
        <w:t xml:space="preserve"> (DD)</w:t>
      </w:r>
      <w:r>
        <w:t xml:space="preserve"> is focused on distributing data out of an organization. All functions in this category play a role in sending data and successfully delivering it out of an organization for use. </w:t>
      </w:r>
    </w:p>
    <w:p w14:paraId="1E8ED4C2" w14:textId="77777777" w:rsidR="00ED76A8" w:rsidRDefault="00ED76A8" w:rsidP="00ED76A8">
      <w:pPr>
        <w:pStyle w:val="Caption"/>
      </w:pPr>
      <w:bookmarkStart w:id="78" w:name="_Toc503182547"/>
      <w:r>
        <w:t xml:space="preserve">Table </w:t>
      </w:r>
      <w:fldSimple w:instr=" SEQ Table \* ARABIC ">
        <w:r>
          <w:rPr>
            <w:noProof/>
          </w:rPr>
          <w:t>8</w:t>
        </w:r>
      </w:fldSimple>
      <w:r>
        <w:t xml:space="preserve"> – Data Distribution Service </w:t>
      </w:r>
      <w:bookmarkEnd w:id="78"/>
      <w:r>
        <w:t>Functions</w:t>
      </w:r>
    </w:p>
    <w:tbl>
      <w:tblPr>
        <w:tblStyle w:val="TableGrid"/>
        <w:tblW w:w="9643" w:type="dxa"/>
        <w:tblInd w:w="432" w:type="dxa"/>
        <w:tblLook w:val="04A0" w:firstRow="1" w:lastRow="0" w:firstColumn="1" w:lastColumn="0" w:noHBand="0" w:noVBand="1"/>
      </w:tblPr>
      <w:tblGrid>
        <w:gridCol w:w="726"/>
        <w:gridCol w:w="2257"/>
        <w:gridCol w:w="6660"/>
      </w:tblGrid>
      <w:tr w:rsidR="00415C2B" w14:paraId="3E1926CC" w14:textId="3FC7E2BF" w:rsidTr="00415C2B">
        <w:trPr>
          <w:tblHeader/>
        </w:trPr>
        <w:tc>
          <w:tcPr>
            <w:tcW w:w="726" w:type="dxa"/>
            <w:shd w:val="clear" w:color="auto" w:fill="122235"/>
          </w:tcPr>
          <w:p w14:paraId="6884D7BD" w14:textId="77777777" w:rsidR="00415C2B" w:rsidRDefault="00415C2B" w:rsidP="00F22F9A">
            <w:pPr>
              <w:pStyle w:val="TableHeader"/>
            </w:pPr>
            <w:r>
              <w:t>ID</w:t>
            </w:r>
          </w:p>
        </w:tc>
        <w:tc>
          <w:tcPr>
            <w:tcW w:w="2257" w:type="dxa"/>
            <w:shd w:val="clear" w:color="auto" w:fill="122235"/>
          </w:tcPr>
          <w:p w14:paraId="4B554F84" w14:textId="77777777" w:rsidR="00415C2B" w:rsidRDefault="00415C2B" w:rsidP="00F22F9A">
            <w:pPr>
              <w:pStyle w:val="TableHeader"/>
            </w:pPr>
            <w:r>
              <w:t>Service Function</w:t>
            </w:r>
          </w:p>
        </w:tc>
        <w:tc>
          <w:tcPr>
            <w:tcW w:w="6660" w:type="dxa"/>
            <w:shd w:val="clear" w:color="auto" w:fill="122235"/>
          </w:tcPr>
          <w:p w14:paraId="618172AC" w14:textId="77777777" w:rsidR="00415C2B" w:rsidRDefault="00415C2B" w:rsidP="00F22F9A">
            <w:pPr>
              <w:pStyle w:val="TableHeader"/>
            </w:pPr>
            <w:r>
              <w:t>Service Function Description</w:t>
            </w:r>
          </w:p>
        </w:tc>
      </w:tr>
      <w:tr w:rsidR="00415C2B" w14:paraId="4D54C84B" w14:textId="487C155B" w:rsidTr="00415C2B">
        <w:tc>
          <w:tcPr>
            <w:tcW w:w="726" w:type="dxa"/>
          </w:tcPr>
          <w:p w14:paraId="65F232AE" w14:textId="77777777" w:rsidR="00415C2B" w:rsidRPr="00285448" w:rsidRDefault="00415C2B" w:rsidP="00415C2B">
            <w:pPr>
              <w:pStyle w:val="Table-Bold"/>
            </w:pPr>
            <w:r>
              <w:t>DD-01</w:t>
            </w:r>
          </w:p>
        </w:tc>
        <w:tc>
          <w:tcPr>
            <w:tcW w:w="2257" w:type="dxa"/>
          </w:tcPr>
          <w:p w14:paraId="178F1D7F" w14:textId="104002A2" w:rsidR="00415C2B" w:rsidRPr="00285448" w:rsidRDefault="00415C2B" w:rsidP="00415C2B">
            <w:pPr>
              <w:pStyle w:val="Table-Bold"/>
            </w:pPr>
            <w:r>
              <w:t>Send structured data</w:t>
            </w:r>
          </w:p>
        </w:tc>
        <w:tc>
          <w:tcPr>
            <w:tcW w:w="6660" w:type="dxa"/>
          </w:tcPr>
          <w:p w14:paraId="788CD1AD" w14:textId="007D729E" w:rsidR="00415C2B" w:rsidRPr="00285448" w:rsidRDefault="00415C2B" w:rsidP="00415C2B">
            <w:pPr>
              <w:pStyle w:val="TableFont"/>
            </w:pPr>
            <w:r>
              <w:t>F</w:t>
            </w:r>
            <w:r w:rsidRPr="004D66B9">
              <w:t xml:space="preserve">unction for </w:t>
            </w:r>
            <w:r>
              <w:t>sending outbound</w:t>
            </w:r>
            <w:r w:rsidRPr="004D66B9">
              <w:t xml:space="preserve"> </w:t>
            </w:r>
            <w:r>
              <w:t xml:space="preserve">structured </w:t>
            </w:r>
            <w:r w:rsidRPr="004D66B9">
              <w:t xml:space="preserve">data </w:t>
            </w:r>
            <w:r>
              <w:t>to</w:t>
            </w:r>
            <w:r w:rsidR="004D0827">
              <w:t xml:space="preserve"> </w:t>
            </w:r>
            <w:r w:rsidRPr="004D66B9">
              <w:t xml:space="preserve">data trading </w:t>
            </w:r>
            <w:r w:rsidR="00B80F1B" w:rsidRPr="004D66B9">
              <w:t>partner</w:t>
            </w:r>
            <w:r w:rsidR="00B80F1B">
              <w:t>s</w:t>
            </w:r>
            <w:r w:rsidR="00B80F1B" w:rsidRPr="004D66B9">
              <w:t>.</w:t>
            </w:r>
            <w:r w:rsidR="00B80F1B">
              <w:t xml:space="preserve"> The</w:t>
            </w:r>
            <w:r>
              <w:t xml:space="preserve"> structured data refers to data that is highly structured in a fixed field within a record or file and can be converted into a data model. Structured data is most commonly associated with storage in a relational database. </w:t>
            </w:r>
          </w:p>
        </w:tc>
      </w:tr>
      <w:tr w:rsidR="00415C2B" w14:paraId="4D771CF3" w14:textId="2252334E" w:rsidTr="00415C2B">
        <w:tc>
          <w:tcPr>
            <w:tcW w:w="726" w:type="dxa"/>
            <w:shd w:val="clear" w:color="auto" w:fill="F2F2F2" w:themeFill="background1" w:themeFillShade="F2"/>
          </w:tcPr>
          <w:p w14:paraId="4894B532" w14:textId="77777777" w:rsidR="00415C2B" w:rsidRPr="00285448" w:rsidRDefault="00415C2B" w:rsidP="00415C2B">
            <w:pPr>
              <w:pStyle w:val="Table-Bold"/>
            </w:pPr>
            <w:r>
              <w:lastRenderedPageBreak/>
              <w:t>DD-02</w:t>
            </w:r>
          </w:p>
        </w:tc>
        <w:tc>
          <w:tcPr>
            <w:tcW w:w="2257" w:type="dxa"/>
            <w:shd w:val="clear" w:color="auto" w:fill="F2F2F2" w:themeFill="background1" w:themeFillShade="F2"/>
          </w:tcPr>
          <w:p w14:paraId="0BF811BD" w14:textId="1A2B094B" w:rsidR="00415C2B" w:rsidRPr="00285448" w:rsidRDefault="00415C2B" w:rsidP="00415C2B">
            <w:pPr>
              <w:pStyle w:val="Table-Bold"/>
            </w:pPr>
            <w:r>
              <w:t>Send unstructured data</w:t>
            </w:r>
          </w:p>
        </w:tc>
        <w:tc>
          <w:tcPr>
            <w:tcW w:w="6660" w:type="dxa"/>
            <w:shd w:val="clear" w:color="auto" w:fill="F2F2F2" w:themeFill="background1" w:themeFillShade="F2"/>
          </w:tcPr>
          <w:p w14:paraId="4A26CC44" w14:textId="1BD2B3FE" w:rsidR="00415C2B" w:rsidRPr="00285448" w:rsidRDefault="00415C2B" w:rsidP="00415C2B">
            <w:pPr>
              <w:pStyle w:val="TableFont"/>
            </w:pPr>
            <w:r>
              <w:t>F</w:t>
            </w:r>
            <w:r w:rsidRPr="004D66B9">
              <w:t xml:space="preserve">unction for </w:t>
            </w:r>
            <w:r w:rsidR="004D0827">
              <w:t>sending outbound</w:t>
            </w:r>
            <w:r w:rsidRPr="004D66B9">
              <w:t xml:space="preserve"> </w:t>
            </w:r>
            <w:r>
              <w:t xml:space="preserve">unstructured data </w:t>
            </w:r>
            <w:r w:rsidR="004D0827">
              <w:t>to</w:t>
            </w:r>
            <w:r>
              <w:t xml:space="preserve"> data trading partners. The unstructured data refers to data that does not have a common structure. Unstructured data is most commonly associated with photos, graphic images, PDF files, paper documents, emails, etc. </w:t>
            </w:r>
          </w:p>
        </w:tc>
      </w:tr>
      <w:tr w:rsidR="00415C2B" w14:paraId="4D9A8D6D" w14:textId="2D3EAC81" w:rsidTr="00415C2B">
        <w:tc>
          <w:tcPr>
            <w:tcW w:w="726" w:type="dxa"/>
          </w:tcPr>
          <w:p w14:paraId="6D9E84B8" w14:textId="77777777" w:rsidR="00415C2B" w:rsidRPr="00285448" w:rsidRDefault="00415C2B" w:rsidP="00415C2B">
            <w:pPr>
              <w:pStyle w:val="Table-Bold"/>
            </w:pPr>
            <w:r>
              <w:t>DD-03</w:t>
            </w:r>
          </w:p>
        </w:tc>
        <w:tc>
          <w:tcPr>
            <w:tcW w:w="2257" w:type="dxa"/>
            <w:shd w:val="clear" w:color="auto" w:fill="auto"/>
          </w:tcPr>
          <w:p w14:paraId="75567D01" w14:textId="2B7D0F8E" w:rsidR="00415C2B" w:rsidRPr="00285448" w:rsidRDefault="00415C2B" w:rsidP="00415C2B">
            <w:pPr>
              <w:pStyle w:val="Table-Bold"/>
            </w:pPr>
            <w:r>
              <w:t>Send semi-structured data</w:t>
            </w:r>
          </w:p>
        </w:tc>
        <w:tc>
          <w:tcPr>
            <w:tcW w:w="6660" w:type="dxa"/>
            <w:shd w:val="clear" w:color="auto" w:fill="auto"/>
          </w:tcPr>
          <w:p w14:paraId="1D93E3E5" w14:textId="5A80150E" w:rsidR="00415C2B" w:rsidRPr="00285448" w:rsidRDefault="00415C2B" w:rsidP="00415C2B">
            <w:pPr>
              <w:pStyle w:val="TableFont"/>
            </w:pPr>
            <w:r>
              <w:t xml:space="preserve">Function for </w:t>
            </w:r>
            <w:r w:rsidR="00984D8D">
              <w:t>sending outbound</w:t>
            </w:r>
            <w:r>
              <w:t xml:space="preserve"> semi-structured data </w:t>
            </w:r>
            <w:r w:rsidR="00984D8D">
              <w:t>to</w:t>
            </w:r>
            <w:r>
              <w:t xml:space="preserve"> data trading partners. The semi-structured data refers to data that has a </w:t>
            </w:r>
            <w:r w:rsidR="00B80F1B">
              <w:t>structure but</w:t>
            </w:r>
            <w:r>
              <w:t xml:space="preserve"> </w:t>
            </w:r>
            <w:r w:rsidR="00B80F1B">
              <w:t>can’t</w:t>
            </w:r>
            <w:r>
              <w:t xml:space="preserve"> be converted into a data model. Semi-structured data relies on tags and other types of markers used to identify elements within the data. Semi-structured data is most commonly associated with XML, JSON, etc. </w:t>
            </w:r>
          </w:p>
        </w:tc>
      </w:tr>
      <w:tr w:rsidR="00415C2B" w14:paraId="2817F724" w14:textId="58E63E04" w:rsidTr="00415C2B">
        <w:tc>
          <w:tcPr>
            <w:tcW w:w="726" w:type="dxa"/>
            <w:shd w:val="clear" w:color="auto" w:fill="F2F2F2" w:themeFill="background1" w:themeFillShade="F2"/>
          </w:tcPr>
          <w:p w14:paraId="3D306225" w14:textId="77777777" w:rsidR="00415C2B" w:rsidRPr="00285448" w:rsidRDefault="00415C2B" w:rsidP="00F22F9A">
            <w:pPr>
              <w:pStyle w:val="Table-Bold"/>
            </w:pPr>
            <w:r>
              <w:t>DD-04</w:t>
            </w:r>
          </w:p>
        </w:tc>
        <w:tc>
          <w:tcPr>
            <w:tcW w:w="2257" w:type="dxa"/>
            <w:shd w:val="clear" w:color="auto" w:fill="F2F2F2" w:themeFill="background1" w:themeFillShade="F2"/>
          </w:tcPr>
          <w:p w14:paraId="0431ED3A" w14:textId="7CAB98F6" w:rsidR="00415C2B" w:rsidRPr="00285448" w:rsidRDefault="00415C2B" w:rsidP="00F22F9A">
            <w:pPr>
              <w:pStyle w:val="Table-Bold"/>
            </w:pPr>
            <w:r>
              <w:t>Publish Data</w:t>
            </w:r>
          </w:p>
        </w:tc>
        <w:tc>
          <w:tcPr>
            <w:tcW w:w="6660" w:type="dxa"/>
            <w:shd w:val="clear" w:color="auto" w:fill="F2F2F2" w:themeFill="background1" w:themeFillShade="F2"/>
          </w:tcPr>
          <w:p w14:paraId="18FC74C2" w14:textId="6B13D4E6" w:rsidR="00415C2B" w:rsidRPr="00285448" w:rsidRDefault="00984D8D" w:rsidP="00F22F9A">
            <w:pPr>
              <w:pStyle w:val="TableFont"/>
            </w:pPr>
            <w:r>
              <w:t>F</w:t>
            </w:r>
            <w:r w:rsidR="00415C2B" w:rsidRPr="00B50DE6">
              <w:t xml:space="preserve">unction for distributing data to a group of subscribers that have subscribed to receive </w:t>
            </w:r>
            <w:r>
              <w:t>a</w:t>
            </w:r>
            <w:r w:rsidR="00AC21C7">
              <w:t xml:space="preserve"> data</w:t>
            </w:r>
            <w:r w:rsidR="00415C2B" w:rsidRPr="00B50DE6">
              <w:t xml:space="preserve"> publication. </w:t>
            </w:r>
          </w:p>
        </w:tc>
      </w:tr>
    </w:tbl>
    <w:p w14:paraId="55FE910D" w14:textId="79EDDF4F" w:rsidR="00ED76A8" w:rsidRDefault="00D9122A" w:rsidP="00824A71">
      <w:pPr>
        <w:pStyle w:val="Heading1"/>
      </w:pPr>
      <w:bookmarkStart w:id="79" w:name="_Toc511495727"/>
      <w:r>
        <w:t xml:space="preserve">Data Service </w:t>
      </w:r>
      <w:r w:rsidR="005F6A21">
        <w:t>Taxonomy Use</w:t>
      </w:r>
      <w:bookmarkEnd w:id="79"/>
    </w:p>
    <w:p w14:paraId="0544B52F" w14:textId="11B929EA" w:rsidR="00EC3E73" w:rsidRPr="00357B92" w:rsidRDefault="00EC3E73" w:rsidP="00824A71">
      <w:pPr>
        <w:pStyle w:val="Heading2"/>
      </w:pPr>
      <w:bookmarkStart w:id="80" w:name="_Toc511495728"/>
      <w:r w:rsidRPr="00357B92">
        <w:t>Data Management Taxonomy Use</w:t>
      </w:r>
      <w:bookmarkEnd w:id="80"/>
    </w:p>
    <w:p w14:paraId="37E76E04" w14:textId="77777777" w:rsidR="00EC3E73" w:rsidRPr="00357B92" w:rsidRDefault="00EC3E73" w:rsidP="00EC3E73">
      <w:r w:rsidRPr="00357B92">
        <w:t xml:space="preserve">The Data Management Business Area Taxonomy can be used to help SMA’s meet their goals. The following section identifies how the taxonomy can be used to support the SMA. </w:t>
      </w:r>
    </w:p>
    <w:p w14:paraId="44747428" w14:textId="3BFD074F" w:rsidR="00EC3E73" w:rsidRPr="00357B92" w:rsidRDefault="00EC3E73" w:rsidP="00824A71">
      <w:pPr>
        <w:pStyle w:val="Heading3"/>
      </w:pPr>
      <w:bookmarkStart w:id="81" w:name="_Toc511495729"/>
      <w:r w:rsidRPr="00357B92">
        <w:t>Data Management Business Services</w:t>
      </w:r>
      <w:r w:rsidR="004426EC">
        <w:t xml:space="preserve"> Identification</w:t>
      </w:r>
      <w:bookmarkEnd w:id="81"/>
    </w:p>
    <w:p w14:paraId="4299012A" w14:textId="59A61BB7" w:rsidR="00EC3E73" w:rsidRPr="00357B92" w:rsidRDefault="00EC3E73" w:rsidP="00EC3E73">
      <w:r w:rsidRPr="00357B92">
        <w:t xml:space="preserve">The Data Management Business Area Taxonomy can be used to drive the development of Data Management Business Services. </w:t>
      </w:r>
      <w:r w:rsidR="00B80F1B" w:rsidRPr="00357B92">
        <w:t>Like</w:t>
      </w:r>
      <w:r w:rsidRPr="00357B92">
        <w:t xml:space="preserve"> other processes within the MITA Framework, each data management business process will define a different business service. These data management business services can be reused and shared within and across organizations.</w:t>
      </w:r>
    </w:p>
    <w:p w14:paraId="02CE91E9" w14:textId="3D96123D" w:rsidR="00EC3E73" w:rsidRPr="00357B92" w:rsidRDefault="00EC3E73" w:rsidP="00824A71">
      <w:pPr>
        <w:pStyle w:val="Heading3"/>
      </w:pPr>
      <w:bookmarkStart w:id="82" w:name="_Toc511495730"/>
      <w:r w:rsidRPr="00357B92">
        <w:t xml:space="preserve">Tools </w:t>
      </w:r>
      <w:r w:rsidR="00B80F1B" w:rsidRPr="00357B92">
        <w:t>&amp; Resources</w:t>
      </w:r>
      <w:r w:rsidR="004426EC">
        <w:t xml:space="preserve"> Standardization</w:t>
      </w:r>
      <w:bookmarkEnd w:id="82"/>
    </w:p>
    <w:p w14:paraId="49C04F77" w14:textId="2EB16D9D" w:rsidR="00EC3E73" w:rsidRPr="00357B92" w:rsidRDefault="00EC3E73" w:rsidP="00EC3E73">
      <w:r w:rsidRPr="00357B92">
        <w:t xml:space="preserve">The Data Management Taxonomy </w:t>
      </w:r>
      <w:r w:rsidR="00B80F1B" w:rsidRPr="00357B92">
        <w:t>can</w:t>
      </w:r>
      <w:r w:rsidRPr="00357B92">
        <w:t xml:space="preserve"> be used to identify tools and resources that support each process/category and or area. Once identified, these can be leveraged to help support other areas within the organization that are </w:t>
      </w:r>
      <w:r w:rsidR="00B80F1B" w:rsidRPr="00357B92">
        <w:t>performing</w:t>
      </w:r>
      <w:r w:rsidRPr="00357B92">
        <w:t xml:space="preserve"> </w:t>
      </w:r>
      <w:r w:rsidR="00B80F1B" w:rsidRPr="00357B92">
        <w:t>similar</w:t>
      </w:r>
      <w:r w:rsidRPr="00357B92">
        <w:t xml:space="preserve"> processes but have no tool or resources. </w:t>
      </w:r>
    </w:p>
    <w:p w14:paraId="71B56E6F" w14:textId="7F8A99FF" w:rsidR="00EC3E73" w:rsidRPr="00357B92" w:rsidRDefault="00EC3E73" w:rsidP="00824A71">
      <w:pPr>
        <w:pStyle w:val="Heading3"/>
      </w:pPr>
      <w:bookmarkStart w:id="83" w:name="_Toc511495731"/>
      <w:r w:rsidRPr="00357B92">
        <w:t>Data Management Strategy</w:t>
      </w:r>
      <w:r w:rsidR="004426EC">
        <w:t xml:space="preserve"> Organization</w:t>
      </w:r>
      <w:bookmarkEnd w:id="83"/>
    </w:p>
    <w:p w14:paraId="585A7FE0" w14:textId="77777777" w:rsidR="00EC3E73" w:rsidRPr="00357B92" w:rsidRDefault="00EC3E73" w:rsidP="00EC3E73">
      <w:r w:rsidRPr="00357B92">
        <w:t>The Data Management Taxonomy can be used to drive the SMA Data Management Strategy. Each Data Management Business Category represents a significant function of data management. As such, each category should have a fully developed strategy that identifies how the SMA will manage that function. Together all functional strategies define the SMA Data Management Strategy. This helps the SMA consider and develop an approach for managing all applicable data management functions and drive standardization across the enterprise.</w:t>
      </w:r>
    </w:p>
    <w:p w14:paraId="1A7C73E8" w14:textId="77777777" w:rsidR="00EC3E73" w:rsidRDefault="00EC3E73" w:rsidP="00ED76A8"/>
    <w:p w14:paraId="3EDCEAFF" w14:textId="77777777" w:rsidR="00EC3E73" w:rsidRDefault="00EC3E73" w:rsidP="00ED76A8"/>
    <w:p w14:paraId="3E485F1F" w14:textId="77777777" w:rsidR="00EC3E73" w:rsidRDefault="00EC3E73" w:rsidP="00ED76A8"/>
    <w:p w14:paraId="33C5D400" w14:textId="77777777" w:rsidR="00EC3E73" w:rsidRDefault="00EC3E73" w:rsidP="00824A71">
      <w:pPr>
        <w:pStyle w:val="Heading2"/>
      </w:pPr>
      <w:bookmarkStart w:id="84" w:name="_Toc511495732"/>
      <w:r>
        <w:lastRenderedPageBreak/>
        <w:t>Data Processing Taxonomy Use</w:t>
      </w:r>
      <w:bookmarkEnd w:id="84"/>
    </w:p>
    <w:p w14:paraId="6EF9F358" w14:textId="77777777" w:rsidR="00357B92" w:rsidRDefault="00ED76A8" w:rsidP="00357B92">
      <w:r w:rsidRPr="0034628F">
        <w:t xml:space="preserve">The Data </w:t>
      </w:r>
      <w:r w:rsidR="005449AE" w:rsidRPr="0034628F">
        <w:t xml:space="preserve">Processing </w:t>
      </w:r>
      <w:r w:rsidRPr="0034628F">
        <w:t xml:space="preserve">Service </w:t>
      </w:r>
      <w:r w:rsidR="005449AE" w:rsidRPr="0034628F">
        <w:t>Area Taxonomy</w:t>
      </w:r>
      <w:r w:rsidRPr="0034628F">
        <w:t xml:space="preserve"> can be used to </w:t>
      </w:r>
      <w:r w:rsidR="00357B92" w:rsidRPr="0034628F">
        <w:t>help</w:t>
      </w:r>
      <w:r w:rsidRPr="0034628F">
        <w:t xml:space="preserve"> </w:t>
      </w:r>
      <w:r w:rsidR="00B96C46" w:rsidRPr="0034628F">
        <w:t>SMA</w:t>
      </w:r>
      <w:r w:rsidR="00357B92" w:rsidRPr="0034628F">
        <w:t xml:space="preserve">’s </w:t>
      </w:r>
      <w:bookmarkStart w:id="85" w:name="_Toc503182610"/>
      <w:r w:rsidR="00357B92" w:rsidRPr="0034628F">
        <w:t>meet their goals. The following section identifies how the taxonomy can be used to support the SMA.</w:t>
      </w:r>
      <w:r w:rsidR="00357B92" w:rsidRPr="00357B92">
        <w:t xml:space="preserve"> </w:t>
      </w:r>
    </w:p>
    <w:p w14:paraId="4974BB6E" w14:textId="5BF9728C" w:rsidR="00ED76A8" w:rsidRDefault="00E326F7" w:rsidP="00824A71">
      <w:pPr>
        <w:pStyle w:val="Heading3"/>
      </w:pPr>
      <w:bookmarkStart w:id="86" w:name="_Toc511495733"/>
      <w:bookmarkEnd w:id="85"/>
      <w:r>
        <w:t>Data Transaction</w:t>
      </w:r>
      <w:r w:rsidR="004426EC">
        <w:t>s Development</w:t>
      </w:r>
      <w:bookmarkEnd w:id="86"/>
    </w:p>
    <w:p w14:paraId="1E473C43" w14:textId="770042C8" w:rsidR="00ED76A8" w:rsidRDefault="00ED76A8" w:rsidP="00ED76A8">
      <w:r>
        <w:t xml:space="preserve">The Data Service </w:t>
      </w:r>
      <w:r w:rsidR="001523F8">
        <w:t>Taxonomy</w:t>
      </w:r>
      <w:r>
        <w:t xml:space="preserve"> can be used within the Business Architecture to support Business Process Modeling. Each business process identified by MITA includes a set of steps or activities that are performed to support that business process. Within each process, there are a number of these activities that can be grouped as a single transaction. Business Process Modeling Notation (BPMN) identifies a transaction as a specialized sub-process that requires all activities within the sub-process to be complete before the transaction is considered complete.</w:t>
      </w:r>
      <w:r w:rsidR="00890329">
        <w:t xml:space="preserve"> </w:t>
      </w:r>
      <w:r>
        <w:t xml:space="preserve">The Data Service </w:t>
      </w:r>
      <w:r w:rsidR="001523F8">
        <w:t>Taxonomy</w:t>
      </w:r>
      <w:r>
        <w:t xml:space="preserve"> can be used to</w:t>
      </w:r>
      <w:r w:rsidR="00890329">
        <w:t xml:space="preserve"> help</w:t>
      </w:r>
      <w:r>
        <w:t xml:space="preserve"> define the Data Transactions within a business process. Each activity in a business process that is associated with processing data (i.e. sending, receiving, retrieving, etc.) </w:t>
      </w:r>
      <w:r w:rsidR="00890329">
        <w:t>can be grouped into a single Data Transaction</w:t>
      </w:r>
      <w:r w:rsidR="00D01B4C">
        <w:t xml:space="preserve"> </w:t>
      </w:r>
      <w:r>
        <w:t xml:space="preserve">using the Data Service </w:t>
      </w:r>
      <w:r w:rsidR="001523F8">
        <w:t>Taxonomy</w:t>
      </w:r>
      <w:r>
        <w:t xml:space="preserve">. The following table identifies a list of possible Data Transactions using the Data Service </w:t>
      </w:r>
      <w:r w:rsidR="001523F8">
        <w:t>Taxonomy</w:t>
      </w:r>
      <w:r>
        <w:t xml:space="preserve">. </w:t>
      </w:r>
    </w:p>
    <w:p w14:paraId="2DDF8CE4" w14:textId="77777777" w:rsidR="00ED76A8" w:rsidRDefault="00ED76A8" w:rsidP="00ED76A8">
      <w:pPr>
        <w:pStyle w:val="Caption"/>
      </w:pPr>
      <w:bookmarkStart w:id="87" w:name="_Toc503182548"/>
      <w:r>
        <w:t xml:space="preserve">Table </w:t>
      </w:r>
      <w:fldSimple w:instr=" SEQ Table \* ARABIC ">
        <w:r>
          <w:rPr>
            <w:noProof/>
          </w:rPr>
          <w:t>9</w:t>
        </w:r>
      </w:fldSimple>
      <w:r>
        <w:t xml:space="preserve"> – Data Transaction Table</w:t>
      </w:r>
      <w:bookmarkEnd w:id="87"/>
    </w:p>
    <w:tbl>
      <w:tblPr>
        <w:tblStyle w:val="TableGrid"/>
        <w:tblW w:w="0" w:type="auto"/>
        <w:tblInd w:w="432" w:type="dxa"/>
        <w:tblLook w:val="04A0" w:firstRow="1" w:lastRow="0" w:firstColumn="1" w:lastColumn="0" w:noHBand="0" w:noVBand="1"/>
      </w:tblPr>
      <w:tblGrid>
        <w:gridCol w:w="1723"/>
        <w:gridCol w:w="2160"/>
        <w:gridCol w:w="2520"/>
        <w:gridCol w:w="2515"/>
      </w:tblGrid>
      <w:tr w:rsidR="00ED76A8" w14:paraId="3082724F" w14:textId="77777777" w:rsidTr="00F22F9A">
        <w:trPr>
          <w:tblHeader/>
        </w:trPr>
        <w:tc>
          <w:tcPr>
            <w:tcW w:w="1723" w:type="dxa"/>
            <w:shd w:val="clear" w:color="auto" w:fill="122235"/>
          </w:tcPr>
          <w:p w14:paraId="742CC34B" w14:textId="77777777" w:rsidR="00ED76A8" w:rsidRDefault="00ED76A8" w:rsidP="00F22F9A">
            <w:pPr>
              <w:pStyle w:val="TableHeader"/>
            </w:pPr>
            <w:r>
              <w:t>Function</w:t>
            </w:r>
          </w:p>
        </w:tc>
        <w:tc>
          <w:tcPr>
            <w:tcW w:w="2160" w:type="dxa"/>
            <w:shd w:val="clear" w:color="auto" w:fill="122235"/>
          </w:tcPr>
          <w:p w14:paraId="744D047C" w14:textId="77777777" w:rsidR="00ED76A8" w:rsidRDefault="00ED76A8" w:rsidP="00F22F9A">
            <w:pPr>
              <w:pStyle w:val="TableHeader"/>
            </w:pPr>
            <w:r>
              <w:t>Business Process</w:t>
            </w:r>
          </w:p>
        </w:tc>
        <w:tc>
          <w:tcPr>
            <w:tcW w:w="2520" w:type="dxa"/>
            <w:shd w:val="clear" w:color="auto" w:fill="122235"/>
          </w:tcPr>
          <w:p w14:paraId="49B20D25" w14:textId="77777777" w:rsidR="00ED76A8" w:rsidRDefault="00ED76A8" w:rsidP="00F22F9A">
            <w:pPr>
              <w:pStyle w:val="TableHeader"/>
            </w:pPr>
            <w:r>
              <w:t>Business Activity</w:t>
            </w:r>
          </w:p>
        </w:tc>
        <w:tc>
          <w:tcPr>
            <w:tcW w:w="2515" w:type="dxa"/>
            <w:shd w:val="clear" w:color="auto" w:fill="122235"/>
          </w:tcPr>
          <w:p w14:paraId="4EAF2745" w14:textId="77777777" w:rsidR="00ED76A8" w:rsidRDefault="00ED76A8" w:rsidP="00F22F9A">
            <w:pPr>
              <w:pStyle w:val="TableHeader"/>
            </w:pPr>
            <w:r>
              <w:t>Transaction</w:t>
            </w:r>
          </w:p>
        </w:tc>
      </w:tr>
      <w:tr w:rsidR="00ED76A8" w14:paraId="70A98FCF" w14:textId="77777777" w:rsidTr="00F22F9A">
        <w:tc>
          <w:tcPr>
            <w:tcW w:w="1723" w:type="dxa"/>
          </w:tcPr>
          <w:p w14:paraId="17681E4A" w14:textId="14CF9471" w:rsidR="00ED76A8" w:rsidRDefault="00544D83" w:rsidP="00F22F9A">
            <w:pPr>
              <w:pStyle w:val="Table-Bold"/>
            </w:pPr>
            <w:r>
              <w:t>Receive Unstructured Data</w:t>
            </w:r>
          </w:p>
        </w:tc>
        <w:tc>
          <w:tcPr>
            <w:tcW w:w="2160" w:type="dxa"/>
          </w:tcPr>
          <w:p w14:paraId="105EAB57" w14:textId="77777777" w:rsidR="00ED76A8" w:rsidRDefault="00ED76A8" w:rsidP="00F22F9A">
            <w:pPr>
              <w:pStyle w:val="TableFont"/>
            </w:pPr>
            <w:r>
              <w:t>Establish Business Relationship</w:t>
            </w:r>
          </w:p>
        </w:tc>
        <w:tc>
          <w:tcPr>
            <w:tcW w:w="2520" w:type="dxa"/>
          </w:tcPr>
          <w:p w14:paraId="1ADFF3C3" w14:textId="77777777" w:rsidR="00ED76A8" w:rsidRDefault="00ED76A8" w:rsidP="00F22F9A">
            <w:pPr>
              <w:pStyle w:val="TableFont"/>
            </w:pPr>
            <w:r w:rsidRPr="00B34639">
              <w:t>Receive request for business relationship from partner.</w:t>
            </w:r>
          </w:p>
        </w:tc>
        <w:tc>
          <w:tcPr>
            <w:tcW w:w="2515" w:type="dxa"/>
          </w:tcPr>
          <w:p w14:paraId="1C973A70" w14:textId="77777777" w:rsidR="00ED76A8" w:rsidRPr="00016046" w:rsidRDefault="00ED76A8" w:rsidP="00F22F9A">
            <w:pPr>
              <w:pStyle w:val="TableFont"/>
            </w:pPr>
            <w:r w:rsidRPr="00016046">
              <w:t>Business Relationship Request Submission</w:t>
            </w:r>
          </w:p>
        </w:tc>
      </w:tr>
      <w:tr w:rsidR="00ED76A8" w14:paraId="321129E8" w14:textId="77777777" w:rsidTr="00F22F9A">
        <w:tc>
          <w:tcPr>
            <w:tcW w:w="1723" w:type="dxa"/>
            <w:shd w:val="clear" w:color="auto" w:fill="F2F2F2" w:themeFill="background1" w:themeFillShade="F2"/>
          </w:tcPr>
          <w:p w14:paraId="33FEF016" w14:textId="6EF4F1AB" w:rsidR="00ED76A8" w:rsidRDefault="00544D83" w:rsidP="00F22F9A">
            <w:pPr>
              <w:pStyle w:val="Table-Bold"/>
            </w:pPr>
            <w:r>
              <w:t>Receive Semi-</w:t>
            </w:r>
            <w:r w:rsidR="00B80F1B">
              <w:t>structured</w:t>
            </w:r>
            <w:r>
              <w:t xml:space="preserve"> data</w:t>
            </w:r>
          </w:p>
        </w:tc>
        <w:tc>
          <w:tcPr>
            <w:tcW w:w="2160" w:type="dxa"/>
            <w:shd w:val="clear" w:color="auto" w:fill="F2F2F2" w:themeFill="background1" w:themeFillShade="F2"/>
          </w:tcPr>
          <w:p w14:paraId="564D4772" w14:textId="77777777" w:rsidR="00ED76A8" w:rsidRDefault="00ED76A8" w:rsidP="00F22F9A">
            <w:pPr>
              <w:pStyle w:val="TableFont"/>
            </w:pPr>
            <w:r>
              <w:t>Process Claim</w:t>
            </w:r>
          </w:p>
        </w:tc>
        <w:tc>
          <w:tcPr>
            <w:tcW w:w="2520" w:type="dxa"/>
            <w:shd w:val="clear" w:color="auto" w:fill="F2F2F2" w:themeFill="background1" w:themeFillShade="F2"/>
          </w:tcPr>
          <w:p w14:paraId="6DBAB6E1" w14:textId="77777777" w:rsidR="00ED76A8" w:rsidRDefault="00ED76A8" w:rsidP="00F22F9A">
            <w:pPr>
              <w:pStyle w:val="TableFont"/>
            </w:pPr>
            <w:r w:rsidRPr="00016046">
              <w:t>Receive claim submission or claim adjustment information.</w:t>
            </w:r>
          </w:p>
        </w:tc>
        <w:tc>
          <w:tcPr>
            <w:tcW w:w="2515" w:type="dxa"/>
            <w:shd w:val="clear" w:color="auto" w:fill="F2F2F2" w:themeFill="background1" w:themeFillShade="F2"/>
          </w:tcPr>
          <w:p w14:paraId="2F06C71B" w14:textId="77777777" w:rsidR="00ED76A8" w:rsidRPr="00016046" w:rsidRDefault="00ED76A8" w:rsidP="00F22F9A">
            <w:pPr>
              <w:pStyle w:val="TableFont"/>
            </w:pPr>
            <w:r>
              <w:t>Health Care Claim Submission</w:t>
            </w:r>
          </w:p>
        </w:tc>
      </w:tr>
      <w:tr w:rsidR="00ED76A8" w14:paraId="19E0612F" w14:textId="77777777" w:rsidTr="00F22F9A">
        <w:tc>
          <w:tcPr>
            <w:tcW w:w="1723" w:type="dxa"/>
          </w:tcPr>
          <w:p w14:paraId="57816D9D" w14:textId="618CE942" w:rsidR="00ED76A8" w:rsidRDefault="00544D83" w:rsidP="00F22F9A">
            <w:pPr>
              <w:pStyle w:val="Table-Bold"/>
            </w:pPr>
            <w:r>
              <w:t>Receive Semi-</w:t>
            </w:r>
            <w:r w:rsidR="00B80F1B">
              <w:t>structured</w:t>
            </w:r>
            <w:r>
              <w:t xml:space="preserve"> data</w:t>
            </w:r>
          </w:p>
        </w:tc>
        <w:tc>
          <w:tcPr>
            <w:tcW w:w="2160" w:type="dxa"/>
          </w:tcPr>
          <w:p w14:paraId="1B57130D" w14:textId="77777777" w:rsidR="00ED76A8" w:rsidRDefault="00ED76A8" w:rsidP="00F22F9A">
            <w:pPr>
              <w:pStyle w:val="TableFont"/>
            </w:pPr>
            <w:r>
              <w:t>Process Encounter</w:t>
            </w:r>
          </w:p>
        </w:tc>
        <w:tc>
          <w:tcPr>
            <w:tcW w:w="2520" w:type="dxa"/>
          </w:tcPr>
          <w:p w14:paraId="7682AC97" w14:textId="77777777" w:rsidR="00ED76A8" w:rsidRDefault="00ED76A8" w:rsidP="00F22F9A">
            <w:pPr>
              <w:pStyle w:val="TableFont"/>
            </w:pPr>
            <w:r w:rsidRPr="00016046">
              <w:t>Receive claim submission or claim adjustment information.</w:t>
            </w:r>
          </w:p>
        </w:tc>
        <w:tc>
          <w:tcPr>
            <w:tcW w:w="2515" w:type="dxa"/>
          </w:tcPr>
          <w:p w14:paraId="0E241904" w14:textId="77777777" w:rsidR="00ED76A8" w:rsidRDefault="00ED76A8" w:rsidP="00F22F9A">
            <w:pPr>
              <w:pStyle w:val="TableFont"/>
            </w:pPr>
            <w:r w:rsidRPr="00016046">
              <w:t>Health</w:t>
            </w:r>
            <w:r>
              <w:t xml:space="preserve"> Care Claim Submission</w:t>
            </w:r>
          </w:p>
        </w:tc>
      </w:tr>
      <w:tr w:rsidR="00ED76A8" w14:paraId="43C6C947" w14:textId="77777777" w:rsidTr="00F22F9A">
        <w:tc>
          <w:tcPr>
            <w:tcW w:w="1723" w:type="dxa"/>
            <w:shd w:val="clear" w:color="auto" w:fill="F2F2F2" w:themeFill="background1" w:themeFillShade="F2"/>
          </w:tcPr>
          <w:p w14:paraId="4FFCFA6D" w14:textId="4CE833B0" w:rsidR="00ED76A8" w:rsidRDefault="00544D83" w:rsidP="00F22F9A">
            <w:pPr>
              <w:pStyle w:val="Table-Bold"/>
            </w:pPr>
            <w:r>
              <w:t>Receive Unstructured Data</w:t>
            </w:r>
          </w:p>
        </w:tc>
        <w:tc>
          <w:tcPr>
            <w:tcW w:w="2160" w:type="dxa"/>
            <w:shd w:val="clear" w:color="auto" w:fill="F2F2F2" w:themeFill="background1" w:themeFillShade="F2"/>
          </w:tcPr>
          <w:p w14:paraId="372003D6" w14:textId="77777777" w:rsidR="00ED76A8" w:rsidRDefault="00ED76A8" w:rsidP="00F22F9A">
            <w:pPr>
              <w:pStyle w:val="TableFont"/>
            </w:pPr>
            <w:r>
              <w:t>Establish Business Relationship</w:t>
            </w:r>
          </w:p>
        </w:tc>
        <w:tc>
          <w:tcPr>
            <w:tcW w:w="2520" w:type="dxa"/>
            <w:shd w:val="clear" w:color="auto" w:fill="F2F2F2" w:themeFill="background1" w:themeFillShade="F2"/>
          </w:tcPr>
          <w:p w14:paraId="623FF338" w14:textId="77777777" w:rsidR="00ED76A8" w:rsidRDefault="00ED76A8" w:rsidP="00F22F9A">
            <w:pPr>
              <w:pStyle w:val="TableFont"/>
            </w:pPr>
            <w:r w:rsidRPr="00B34639">
              <w:t>Receive request for business relationship from partner.</w:t>
            </w:r>
          </w:p>
        </w:tc>
        <w:tc>
          <w:tcPr>
            <w:tcW w:w="2515" w:type="dxa"/>
            <w:shd w:val="clear" w:color="auto" w:fill="F2F2F2" w:themeFill="background1" w:themeFillShade="F2"/>
          </w:tcPr>
          <w:p w14:paraId="4A629A50" w14:textId="77777777" w:rsidR="00ED76A8" w:rsidRDefault="00ED76A8" w:rsidP="00F22F9A">
            <w:pPr>
              <w:pStyle w:val="TableFont"/>
            </w:pPr>
            <w:r w:rsidRPr="00016046">
              <w:t xml:space="preserve">Business Relationship Request </w:t>
            </w:r>
            <w:r>
              <w:t xml:space="preserve">Paper Document </w:t>
            </w:r>
            <w:r w:rsidRPr="00016046">
              <w:t>Submission</w:t>
            </w:r>
          </w:p>
        </w:tc>
      </w:tr>
    </w:tbl>
    <w:p w14:paraId="49F77922" w14:textId="77777777" w:rsidR="00ED76A8" w:rsidRDefault="00ED76A8" w:rsidP="00824A71">
      <w:pPr>
        <w:pStyle w:val="Heading3"/>
      </w:pPr>
      <w:bookmarkStart w:id="88" w:name="_Toc503182612"/>
      <w:bookmarkStart w:id="89" w:name="_Toc511495734"/>
      <w:r>
        <w:t>Reuse Opportunity Identification</w:t>
      </w:r>
      <w:bookmarkEnd w:id="88"/>
      <w:bookmarkEnd w:id="89"/>
    </w:p>
    <w:p w14:paraId="35EEE565" w14:textId="352629DD" w:rsidR="00ED76A8" w:rsidRDefault="00ED76A8" w:rsidP="00ED76A8">
      <w:r>
        <w:t xml:space="preserve">The use of the Data Service </w:t>
      </w:r>
      <w:r w:rsidR="001523F8">
        <w:t>Taxonomy</w:t>
      </w:r>
      <w:r>
        <w:t xml:space="preserve"> to define Data Transactions will provide a mechanism for State Medicaid Agencies to easily identify internal reuse opportunities. There are many Data Transactions, such as “Provider NPI Validation,” that are used by a variety of different business processes, departments, and units. Often, this is being handled differently by each one. The modeling of the Data Transaction will provide a tool for identifying collaboration opportunities. It also provides a tool for identifying plans to increase the overall enterprise maturity for managing data. </w:t>
      </w:r>
    </w:p>
    <w:p w14:paraId="2B0C51F9" w14:textId="77777777" w:rsidR="00ED76A8" w:rsidRDefault="00ED76A8" w:rsidP="00824A71">
      <w:pPr>
        <w:pStyle w:val="Heading3"/>
      </w:pPr>
      <w:bookmarkStart w:id="90" w:name="_Toc503182613"/>
      <w:bookmarkStart w:id="91" w:name="_Toc511495735"/>
      <w:r>
        <w:t>Target Schema Development</w:t>
      </w:r>
      <w:bookmarkEnd w:id="90"/>
      <w:bookmarkEnd w:id="91"/>
    </w:p>
    <w:p w14:paraId="12B182B2" w14:textId="77777777" w:rsidR="00ED76A8" w:rsidRDefault="00ED76A8" w:rsidP="00ED76A8">
      <w:r>
        <w:t>Each Data Transaction identified will also be associated with a “Transaction Set” Data Entity. This can then be used to identify if there is an existing structure or transaction standard. It also provides a common vocabulary to work with internal, intrastate, interstate and regional partners to establish standards. The identification and standardization of these Transaction Data Set Schemas can be leveraged to increase interoperability, decrease time for data exchange mapping and support capability maturity.</w:t>
      </w:r>
    </w:p>
    <w:p w14:paraId="3EEF93D9" w14:textId="77777777" w:rsidR="00ED76A8" w:rsidRDefault="00ED76A8" w:rsidP="00ED76A8">
      <w:pPr>
        <w:pStyle w:val="Caption"/>
      </w:pPr>
      <w:bookmarkStart w:id="92" w:name="_Toc503182549"/>
      <w:r>
        <w:lastRenderedPageBreak/>
        <w:t xml:space="preserve">Table </w:t>
      </w:r>
      <w:fldSimple w:instr=" SEQ Table \* ARABIC ">
        <w:r>
          <w:rPr>
            <w:noProof/>
          </w:rPr>
          <w:t>10</w:t>
        </w:r>
      </w:fldSimple>
      <w:r>
        <w:t xml:space="preserve"> – Data Transaction Set Table</w:t>
      </w:r>
      <w:bookmarkEnd w:id="92"/>
    </w:p>
    <w:tbl>
      <w:tblPr>
        <w:tblStyle w:val="TableGrid"/>
        <w:tblW w:w="8563" w:type="dxa"/>
        <w:tblInd w:w="432" w:type="dxa"/>
        <w:tblLook w:val="04A0" w:firstRow="1" w:lastRow="0" w:firstColumn="1" w:lastColumn="0" w:noHBand="0" w:noVBand="1"/>
      </w:tblPr>
      <w:tblGrid>
        <w:gridCol w:w="1723"/>
        <w:gridCol w:w="2160"/>
        <w:gridCol w:w="2160"/>
        <w:gridCol w:w="2520"/>
      </w:tblGrid>
      <w:tr w:rsidR="00ED76A8" w14:paraId="3D4A2431" w14:textId="77777777" w:rsidTr="00F22F9A">
        <w:tc>
          <w:tcPr>
            <w:tcW w:w="1723" w:type="dxa"/>
            <w:shd w:val="clear" w:color="auto" w:fill="122235"/>
          </w:tcPr>
          <w:p w14:paraId="0807B39E" w14:textId="77777777" w:rsidR="00ED76A8" w:rsidRDefault="00ED76A8" w:rsidP="00F22F9A">
            <w:pPr>
              <w:pStyle w:val="TableHeader"/>
            </w:pPr>
            <w:r>
              <w:t>Function</w:t>
            </w:r>
          </w:p>
        </w:tc>
        <w:tc>
          <w:tcPr>
            <w:tcW w:w="2160" w:type="dxa"/>
            <w:shd w:val="clear" w:color="auto" w:fill="122235"/>
          </w:tcPr>
          <w:p w14:paraId="2A826853" w14:textId="77777777" w:rsidR="00ED76A8" w:rsidRDefault="00ED76A8" w:rsidP="00F22F9A">
            <w:pPr>
              <w:pStyle w:val="TableHeader"/>
            </w:pPr>
            <w:r>
              <w:t>Transaction</w:t>
            </w:r>
          </w:p>
        </w:tc>
        <w:tc>
          <w:tcPr>
            <w:tcW w:w="2160" w:type="dxa"/>
            <w:shd w:val="clear" w:color="auto" w:fill="122235"/>
          </w:tcPr>
          <w:p w14:paraId="67E90D45" w14:textId="77777777" w:rsidR="00ED76A8" w:rsidRDefault="00ED76A8" w:rsidP="00F22F9A">
            <w:pPr>
              <w:pStyle w:val="TableHeader"/>
            </w:pPr>
            <w:r>
              <w:t>Transaction Set</w:t>
            </w:r>
          </w:p>
        </w:tc>
        <w:tc>
          <w:tcPr>
            <w:tcW w:w="2520" w:type="dxa"/>
            <w:shd w:val="clear" w:color="auto" w:fill="122235"/>
          </w:tcPr>
          <w:p w14:paraId="72AEF717" w14:textId="03A10B93" w:rsidR="00ED76A8" w:rsidRDefault="00544D83" w:rsidP="00F22F9A">
            <w:pPr>
              <w:pStyle w:val="TableHeader"/>
            </w:pPr>
            <w:r>
              <w:t xml:space="preserve">Structure </w:t>
            </w:r>
            <w:r w:rsidR="00ED76A8">
              <w:t>Standard</w:t>
            </w:r>
          </w:p>
        </w:tc>
      </w:tr>
      <w:tr w:rsidR="00544D83" w14:paraId="0E0229D4" w14:textId="77777777" w:rsidTr="00F22F9A">
        <w:tc>
          <w:tcPr>
            <w:tcW w:w="1723" w:type="dxa"/>
          </w:tcPr>
          <w:p w14:paraId="605B48EF" w14:textId="4E39640D" w:rsidR="00544D83" w:rsidRDefault="00544D83" w:rsidP="00544D83">
            <w:pPr>
              <w:pStyle w:val="Table-Bold"/>
            </w:pPr>
            <w:r>
              <w:t>Receive Unstructured Data</w:t>
            </w:r>
          </w:p>
        </w:tc>
        <w:tc>
          <w:tcPr>
            <w:tcW w:w="2160" w:type="dxa"/>
          </w:tcPr>
          <w:p w14:paraId="2909F090" w14:textId="77777777" w:rsidR="00544D83" w:rsidRDefault="00544D83" w:rsidP="00544D83">
            <w:pPr>
              <w:pStyle w:val="TableFont"/>
            </w:pPr>
            <w:r w:rsidRPr="00016046">
              <w:t>Business Relationship Request Submission</w:t>
            </w:r>
          </w:p>
        </w:tc>
        <w:tc>
          <w:tcPr>
            <w:tcW w:w="2160" w:type="dxa"/>
          </w:tcPr>
          <w:p w14:paraId="7D5E81D3" w14:textId="77777777" w:rsidR="00544D83" w:rsidRDefault="00544D83" w:rsidP="00544D83">
            <w:pPr>
              <w:pStyle w:val="TableFont"/>
            </w:pPr>
            <w:r>
              <w:t>Business Relationship Request</w:t>
            </w:r>
          </w:p>
        </w:tc>
        <w:tc>
          <w:tcPr>
            <w:tcW w:w="2520" w:type="dxa"/>
          </w:tcPr>
          <w:p w14:paraId="2DA780BA" w14:textId="77777777" w:rsidR="00544D83" w:rsidRDefault="00544D83" w:rsidP="00544D83">
            <w:pPr>
              <w:pStyle w:val="TableFont"/>
            </w:pPr>
            <w:r>
              <w:t>N/A</w:t>
            </w:r>
          </w:p>
        </w:tc>
      </w:tr>
      <w:tr w:rsidR="00544D83" w14:paraId="52DBDAAC" w14:textId="77777777" w:rsidTr="00F22F9A">
        <w:tc>
          <w:tcPr>
            <w:tcW w:w="1723" w:type="dxa"/>
            <w:shd w:val="clear" w:color="auto" w:fill="F2F2F2" w:themeFill="background1" w:themeFillShade="F2"/>
          </w:tcPr>
          <w:p w14:paraId="040B5DB8" w14:textId="34E4F2C5" w:rsidR="00544D83" w:rsidRDefault="00544D83" w:rsidP="00544D83">
            <w:pPr>
              <w:pStyle w:val="Table-Bold"/>
            </w:pPr>
            <w:r>
              <w:t>Receive Semi-</w:t>
            </w:r>
            <w:r w:rsidR="00B80F1B">
              <w:t>structured</w:t>
            </w:r>
            <w:r>
              <w:t xml:space="preserve"> data</w:t>
            </w:r>
          </w:p>
        </w:tc>
        <w:tc>
          <w:tcPr>
            <w:tcW w:w="2160" w:type="dxa"/>
            <w:shd w:val="clear" w:color="auto" w:fill="F2F2F2" w:themeFill="background1" w:themeFillShade="F2"/>
          </w:tcPr>
          <w:p w14:paraId="43171C0F" w14:textId="77777777" w:rsidR="00544D83" w:rsidRDefault="00544D83" w:rsidP="00544D83">
            <w:pPr>
              <w:pStyle w:val="TableFont"/>
            </w:pPr>
            <w:r>
              <w:t>Health Care Claim Submission</w:t>
            </w:r>
          </w:p>
        </w:tc>
        <w:tc>
          <w:tcPr>
            <w:tcW w:w="2160" w:type="dxa"/>
            <w:shd w:val="clear" w:color="auto" w:fill="F2F2F2" w:themeFill="background1" w:themeFillShade="F2"/>
          </w:tcPr>
          <w:p w14:paraId="689C3879" w14:textId="77777777" w:rsidR="00544D83" w:rsidRDefault="00544D83" w:rsidP="00544D83">
            <w:pPr>
              <w:pStyle w:val="TableFont"/>
            </w:pPr>
            <w:r>
              <w:t>Health Care Claim</w:t>
            </w:r>
          </w:p>
        </w:tc>
        <w:tc>
          <w:tcPr>
            <w:tcW w:w="2520" w:type="dxa"/>
            <w:shd w:val="clear" w:color="auto" w:fill="F2F2F2" w:themeFill="background1" w:themeFillShade="F2"/>
          </w:tcPr>
          <w:p w14:paraId="4C2F6FAB" w14:textId="77777777" w:rsidR="00544D83" w:rsidRDefault="00544D83" w:rsidP="00544D83">
            <w:pPr>
              <w:pStyle w:val="TableFont"/>
            </w:pPr>
            <w:r w:rsidRPr="00016046">
              <w:t>ASC X12</w:t>
            </w:r>
            <w:r>
              <w:t xml:space="preserve"> 837 Health Care Claim</w:t>
            </w:r>
          </w:p>
        </w:tc>
      </w:tr>
      <w:tr w:rsidR="00544D83" w14:paraId="03AB30C8" w14:textId="77777777" w:rsidTr="00F22F9A">
        <w:tc>
          <w:tcPr>
            <w:tcW w:w="1723" w:type="dxa"/>
          </w:tcPr>
          <w:p w14:paraId="5760D35F" w14:textId="0B0C5254" w:rsidR="00544D83" w:rsidRDefault="00544D83" w:rsidP="00544D83">
            <w:pPr>
              <w:pStyle w:val="Table-Bold"/>
            </w:pPr>
            <w:r>
              <w:t>Receive Semi-</w:t>
            </w:r>
            <w:r w:rsidR="00B80F1B">
              <w:t>structured</w:t>
            </w:r>
            <w:r>
              <w:t xml:space="preserve"> data</w:t>
            </w:r>
          </w:p>
        </w:tc>
        <w:tc>
          <w:tcPr>
            <w:tcW w:w="2160" w:type="dxa"/>
          </w:tcPr>
          <w:p w14:paraId="3899CA04" w14:textId="77777777" w:rsidR="00544D83" w:rsidRDefault="00544D83" w:rsidP="00544D83">
            <w:pPr>
              <w:pStyle w:val="TableFont"/>
            </w:pPr>
            <w:r w:rsidRPr="00016046">
              <w:t>Health</w:t>
            </w:r>
            <w:r>
              <w:t xml:space="preserve"> Care Claim Submission</w:t>
            </w:r>
          </w:p>
        </w:tc>
        <w:tc>
          <w:tcPr>
            <w:tcW w:w="2160" w:type="dxa"/>
          </w:tcPr>
          <w:p w14:paraId="7EE7C182" w14:textId="77777777" w:rsidR="00544D83" w:rsidRDefault="00544D83" w:rsidP="00544D83">
            <w:pPr>
              <w:pStyle w:val="TableFont"/>
            </w:pPr>
            <w:r>
              <w:t>Health Care Claim</w:t>
            </w:r>
          </w:p>
        </w:tc>
        <w:tc>
          <w:tcPr>
            <w:tcW w:w="2520" w:type="dxa"/>
          </w:tcPr>
          <w:p w14:paraId="1BF79210" w14:textId="77777777" w:rsidR="00544D83" w:rsidRDefault="00544D83" w:rsidP="00544D83">
            <w:pPr>
              <w:pStyle w:val="TableFont"/>
            </w:pPr>
            <w:r w:rsidRPr="00016046">
              <w:t>ASC X12</w:t>
            </w:r>
            <w:r>
              <w:t xml:space="preserve"> 837 Health Care Claim</w:t>
            </w:r>
          </w:p>
        </w:tc>
      </w:tr>
      <w:tr w:rsidR="00544D83" w14:paraId="1EE903C0" w14:textId="77777777" w:rsidTr="00F22F9A">
        <w:tc>
          <w:tcPr>
            <w:tcW w:w="1723" w:type="dxa"/>
            <w:shd w:val="clear" w:color="auto" w:fill="F2F2F2" w:themeFill="background1" w:themeFillShade="F2"/>
          </w:tcPr>
          <w:p w14:paraId="597B0846" w14:textId="24B04F1E" w:rsidR="00544D83" w:rsidRDefault="00544D83" w:rsidP="00544D83">
            <w:pPr>
              <w:pStyle w:val="Table-Bold"/>
            </w:pPr>
            <w:r>
              <w:t>Receive Unstructured Data</w:t>
            </w:r>
          </w:p>
        </w:tc>
        <w:tc>
          <w:tcPr>
            <w:tcW w:w="2160" w:type="dxa"/>
            <w:shd w:val="clear" w:color="auto" w:fill="F2F2F2" w:themeFill="background1" w:themeFillShade="F2"/>
          </w:tcPr>
          <w:p w14:paraId="5FF9584B" w14:textId="77777777" w:rsidR="00544D83" w:rsidRDefault="00544D83" w:rsidP="00544D83">
            <w:pPr>
              <w:pStyle w:val="TableFont"/>
            </w:pPr>
            <w:r w:rsidRPr="00016046">
              <w:t xml:space="preserve">Business Relationship Request </w:t>
            </w:r>
            <w:r>
              <w:t xml:space="preserve">Paper Document </w:t>
            </w:r>
            <w:r w:rsidRPr="00016046">
              <w:t>Submission</w:t>
            </w:r>
          </w:p>
        </w:tc>
        <w:tc>
          <w:tcPr>
            <w:tcW w:w="2160" w:type="dxa"/>
            <w:shd w:val="clear" w:color="auto" w:fill="F2F2F2" w:themeFill="background1" w:themeFillShade="F2"/>
          </w:tcPr>
          <w:p w14:paraId="7BBD208A" w14:textId="77777777" w:rsidR="00544D83" w:rsidRDefault="00544D83" w:rsidP="00544D83">
            <w:pPr>
              <w:pStyle w:val="TableFont"/>
            </w:pPr>
            <w:r>
              <w:t>Business Relationship Request</w:t>
            </w:r>
          </w:p>
        </w:tc>
        <w:tc>
          <w:tcPr>
            <w:tcW w:w="2520" w:type="dxa"/>
            <w:shd w:val="clear" w:color="auto" w:fill="F2F2F2" w:themeFill="background1" w:themeFillShade="F2"/>
          </w:tcPr>
          <w:p w14:paraId="21965289" w14:textId="77777777" w:rsidR="00544D83" w:rsidRDefault="00544D83" w:rsidP="00544D83">
            <w:pPr>
              <w:pStyle w:val="TableFont"/>
            </w:pPr>
            <w:r>
              <w:t>N/A</w:t>
            </w:r>
          </w:p>
        </w:tc>
      </w:tr>
    </w:tbl>
    <w:p w14:paraId="2B29E887" w14:textId="77777777" w:rsidR="00ED76A8" w:rsidRDefault="00ED76A8" w:rsidP="00824A71">
      <w:pPr>
        <w:pStyle w:val="Heading3"/>
      </w:pPr>
      <w:bookmarkStart w:id="93" w:name="_Toc503182614"/>
      <w:bookmarkStart w:id="94" w:name="_Toc511495736"/>
      <w:r>
        <w:t>Data Flow Development</w:t>
      </w:r>
      <w:bookmarkEnd w:id="93"/>
      <w:bookmarkEnd w:id="94"/>
    </w:p>
    <w:p w14:paraId="01CA49DB" w14:textId="77777777" w:rsidR="00ED76A8" w:rsidRDefault="00ED76A8" w:rsidP="00ED76A8">
      <w:r>
        <w:t xml:space="preserve">Once a Data Transaction has been identified, a Data Flow that supports that transaction can be developed. The Data Flow helps identify data sources, targets, transmission and needs. It provides a data view for each business process that can be used to support capability maturity. </w:t>
      </w:r>
    </w:p>
    <w:p w14:paraId="487FFC9F" w14:textId="77777777" w:rsidR="00ED76A8" w:rsidRDefault="00ED76A8" w:rsidP="00ED76A8">
      <w:pPr>
        <w:pStyle w:val="Caption"/>
      </w:pPr>
      <w:bookmarkStart w:id="95" w:name="_Toc503182550"/>
      <w:r>
        <w:t xml:space="preserve">Table </w:t>
      </w:r>
      <w:fldSimple w:instr=" SEQ Table \* ARABIC ">
        <w:r>
          <w:rPr>
            <w:noProof/>
          </w:rPr>
          <w:t>11</w:t>
        </w:r>
      </w:fldSimple>
      <w:r>
        <w:t xml:space="preserve"> – Data Transaction Source/Target Table</w:t>
      </w:r>
      <w:bookmarkEnd w:id="95"/>
    </w:p>
    <w:tbl>
      <w:tblPr>
        <w:tblStyle w:val="TableGrid"/>
        <w:tblW w:w="8563" w:type="dxa"/>
        <w:tblInd w:w="432" w:type="dxa"/>
        <w:tblLook w:val="04A0" w:firstRow="1" w:lastRow="0" w:firstColumn="1" w:lastColumn="0" w:noHBand="0" w:noVBand="1"/>
      </w:tblPr>
      <w:tblGrid>
        <w:gridCol w:w="2263"/>
        <w:gridCol w:w="2880"/>
        <w:gridCol w:w="1890"/>
        <w:gridCol w:w="1530"/>
      </w:tblGrid>
      <w:tr w:rsidR="00ED76A8" w14:paraId="61ABAB39" w14:textId="77777777" w:rsidTr="00F22F9A">
        <w:tc>
          <w:tcPr>
            <w:tcW w:w="2263" w:type="dxa"/>
            <w:shd w:val="clear" w:color="auto" w:fill="122235"/>
          </w:tcPr>
          <w:p w14:paraId="710B4417" w14:textId="77777777" w:rsidR="00ED76A8" w:rsidRDefault="00ED76A8" w:rsidP="00F22F9A">
            <w:pPr>
              <w:pStyle w:val="TableHeader"/>
            </w:pPr>
            <w:r>
              <w:t xml:space="preserve"> Function</w:t>
            </w:r>
          </w:p>
        </w:tc>
        <w:tc>
          <w:tcPr>
            <w:tcW w:w="2880" w:type="dxa"/>
            <w:shd w:val="clear" w:color="auto" w:fill="122235"/>
          </w:tcPr>
          <w:p w14:paraId="58401F83" w14:textId="77777777" w:rsidR="00ED76A8" w:rsidRDefault="00ED76A8" w:rsidP="00F22F9A">
            <w:pPr>
              <w:pStyle w:val="TableHeader"/>
            </w:pPr>
            <w:r>
              <w:t>Transaction</w:t>
            </w:r>
          </w:p>
        </w:tc>
        <w:tc>
          <w:tcPr>
            <w:tcW w:w="1890" w:type="dxa"/>
            <w:shd w:val="clear" w:color="auto" w:fill="122235"/>
          </w:tcPr>
          <w:p w14:paraId="2F05D9DB" w14:textId="77777777" w:rsidR="00ED76A8" w:rsidRDefault="00ED76A8" w:rsidP="00F22F9A">
            <w:pPr>
              <w:pStyle w:val="TableHeader"/>
            </w:pPr>
            <w:r>
              <w:t>Source</w:t>
            </w:r>
          </w:p>
        </w:tc>
        <w:tc>
          <w:tcPr>
            <w:tcW w:w="1530" w:type="dxa"/>
            <w:shd w:val="clear" w:color="auto" w:fill="122235"/>
          </w:tcPr>
          <w:p w14:paraId="0E83644E" w14:textId="77777777" w:rsidR="00ED76A8" w:rsidRDefault="00ED76A8" w:rsidP="00F22F9A">
            <w:pPr>
              <w:pStyle w:val="TableHeader"/>
            </w:pPr>
            <w:r>
              <w:t>Target</w:t>
            </w:r>
          </w:p>
        </w:tc>
      </w:tr>
      <w:tr w:rsidR="00544D83" w14:paraId="2095F85D" w14:textId="77777777" w:rsidTr="00F22F9A">
        <w:tc>
          <w:tcPr>
            <w:tcW w:w="2263" w:type="dxa"/>
          </w:tcPr>
          <w:p w14:paraId="11D48DF7" w14:textId="66366091" w:rsidR="00544D83" w:rsidRDefault="00544D83" w:rsidP="00544D83">
            <w:pPr>
              <w:pStyle w:val="Table-Bold"/>
            </w:pPr>
            <w:r>
              <w:t>Receive Unstructured Data</w:t>
            </w:r>
          </w:p>
        </w:tc>
        <w:tc>
          <w:tcPr>
            <w:tcW w:w="2880" w:type="dxa"/>
          </w:tcPr>
          <w:p w14:paraId="2256F18F" w14:textId="77777777" w:rsidR="00544D83" w:rsidRDefault="00544D83" w:rsidP="00544D83">
            <w:pPr>
              <w:pStyle w:val="TableFont"/>
            </w:pPr>
            <w:r w:rsidRPr="00016046">
              <w:t>Business Relationship Request Submission</w:t>
            </w:r>
          </w:p>
        </w:tc>
        <w:tc>
          <w:tcPr>
            <w:tcW w:w="1890" w:type="dxa"/>
          </w:tcPr>
          <w:p w14:paraId="7C7DB098" w14:textId="77777777" w:rsidR="00544D83" w:rsidRDefault="00544D83" w:rsidP="00544D83">
            <w:pPr>
              <w:pStyle w:val="TableFont"/>
            </w:pPr>
            <w:r>
              <w:t>Business Relationship Applicant</w:t>
            </w:r>
          </w:p>
        </w:tc>
        <w:tc>
          <w:tcPr>
            <w:tcW w:w="1530" w:type="dxa"/>
          </w:tcPr>
          <w:p w14:paraId="7CECB984" w14:textId="77777777" w:rsidR="00544D83" w:rsidRDefault="00544D83" w:rsidP="00544D83">
            <w:pPr>
              <w:pStyle w:val="TableFont"/>
            </w:pPr>
            <w:r>
              <w:t>Inbound</w:t>
            </w:r>
          </w:p>
        </w:tc>
      </w:tr>
      <w:tr w:rsidR="00544D83" w14:paraId="5460D064" w14:textId="77777777" w:rsidTr="00F22F9A">
        <w:tc>
          <w:tcPr>
            <w:tcW w:w="2263" w:type="dxa"/>
            <w:shd w:val="clear" w:color="auto" w:fill="F2F2F2" w:themeFill="background1" w:themeFillShade="F2"/>
          </w:tcPr>
          <w:p w14:paraId="3465C18E" w14:textId="1135681E" w:rsidR="00544D83" w:rsidRDefault="00544D83" w:rsidP="00544D83">
            <w:pPr>
              <w:pStyle w:val="Table-Bold"/>
            </w:pPr>
            <w:r>
              <w:t>Receive Semi-</w:t>
            </w:r>
            <w:r w:rsidR="00B80F1B">
              <w:t>structured</w:t>
            </w:r>
            <w:r>
              <w:t xml:space="preserve"> data</w:t>
            </w:r>
          </w:p>
        </w:tc>
        <w:tc>
          <w:tcPr>
            <w:tcW w:w="2880" w:type="dxa"/>
            <w:shd w:val="clear" w:color="auto" w:fill="F2F2F2" w:themeFill="background1" w:themeFillShade="F2"/>
          </w:tcPr>
          <w:p w14:paraId="3EBF4026" w14:textId="77777777" w:rsidR="00544D83" w:rsidRDefault="00544D83" w:rsidP="00544D83">
            <w:pPr>
              <w:pStyle w:val="TableFont"/>
            </w:pPr>
            <w:r>
              <w:t>Health Care Claim Submission</w:t>
            </w:r>
          </w:p>
        </w:tc>
        <w:tc>
          <w:tcPr>
            <w:tcW w:w="1890" w:type="dxa"/>
            <w:shd w:val="clear" w:color="auto" w:fill="F2F2F2" w:themeFill="background1" w:themeFillShade="F2"/>
          </w:tcPr>
          <w:p w14:paraId="4A0CCA4B" w14:textId="77777777" w:rsidR="00544D83" w:rsidRDefault="00544D83" w:rsidP="00544D83">
            <w:pPr>
              <w:pStyle w:val="TableFont"/>
            </w:pPr>
            <w:r>
              <w:t>Provider</w:t>
            </w:r>
          </w:p>
        </w:tc>
        <w:tc>
          <w:tcPr>
            <w:tcW w:w="1530" w:type="dxa"/>
            <w:shd w:val="clear" w:color="auto" w:fill="F2F2F2" w:themeFill="background1" w:themeFillShade="F2"/>
          </w:tcPr>
          <w:p w14:paraId="67B98CF0" w14:textId="77777777" w:rsidR="00544D83" w:rsidRDefault="00544D83" w:rsidP="00544D83">
            <w:pPr>
              <w:pStyle w:val="TableFont"/>
            </w:pPr>
            <w:r>
              <w:t>Inbound</w:t>
            </w:r>
          </w:p>
        </w:tc>
      </w:tr>
      <w:tr w:rsidR="00544D83" w14:paraId="583ABB51" w14:textId="77777777" w:rsidTr="00F22F9A">
        <w:tc>
          <w:tcPr>
            <w:tcW w:w="2263" w:type="dxa"/>
          </w:tcPr>
          <w:p w14:paraId="21277A2D" w14:textId="3D49AD62" w:rsidR="00544D83" w:rsidRDefault="00544D83" w:rsidP="00544D83">
            <w:pPr>
              <w:pStyle w:val="Table-Bold"/>
            </w:pPr>
            <w:r>
              <w:t>Receive Semi-</w:t>
            </w:r>
            <w:r w:rsidR="00B80F1B">
              <w:t>structured</w:t>
            </w:r>
            <w:r>
              <w:t xml:space="preserve"> data</w:t>
            </w:r>
          </w:p>
        </w:tc>
        <w:tc>
          <w:tcPr>
            <w:tcW w:w="2880" w:type="dxa"/>
          </w:tcPr>
          <w:p w14:paraId="0286CEC4" w14:textId="77777777" w:rsidR="00544D83" w:rsidRDefault="00544D83" w:rsidP="00544D83">
            <w:pPr>
              <w:pStyle w:val="TableFont"/>
            </w:pPr>
            <w:r w:rsidRPr="00016046">
              <w:t>Health</w:t>
            </w:r>
            <w:r>
              <w:t xml:space="preserve"> Care Claim Submission</w:t>
            </w:r>
          </w:p>
        </w:tc>
        <w:tc>
          <w:tcPr>
            <w:tcW w:w="1890" w:type="dxa"/>
          </w:tcPr>
          <w:p w14:paraId="08B6F472" w14:textId="77777777" w:rsidR="00544D83" w:rsidRDefault="00544D83" w:rsidP="00544D83">
            <w:pPr>
              <w:pStyle w:val="TableFont"/>
            </w:pPr>
            <w:r>
              <w:t>Provider</w:t>
            </w:r>
          </w:p>
        </w:tc>
        <w:tc>
          <w:tcPr>
            <w:tcW w:w="1530" w:type="dxa"/>
          </w:tcPr>
          <w:p w14:paraId="6DCC7894" w14:textId="77777777" w:rsidR="00544D83" w:rsidRDefault="00544D83" w:rsidP="00544D83">
            <w:pPr>
              <w:pStyle w:val="TableFont"/>
            </w:pPr>
            <w:r>
              <w:t>Inbound</w:t>
            </w:r>
          </w:p>
        </w:tc>
      </w:tr>
      <w:tr w:rsidR="00544D83" w14:paraId="4E15FD20" w14:textId="77777777" w:rsidTr="00F22F9A">
        <w:tc>
          <w:tcPr>
            <w:tcW w:w="2263" w:type="dxa"/>
            <w:shd w:val="clear" w:color="auto" w:fill="F2F2F2" w:themeFill="background1" w:themeFillShade="F2"/>
          </w:tcPr>
          <w:p w14:paraId="60310331" w14:textId="27F5C597" w:rsidR="00544D83" w:rsidRDefault="00544D83" w:rsidP="00544D83">
            <w:pPr>
              <w:pStyle w:val="Table-Bold"/>
            </w:pPr>
            <w:r>
              <w:t>Receive Unstructured Data</w:t>
            </w:r>
          </w:p>
        </w:tc>
        <w:tc>
          <w:tcPr>
            <w:tcW w:w="2880" w:type="dxa"/>
            <w:shd w:val="clear" w:color="auto" w:fill="F2F2F2" w:themeFill="background1" w:themeFillShade="F2"/>
          </w:tcPr>
          <w:p w14:paraId="535456CD" w14:textId="77777777" w:rsidR="00544D83" w:rsidRDefault="00544D83" w:rsidP="00544D83">
            <w:pPr>
              <w:pStyle w:val="TableFont"/>
            </w:pPr>
            <w:r w:rsidRPr="00016046">
              <w:t xml:space="preserve">Business Relationship Request </w:t>
            </w:r>
            <w:r>
              <w:t xml:space="preserve">Paper Document </w:t>
            </w:r>
            <w:r w:rsidRPr="00016046">
              <w:t>Submission</w:t>
            </w:r>
          </w:p>
        </w:tc>
        <w:tc>
          <w:tcPr>
            <w:tcW w:w="1890" w:type="dxa"/>
            <w:shd w:val="clear" w:color="auto" w:fill="F2F2F2" w:themeFill="background1" w:themeFillShade="F2"/>
          </w:tcPr>
          <w:p w14:paraId="6592D4CE" w14:textId="77777777" w:rsidR="00544D83" w:rsidRDefault="00544D83" w:rsidP="00544D83">
            <w:pPr>
              <w:pStyle w:val="TableFont"/>
            </w:pPr>
            <w:r>
              <w:t>Any Stakeholder</w:t>
            </w:r>
          </w:p>
        </w:tc>
        <w:tc>
          <w:tcPr>
            <w:tcW w:w="1530" w:type="dxa"/>
            <w:shd w:val="clear" w:color="auto" w:fill="F2F2F2" w:themeFill="background1" w:themeFillShade="F2"/>
          </w:tcPr>
          <w:p w14:paraId="4CFAD6F9" w14:textId="77777777" w:rsidR="00544D83" w:rsidRDefault="00544D83" w:rsidP="00544D83">
            <w:pPr>
              <w:pStyle w:val="TableFont"/>
            </w:pPr>
            <w:r>
              <w:t>Inbound</w:t>
            </w:r>
          </w:p>
        </w:tc>
      </w:tr>
    </w:tbl>
    <w:p w14:paraId="5EB30A26" w14:textId="77777777" w:rsidR="00ED76A8" w:rsidRDefault="00ED76A8" w:rsidP="00824A71">
      <w:pPr>
        <w:pStyle w:val="Heading3"/>
      </w:pPr>
      <w:bookmarkStart w:id="96" w:name="_Toc503182615"/>
      <w:bookmarkStart w:id="97" w:name="_Toc511495737"/>
      <w:r>
        <w:t>Standardize Data Processing</w:t>
      </w:r>
      <w:bookmarkEnd w:id="96"/>
      <w:bookmarkEnd w:id="97"/>
    </w:p>
    <w:p w14:paraId="15993D75" w14:textId="168D8F61" w:rsidR="00ED76A8" w:rsidRDefault="00ED76A8" w:rsidP="00ED76A8">
      <w:r>
        <w:t xml:space="preserve">The Data Service </w:t>
      </w:r>
      <w:r w:rsidR="001523F8">
        <w:t>Taxonomy</w:t>
      </w:r>
      <w:r>
        <w:t xml:space="preserve"> can be used standardize the functions that dictate how each business process performs these functions. It also allows for the ability to easily define and perform audits to ensure data is being processed as expected across the enterprise. </w:t>
      </w:r>
    </w:p>
    <w:p w14:paraId="18D3BB3A" w14:textId="068DA1A7" w:rsidR="00ED76A8" w:rsidRDefault="00ED76A8" w:rsidP="00824A71">
      <w:pPr>
        <w:pStyle w:val="Heading3"/>
      </w:pPr>
      <w:bookmarkStart w:id="98" w:name="_Toc503182617"/>
      <w:bookmarkStart w:id="99" w:name="_Toc511495738"/>
      <w:r>
        <w:t>Legacy Systems/Applications</w:t>
      </w:r>
      <w:bookmarkEnd w:id="98"/>
      <w:r w:rsidR="00544D83">
        <w:t xml:space="preserve"> Functionality</w:t>
      </w:r>
      <w:r w:rsidR="004426EC">
        <w:t xml:space="preserve"> Identification</w:t>
      </w:r>
      <w:bookmarkEnd w:id="99"/>
    </w:p>
    <w:p w14:paraId="0DC25114" w14:textId="77777777" w:rsidR="00ED76A8" w:rsidRDefault="00ED76A8" w:rsidP="00ED76A8">
      <w:r>
        <w:t>The Data Service Classification can be used by the Technical Architecture as reference data for classifying data processing functionality provided by current systems and applications. It will allow the Technical Architecture team to have a common vocabulary when discussing data processing technology.</w:t>
      </w:r>
    </w:p>
    <w:p w14:paraId="72AD17CC" w14:textId="42F9E59D" w:rsidR="00ED76A8" w:rsidRDefault="00ED76A8" w:rsidP="00824A71">
      <w:pPr>
        <w:pStyle w:val="Heading3"/>
      </w:pPr>
      <w:bookmarkStart w:id="100" w:name="_Toc503182618"/>
      <w:bookmarkStart w:id="101" w:name="_Toc511495739"/>
      <w:r>
        <w:t>Data Services</w:t>
      </w:r>
      <w:bookmarkEnd w:id="100"/>
      <w:r w:rsidR="004426EC">
        <w:t xml:space="preserve"> Identification</w:t>
      </w:r>
      <w:bookmarkEnd w:id="101"/>
    </w:p>
    <w:p w14:paraId="7576DB67" w14:textId="77777777" w:rsidR="00ED76A8" w:rsidRDefault="00ED76A8" w:rsidP="00ED76A8">
      <w:r>
        <w:t xml:space="preserve">The Data Service Classification can be used by the Technical Architecture as reference data for classifying future Data Services, as well as identifying enterprise-wide requirements for those services. It can also significantly decrease the time for design if the business and information </w:t>
      </w:r>
      <w:r>
        <w:lastRenderedPageBreak/>
        <w:t xml:space="preserve">architecture teams have also used the Data Service Classification to define Data Transactions and Transaction Set Schemas. </w:t>
      </w:r>
    </w:p>
    <w:p w14:paraId="6BCBE6A4" w14:textId="77777777" w:rsidR="00ED76A8" w:rsidRDefault="00ED76A8" w:rsidP="00824A71">
      <w:pPr>
        <w:pStyle w:val="Heading3"/>
      </w:pPr>
      <w:bookmarkStart w:id="102" w:name="_Toc503182619"/>
      <w:bookmarkStart w:id="103" w:name="_Toc511495740"/>
      <w:r>
        <w:t>Data Service Capability Identification</w:t>
      </w:r>
      <w:bookmarkEnd w:id="102"/>
      <w:bookmarkEnd w:id="103"/>
    </w:p>
    <w:p w14:paraId="085C14E6" w14:textId="4680CF65" w:rsidR="00ED76A8" w:rsidRDefault="00ED76A8" w:rsidP="00ED76A8">
      <w:r>
        <w:t xml:space="preserve">The Data Service </w:t>
      </w:r>
      <w:r w:rsidR="001523F8">
        <w:t>Taxonomy</w:t>
      </w:r>
      <w:r>
        <w:t xml:space="preserve"> can be used to develop Information Capabilities that are closely aligned with the processing of data. It will alleviate confusion with the current capability model which does not easily connect to specific business processes such as MITA Business and Technical capabilities. It also allows for more detailed Data-related capabilities. </w:t>
      </w:r>
    </w:p>
    <w:bookmarkStart w:id="104" w:name="_Toc511495741" w:displacedByCustomXml="next"/>
    <w:sdt>
      <w:sdtPr>
        <w:rPr>
          <w:rFonts w:ascii="Times New Roman" w:hAnsi="Times New Roman"/>
          <w:b w:val="0"/>
          <w:kern w:val="0"/>
          <w:sz w:val="24"/>
        </w:rPr>
        <w:id w:val="26456149"/>
        <w:docPartObj>
          <w:docPartGallery w:val="Bibliographies"/>
          <w:docPartUnique/>
        </w:docPartObj>
      </w:sdtPr>
      <w:sdtEndPr>
        <w:rPr>
          <w:bCs/>
        </w:rPr>
      </w:sdtEndPr>
      <w:sdtContent>
        <w:p w14:paraId="06D30ECB" w14:textId="223FB32F" w:rsidR="002C43EC" w:rsidRDefault="002C43EC">
          <w:pPr>
            <w:pStyle w:val="Heading1"/>
          </w:pPr>
          <w:r>
            <w:t>Works Cited</w:t>
          </w:r>
          <w:bookmarkEnd w:id="104"/>
        </w:p>
        <w:p w14:paraId="7DD2063D" w14:textId="77777777" w:rsidR="002C43EC" w:rsidRDefault="002C43EC" w:rsidP="002C43EC">
          <w:pPr>
            <w:pStyle w:val="Bibliography"/>
            <w:ind w:left="720" w:hanging="720"/>
            <w:rPr>
              <w:noProof/>
              <w:szCs w:val="24"/>
            </w:rPr>
          </w:pPr>
          <w:r>
            <w:fldChar w:fldCharType="begin"/>
          </w:r>
          <w:r>
            <w:instrText xml:space="preserve"> BIBLIOGRAPHY </w:instrText>
          </w:r>
          <w:r>
            <w:fldChar w:fldCharType="separate"/>
          </w:r>
          <w:r>
            <w:rPr>
              <w:noProof/>
            </w:rPr>
            <w:t xml:space="preserve">CMS - Center for Medicare and Medicaid Services. (2012). MITA 3.0 - Part I Business Architecture. </w:t>
          </w:r>
          <w:r>
            <w:rPr>
              <w:i/>
              <w:iCs/>
              <w:noProof/>
            </w:rPr>
            <w:t>MITA 3.0 Framework</w:t>
          </w:r>
          <w:r>
            <w:rPr>
              <w:noProof/>
            </w:rPr>
            <w:t>.</w:t>
          </w:r>
        </w:p>
        <w:p w14:paraId="7D465163" w14:textId="77777777" w:rsidR="002C43EC" w:rsidRDefault="002C43EC" w:rsidP="002C43EC">
          <w:pPr>
            <w:pStyle w:val="Bibliography"/>
            <w:ind w:left="720" w:hanging="720"/>
            <w:rPr>
              <w:noProof/>
            </w:rPr>
          </w:pPr>
          <w:r>
            <w:rPr>
              <w:noProof/>
            </w:rPr>
            <w:t xml:space="preserve">CMS - Center for Medicare and Medicaid Services. (2012). MITA 3.0 - Part II Information Architecture. </w:t>
          </w:r>
          <w:r>
            <w:rPr>
              <w:i/>
              <w:iCs/>
              <w:noProof/>
            </w:rPr>
            <w:t>MITA 3.0 Framework</w:t>
          </w:r>
          <w:r>
            <w:rPr>
              <w:noProof/>
            </w:rPr>
            <w:t>.</w:t>
          </w:r>
        </w:p>
        <w:p w14:paraId="0DAD2D4B" w14:textId="77777777" w:rsidR="002C43EC" w:rsidRDefault="002C43EC" w:rsidP="002C43EC">
          <w:pPr>
            <w:pStyle w:val="Bibliography"/>
            <w:ind w:left="720" w:hanging="720"/>
            <w:rPr>
              <w:noProof/>
            </w:rPr>
          </w:pPr>
          <w:r>
            <w:rPr>
              <w:noProof/>
            </w:rPr>
            <w:t xml:space="preserve">CMS Center for Medicare and Medicaid Services. (2012). MITA 3.0 - Part III Technical Architecture. </w:t>
          </w:r>
          <w:r>
            <w:rPr>
              <w:i/>
              <w:iCs/>
              <w:noProof/>
            </w:rPr>
            <w:t>MITA 3.0 Framework</w:t>
          </w:r>
          <w:r>
            <w:rPr>
              <w:noProof/>
            </w:rPr>
            <w:t>.</w:t>
          </w:r>
        </w:p>
        <w:p w14:paraId="47AF4022" w14:textId="77777777" w:rsidR="002C43EC" w:rsidRDefault="002C43EC" w:rsidP="002C43EC">
          <w:pPr>
            <w:pStyle w:val="Bibliography"/>
            <w:ind w:left="720" w:hanging="720"/>
            <w:rPr>
              <w:noProof/>
            </w:rPr>
          </w:pPr>
          <w:r>
            <w:rPr>
              <w:noProof/>
            </w:rPr>
            <w:t xml:space="preserve">DAMA Intenational. (2017). </w:t>
          </w:r>
          <w:r>
            <w:rPr>
              <w:i/>
              <w:iCs/>
              <w:noProof/>
            </w:rPr>
            <w:t>DAMA - DMBOK Data Management Body of Knowledge 2nd Edition.</w:t>
          </w:r>
          <w:r>
            <w:rPr>
              <w:noProof/>
            </w:rPr>
            <w:t xml:space="preserve"> Basking Ridge: Technics Publications.</w:t>
          </w:r>
        </w:p>
        <w:p w14:paraId="69EB29C1" w14:textId="07D21A18" w:rsidR="002C43EC" w:rsidRDefault="002C43EC" w:rsidP="002C43EC">
          <w:r>
            <w:rPr>
              <w:b/>
              <w:bCs/>
            </w:rPr>
            <w:fldChar w:fldCharType="end"/>
          </w:r>
        </w:p>
      </w:sdtContent>
    </w:sdt>
    <w:p w14:paraId="7B266A8A" w14:textId="77777777" w:rsidR="002C43EC" w:rsidRPr="002C43EC" w:rsidRDefault="002C43EC" w:rsidP="002C43EC">
      <w:pPr>
        <w:sectPr w:rsidR="002C43EC" w:rsidRPr="002C43EC" w:rsidSect="00F22F9A">
          <w:headerReference w:type="even" r:id="rId21"/>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14:paraId="32828E26" w14:textId="4073793D" w:rsidR="000F3D99" w:rsidRPr="005D542B" w:rsidRDefault="000F3D99" w:rsidP="005D542B">
      <w:pPr>
        <w:sectPr w:rsidR="000F3D99" w:rsidRPr="005D542B" w:rsidSect="001C253E">
          <w:pgSz w:w="12240" w:h="15840" w:code="1"/>
          <w:pgMar w:top="1440" w:right="1440" w:bottom="1440" w:left="1440" w:header="504" w:footer="504" w:gutter="0"/>
          <w:cols w:space="720"/>
          <w:titlePg/>
        </w:sectPr>
      </w:pPr>
    </w:p>
    <w:p w14:paraId="1ED06183" w14:textId="044FEC86" w:rsidR="00ED76A8" w:rsidRPr="00EE7DC2" w:rsidRDefault="0004595F" w:rsidP="00215696">
      <w:pPr>
        <w:pStyle w:val="AppHeading1"/>
      </w:pPr>
      <w:r w:rsidRPr="00EE7DC2">
        <w:lastRenderedPageBreak/>
        <w:t>D</w:t>
      </w:r>
      <w:r w:rsidR="00C32F43" w:rsidRPr="00EE7DC2">
        <w:t>ata Management Business Process Template Example</w:t>
      </w:r>
    </w:p>
    <w:p w14:paraId="5C248E96" w14:textId="65730DC0" w:rsidR="00A85409" w:rsidRPr="00EE7DC2" w:rsidRDefault="00A85409" w:rsidP="00A85409">
      <w:r w:rsidRPr="00EE7DC2">
        <w:t>The following table identifies an example Data Management Process</w:t>
      </w:r>
      <w:r w:rsidR="00A95EF9" w:rsidRPr="00EE7DC2">
        <w:t xml:space="preserve"> described using a Business Process Template. </w:t>
      </w:r>
    </w:p>
    <w:tbl>
      <w:tblPr>
        <w:tblStyle w:val="TableGrid"/>
        <w:tblW w:w="4900" w:type="pct"/>
        <w:tblInd w:w="432" w:type="dxa"/>
        <w:tblLook w:val="04A0" w:firstRow="1" w:lastRow="0" w:firstColumn="1" w:lastColumn="0" w:noHBand="0" w:noVBand="1"/>
      </w:tblPr>
      <w:tblGrid>
        <w:gridCol w:w="2083"/>
        <w:gridCol w:w="630"/>
        <w:gridCol w:w="3420"/>
        <w:gridCol w:w="4590"/>
        <w:gridCol w:w="1968"/>
      </w:tblGrid>
      <w:tr w:rsidR="0004595F" w:rsidRPr="00EE7DC2" w14:paraId="65557D4C" w14:textId="77777777" w:rsidTr="00672F05">
        <w:trPr>
          <w:tblHeader/>
        </w:trPr>
        <w:tc>
          <w:tcPr>
            <w:tcW w:w="12691" w:type="dxa"/>
            <w:gridSpan w:val="5"/>
            <w:tcBorders>
              <w:bottom w:val="single" w:sz="4" w:space="0" w:color="auto"/>
            </w:tcBorders>
            <w:shd w:val="clear" w:color="auto" w:fill="122235"/>
          </w:tcPr>
          <w:p w14:paraId="02A7402C" w14:textId="78EFDC19" w:rsidR="0004595F" w:rsidRPr="00EE7DC2" w:rsidRDefault="00C32F43" w:rsidP="00F22F9A">
            <w:pPr>
              <w:pStyle w:val="TableHeader"/>
            </w:pPr>
            <w:r w:rsidRPr="00EE7DC2">
              <w:t xml:space="preserve">DM-XX – Manage </w:t>
            </w:r>
            <w:r w:rsidR="0004595F" w:rsidRPr="00EE7DC2">
              <w:t xml:space="preserve">Inbound </w:t>
            </w:r>
            <w:r w:rsidR="0054029E" w:rsidRPr="00EE7DC2">
              <w:t>Information</w:t>
            </w:r>
            <w:r w:rsidR="0004595F" w:rsidRPr="00EE7DC2">
              <w:t xml:space="preserve"> </w:t>
            </w:r>
            <w:r w:rsidRPr="00EE7DC2">
              <w:t>Submission</w:t>
            </w:r>
          </w:p>
        </w:tc>
      </w:tr>
      <w:tr w:rsidR="0004595F" w:rsidRPr="00EE7DC2" w14:paraId="342A66E1" w14:textId="77777777" w:rsidTr="00225BF8">
        <w:trPr>
          <w:tblHeader/>
        </w:trPr>
        <w:tc>
          <w:tcPr>
            <w:tcW w:w="2083" w:type="dxa"/>
            <w:tcBorders>
              <w:bottom w:val="single" w:sz="4" w:space="0" w:color="auto"/>
            </w:tcBorders>
            <w:shd w:val="clear" w:color="auto" w:fill="2E71B9"/>
          </w:tcPr>
          <w:p w14:paraId="1BB4B7FD" w14:textId="77777777" w:rsidR="0004595F" w:rsidRPr="00EE7DC2" w:rsidRDefault="0004595F" w:rsidP="00F22F9A">
            <w:pPr>
              <w:pStyle w:val="Table-Bold"/>
              <w:rPr>
                <w:color w:val="FFFFFF" w:themeColor="background1"/>
              </w:rPr>
            </w:pPr>
            <w:r w:rsidRPr="00EE7DC2">
              <w:rPr>
                <w:color w:val="FFFFFF" w:themeColor="background1"/>
              </w:rPr>
              <w:t>Item</w:t>
            </w:r>
          </w:p>
        </w:tc>
        <w:tc>
          <w:tcPr>
            <w:tcW w:w="10608" w:type="dxa"/>
            <w:gridSpan w:val="4"/>
            <w:tcBorders>
              <w:bottom w:val="single" w:sz="4" w:space="0" w:color="auto"/>
            </w:tcBorders>
            <w:shd w:val="clear" w:color="auto" w:fill="2E71B9"/>
          </w:tcPr>
          <w:p w14:paraId="7F031430" w14:textId="77777777" w:rsidR="0004595F" w:rsidRPr="00EE7DC2" w:rsidRDefault="0004595F" w:rsidP="00F22F9A">
            <w:pPr>
              <w:pStyle w:val="Table-Bold"/>
              <w:rPr>
                <w:color w:val="FFFFFF" w:themeColor="background1"/>
              </w:rPr>
            </w:pPr>
            <w:r w:rsidRPr="00EE7DC2">
              <w:rPr>
                <w:color w:val="FFFFFF" w:themeColor="background1"/>
              </w:rPr>
              <w:t>Details</w:t>
            </w:r>
          </w:p>
        </w:tc>
      </w:tr>
      <w:tr w:rsidR="0004595F" w:rsidRPr="00EE7DC2" w14:paraId="7FE8C3A3" w14:textId="77777777" w:rsidTr="00225BF8">
        <w:tc>
          <w:tcPr>
            <w:tcW w:w="2083" w:type="dxa"/>
            <w:tcBorders>
              <w:top w:val="single" w:sz="4" w:space="0" w:color="auto"/>
            </w:tcBorders>
            <w:shd w:val="clear" w:color="auto" w:fill="auto"/>
          </w:tcPr>
          <w:p w14:paraId="59B99FE0" w14:textId="77777777" w:rsidR="0004595F" w:rsidRPr="00EE7DC2" w:rsidRDefault="0004595F" w:rsidP="00F22F9A">
            <w:pPr>
              <w:pStyle w:val="Table-Bold"/>
            </w:pPr>
            <w:r w:rsidRPr="00EE7DC2">
              <w:t>Description</w:t>
            </w:r>
          </w:p>
        </w:tc>
        <w:tc>
          <w:tcPr>
            <w:tcW w:w="10608" w:type="dxa"/>
            <w:gridSpan w:val="4"/>
            <w:tcBorders>
              <w:top w:val="single" w:sz="4" w:space="0" w:color="auto"/>
            </w:tcBorders>
            <w:shd w:val="clear" w:color="auto" w:fill="auto"/>
          </w:tcPr>
          <w:p w14:paraId="4744CBAB" w14:textId="2F75180D" w:rsidR="00D82147" w:rsidRPr="00EE7DC2" w:rsidRDefault="0004595F" w:rsidP="00F22F9A">
            <w:pPr>
              <w:pStyle w:val="TableFont"/>
            </w:pPr>
            <w:r w:rsidRPr="00EE7DC2">
              <w:t xml:space="preserve">The </w:t>
            </w:r>
            <w:r w:rsidR="00C36132" w:rsidRPr="00EE7DC2">
              <w:rPr>
                <w:b/>
                <w:i/>
              </w:rPr>
              <w:t>Receive</w:t>
            </w:r>
            <w:r w:rsidR="00C32F43" w:rsidRPr="00EE7DC2">
              <w:rPr>
                <w:b/>
                <w:i/>
              </w:rPr>
              <w:t xml:space="preserve"> </w:t>
            </w:r>
            <w:r w:rsidRPr="00EE7DC2">
              <w:rPr>
                <w:b/>
                <w:i/>
              </w:rPr>
              <w:t xml:space="preserve">Inbound Data </w:t>
            </w:r>
            <w:r w:rsidR="00C32F43" w:rsidRPr="00EE7DC2">
              <w:rPr>
                <w:b/>
                <w:i/>
              </w:rPr>
              <w:t>Submission</w:t>
            </w:r>
            <w:r w:rsidRPr="00EE7DC2">
              <w:t xml:space="preserve"> is a </w:t>
            </w:r>
            <w:r w:rsidR="00730C61" w:rsidRPr="00EE7DC2">
              <w:t xml:space="preserve">Data Management </w:t>
            </w:r>
            <w:r w:rsidR="0095578A" w:rsidRPr="00EE7DC2">
              <w:t>process for receiving inbound</w:t>
            </w:r>
            <w:r w:rsidR="00D106E6" w:rsidRPr="00EE7DC2">
              <w:t xml:space="preserve"> electronic </w:t>
            </w:r>
            <w:r w:rsidR="0054029E" w:rsidRPr="00EE7DC2">
              <w:t>information.</w:t>
            </w:r>
            <w:r w:rsidR="00745525" w:rsidRPr="00EE7DC2">
              <w:t xml:space="preserve"> </w:t>
            </w:r>
            <w:r w:rsidR="00046155" w:rsidRPr="00EE7DC2">
              <w:t>Stakeholder</w:t>
            </w:r>
            <w:r w:rsidR="00745525" w:rsidRPr="00EE7DC2">
              <w:t xml:space="preserve"> prepare the information using </w:t>
            </w:r>
            <w:r w:rsidR="00B80F1B" w:rsidRPr="00EE7DC2">
              <w:t>a</w:t>
            </w:r>
            <w:r w:rsidR="00745525" w:rsidRPr="00EE7DC2">
              <w:t xml:space="preserve"> defined </w:t>
            </w:r>
            <w:r w:rsidR="007E6D8C" w:rsidRPr="00EE7DC2">
              <w:t>structure and format and submits the information to the State Medicaid Agency (SMA).</w:t>
            </w:r>
            <w:r w:rsidR="00D82147" w:rsidRPr="00EE7DC2">
              <w:t xml:space="preserve"> </w:t>
            </w:r>
            <w:r w:rsidR="007E6D8C" w:rsidRPr="00EE7DC2">
              <w:t xml:space="preserve">The SMA </w:t>
            </w:r>
            <w:r w:rsidR="009D1E12" w:rsidRPr="00EE7DC2">
              <w:t>receives the information</w:t>
            </w:r>
            <w:r w:rsidR="00D81C12" w:rsidRPr="00EE7DC2">
              <w:t xml:space="preserve"> and</w:t>
            </w:r>
            <w:r w:rsidR="009F22B2" w:rsidRPr="00EE7DC2">
              <w:t xml:space="preserve"> processes it for business use.</w:t>
            </w:r>
            <w:r w:rsidR="001229D2" w:rsidRPr="00EE7DC2">
              <w:t xml:space="preserve"> </w:t>
            </w:r>
            <w:r w:rsidR="00D82147" w:rsidRPr="00EE7DC2">
              <w:t xml:space="preserve">This business process </w:t>
            </w:r>
            <w:r w:rsidR="004402D8" w:rsidRPr="00EE7DC2">
              <w:t xml:space="preserve">supports all State Medicaid Agencies that </w:t>
            </w:r>
            <w:r w:rsidR="009057F4" w:rsidRPr="00EE7DC2">
              <w:t xml:space="preserve">require the electronic submission of information. </w:t>
            </w:r>
          </w:p>
          <w:p w14:paraId="413741EC" w14:textId="3D058278" w:rsidR="0004595F" w:rsidRPr="00EE7DC2" w:rsidRDefault="001229D2" w:rsidP="00F22F9A">
            <w:pPr>
              <w:pStyle w:val="TableFont"/>
            </w:pPr>
            <w:r w:rsidRPr="00EE7DC2">
              <w:rPr>
                <w:b/>
              </w:rPr>
              <w:t>Note:</w:t>
            </w:r>
            <w:r w:rsidRPr="00EE7DC2">
              <w:t xml:space="preserve"> </w:t>
            </w:r>
            <w:r w:rsidR="00697FCE" w:rsidRPr="00EE7DC2">
              <w:t xml:space="preserve">The specific process steps will vary by type of information. Each information type will include </w:t>
            </w:r>
            <w:r w:rsidR="000E4997" w:rsidRPr="00EE7DC2">
              <w:t xml:space="preserve">business rules that will drive the process. </w:t>
            </w:r>
          </w:p>
        </w:tc>
      </w:tr>
      <w:tr w:rsidR="0004595F" w:rsidRPr="00EE7DC2" w14:paraId="6B966CA5" w14:textId="77777777" w:rsidTr="00225BF8">
        <w:tc>
          <w:tcPr>
            <w:tcW w:w="2083" w:type="dxa"/>
            <w:tcBorders>
              <w:top w:val="single" w:sz="4" w:space="0" w:color="auto"/>
            </w:tcBorders>
            <w:shd w:val="clear" w:color="auto" w:fill="auto"/>
          </w:tcPr>
          <w:p w14:paraId="1FA63A4E" w14:textId="609DED12" w:rsidR="0004595F" w:rsidRPr="00EE7DC2" w:rsidRDefault="00235492" w:rsidP="00F22F9A">
            <w:pPr>
              <w:pStyle w:val="Table-Bold"/>
            </w:pPr>
            <w:r w:rsidRPr="00EE7DC2">
              <w:t>Trigger Event</w:t>
            </w:r>
          </w:p>
        </w:tc>
        <w:tc>
          <w:tcPr>
            <w:tcW w:w="10608" w:type="dxa"/>
            <w:gridSpan w:val="4"/>
            <w:tcBorders>
              <w:top w:val="single" w:sz="4" w:space="0" w:color="auto"/>
            </w:tcBorders>
            <w:shd w:val="clear" w:color="auto" w:fill="auto"/>
          </w:tcPr>
          <w:p w14:paraId="3E7E8F00" w14:textId="77777777" w:rsidR="00046155" w:rsidRPr="00EE7DC2" w:rsidRDefault="00046155" w:rsidP="00F22F9A">
            <w:pPr>
              <w:pStyle w:val="TableFont"/>
            </w:pPr>
            <w:r w:rsidRPr="00EE7DC2">
              <w:t>Environment-based Trigger Events to include but not be limited to:</w:t>
            </w:r>
          </w:p>
          <w:p w14:paraId="47178000" w14:textId="72B8357F" w:rsidR="00054F6D" w:rsidRPr="00EE7DC2" w:rsidRDefault="00046155" w:rsidP="006555C6">
            <w:pPr>
              <w:pStyle w:val="TableBullet"/>
            </w:pPr>
            <w:r w:rsidRPr="00EE7DC2">
              <w:t xml:space="preserve">Stakeholder prepares </w:t>
            </w:r>
            <w:r w:rsidR="005807FF" w:rsidRPr="00EE7DC2">
              <w:t>information and</w:t>
            </w:r>
            <w:r w:rsidR="00235492" w:rsidRPr="00EE7DC2">
              <w:t xml:space="preserve"> </w:t>
            </w:r>
            <w:r w:rsidR="00054F6D" w:rsidRPr="00EE7DC2">
              <w:t xml:space="preserve">sends </w:t>
            </w:r>
            <w:r w:rsidR="005807FF" w:rsidRPr="00EE7DC2">
              <w:t>electronically to SMA</w:t>
            </w:r>
          </w:p>
        </w:tc>
      </w:tr>
      <w:tr w:rsidR="006555C6" w:rsidRPr="00EE7DC2" w14:paraId="39EED791" w14:textId="77777777" w:rsidTr="00225BF8">
        <w:tc>
          <w:tcPr>
            <w:tcW w:w="2083" w:type="dxa"/>
          </w:tcPr>
          <w:p w14:paraId="475E933C" w14:textId="07652EA9" w:rsidR="006555C6" w:rsidRPr="00EE7DC2" w:rsidRDefault="00780166" w:rsidP="00F22F9A">
            <w:pPr>
              <w:pStyle w:val="Table-Bold"/>
            </w:pPr>
            <w:r w:rsidRPr="00EE7DC2">
              <w:t>Result</w:t>
            </w:r>
          </w:p>
        </w:tc>
        <w:tc>
          <w:tcPr>
            <w:tcW w:w="10608" w:type="dxa"/>
            <w:gridSpan w:val="4"/>
          </w:tcPr>
          <w:p w14:paraId="13123568" w14:textId="6ED188E0" w:rsidR="006555C6" w:rsidRPr="00EE7DC2" w:rsidRDefault="00324822" w:rsidP="00274DA6">
            <w:pPr>
              <w:pStyle w:val="TableBullet"/>
            </w:pPr>
            <w:r w:rsidRPr="00EE7DC2">
              <w:t>SMA validates</w:t>
            </w:r>
            <w:r w:rsidR="00274DA6" w:rsidRPr="00EE7DC2">
              <w:t xml:space="preserve">, transforms </w:t>
            </w:r>
            <w:r w:rsidRPr="00EE7DC2">
              <w:t xml:space="preserve">and stores information for </w:t>
            </w:r>
            <w:r w:rsidR="00274DA6" w:rsidRPr="00EE7DC2">
              <w:t>business use</w:t>
            </w:r>
          </w:p>
          <w:p w14:paraId="1243465B" w14:textId="62BC3CD3" w:rsidR="00274DA6" w:rsidRPr="00EE7DC2" w:rsidRDefault="00274DA6" w:rsidP="00F22F9A">
            <w:pPr>
              <w:pStyle w:val="TableBullet"/>
            </w:pPr>
            <w:r w:rsidRPr="00EE7DC2">
              <w:t xml:space="preserve">SMA sends </w:t>
            </w:r>
            <w:r w:rsidR="007E6BE2" w:rsidRPr="00EE7DC2">
              <w:t>acknowledgement of receipt to sender</w:t>
            </w:r>
          </w:p>
        </w:tc>
      </w:tr>
      <w:tr w:rsidR="00FD6356" w:rsidRPr="00EE7DC2" w14:paraId="1F75BD34" w14:textId="77777777" w:rsidTr="00225BF8">
        <w:tc>
          <w:tcPr>
            <w:tcW w:w="2083" w:type="dxa"/>
            <w:vMerge w:val="restart"/>
          </w:tcPr>
          <w:p w14:paraId="5A6B81AB" w14:textId="77AA4B2C" w:rsidR="00FD6356" w:rsidRPr="00EE7DC2" w:rsidRDefault="00FD6356" w:rsidP="00F22F9A">
            <w:pPr>
              <w:pStyle w:val="Table-Bold"/>
            </w:pPr>
            <w:r w:rsidRPr="00EE7DC2">
              <w:t>Business Process Steps</w:t>
            </w:r>
          </w:p>
        </w:tc>
        <w:tc>
          <w:tcPr>
            <w:tcW w:w="630" w:type="dxa"/>
            <w:shd w:val="clear" w:color="auto" w:fill="D9D9D9" w:themeFill="background1" w:themeFillShade="D9"/>
          </w:tcPr>
          <w:p w14:paraId="41C73700" w14:textId="563558CB" w:rsidR="00FD6356" w:rsidRPr="00EE7DC2" w:rsidRDefault="00FD6356" w:rsidP="00F22F9A">
            <w:pPr>
              <w:pStyle w:val="TableFont"/>
              <w:rPr>
                <w:b/>
              </w:rPr>
            </w:pPr>
            <w:r w:rsidRPr="00EE7DC2">
              <w:rPr>
                <w:b/>
              </w:rPr>
              <w:t>#</w:t>
            </w:r>
          </w:p>
        </w:tc>
        <w:tc>
          <w:tcPr>
            <w:tcW w:w="8010" w:type="dxa"/>
            <w:gridSpan w:val="2"/>
            <w:shd w:val="clear" w:color="auto" w:fill="D9D9D9" w:themeFill="background1" w:themeFillShade="D9"/>
          </w:tcPr>
          <w:p w14:paraId="726E0498" w14:textId="3C0CE6DC" w:rsidR="00FD6356" w:rsidRPr="00EE7DC2" w:rsidRDefault="00FD6356" w:rsidP="008A656B">
            <w:pPr>
              <w:pStyle w:val="TableFont"/>
              <w:rPr>
                <w:b/>
              </w:rPr>
            </w:pPr>
            <w:r w:rsidRPr="00EE7DC2">
              <w:rPr>
                <w:b/>
              </w:rPr>
              <w:t>Process Step</w:t>
            </w:r>
          </w:p>
        </w:tc>
        <w:tc>
          <w:tcPr>
            <w:tcW w:w="1968" w:type="dxa"/>
            <w:shd w:val="clear" w:color="auto" w:fill="D9D9D9" w:themeFill="background1" w:themeFillShade="D9"/>
          </w:tcPr>
          <w:p w14:paraId="692A8679" w14:textId="5C6FDDB3" w:rsidR="00FD6356" w:rsidRPr="00EE7DC2" w:rsidRDefault="00FD6356" w:rsidP="00F22F9A">
            <w:pPr>
              <w:pStyle w:val="TableFont"/>
              <w:rPr>
                <w:b/>
              </w:rPr>
            </w:pPr>
            <w:r w:rsidRPr="00EE7DC2">
              <w:rPr>
                <w:b/>
              </w:rPr>
              <w:t>Data Processing Service Function</w:t>
            </w:r>
          </w:p>
        </w:tc>
      </w:tr>
      <w:tr w:rsidR="00FD6356" w:rsidRPr="00EE7DC2" w14:paraId="425E2FBF" w14:textId="77777777" w:rsidTr="00225BF8">
        <w:tc>
          <w:tcPr>
            <w:tcW w:w="2083" w:type="dxa"/>
            <w:vMerge/>
          </w:tcPr>
          <w:p w14:paraId="6CB0F3D6" w14:textId="77777777" w:rsidR="00FD6356" w:rsidRPr="00EE7DC2" w:rsidRDefault="00FD6356" w:rsidP="00F22F9A">
            <w:pPr>
              <w:pStyle w:val="Table-Bold"/>
            </w:pPr>
          </w:p>
        </w:tc>
        <w:tc>
          <w:tcPr>
            <w:tcW w:w="630" w:type="dxa"/>
          </w:tcPr>
          <w:p w14:paraId="5B874C35" w14:textId="58992969" w:rsidR="00FD6356" w:rsidRPr="00EE7DC2" w:rsidRDefault="00FD6356" w:rsidP="000F3D99">
            <w:pPr>
              <w:pStyle w:val="TableFont"/>
            </w:pPr>
            <w:r w:rsidRPr="00EE7DC2">
              <w:t>1</w:t>
            </w:r>
          </w:p>
        </w:tc>
        <w:tc>
          <w:tcPr>
            <w:tcW w:w="8010" w:type="dxa"/>
            <w:gridSpan w:val="2"/>
          </w:tcPr>
          <w:p w14:paraId="708363A5" w14:textId="4355E646" w:rsidR="00FD6356" w:rsidRPr="00EE7DC2" w:rsidRDefault="00FD6356" w:rsidP="000F3D99">
            <w:pPr>
              <w:pStyle w:val="TableFont"/>
              <w:rPr>
                <w:b/>
              </w:rPr>
            </w:pPr>
            <w:r w:rsidRPr="00EE7DC2">
              <w:rPr>
                <w:b/>
              </w:rPr>
              <w:t xml:space="preserve">Trigger: </w:t>
            </w:r>
            <w:r w:rsidRPr="00EE7DC2">
              <w:t>Stakeholder sends information.</w:t>
            </w:r>
            <w:r w:rsidRPr="00EE7DC2">
              <w:rPr>
                <w:b/>
              </w:rPr>
              <w:t xml:space="preserve"> </w:t>
            </w:r>
          </w:p>
        </w:tc>
        <w:tc>
          <w:tcPr>
            <w:tcW w:w="1968" w:type="dxa"/>
          </w:tcPr>
          <w:p w14:paraId="7B929B56" w14:textId="560B3C7A" w:rsidR="00FD6356" w:rsidRPr="00EE7DC2" w:rsidRDefault="00FD6356" w:rsidP="008A656B">
            <w:pPr>
              <w:pStyle w:val="TableFont"/>
              <w:rPr>
                <w:i/>
              </w:rPr>
            </w:pPr>
            <w:r w:rsidRPr="00EE7DC2">
              <w:rPr>
                <w:i/>
              </w:rPr>
              <w:t>N/A</w:t>
            </w:r>
          </w:p>
        </w:tc>
      </w:tr>
      <w:tr w:rsidR="00FD6356" w:rsidRPr="00EE7DC2" w14:paraId="6D93DA16" w14:textId="77777777" w:rsidTr="00225BF8">
        <w:tc>
          <w:tcPr>
            <w:tcW w:w="2083" w:type="dxa"/>
            <w:vMerge/>
          </w:tcPr>
          <w:p w14:paraId="238470DD" w14:textId="77777777" w:rsidR="00FD6356" w:rsidRPr="00EE7DC2" w:rsidRDefault="00FD6356" w:rsidP="00F22F9A">
            <w:pPr>
              <w:pStyle w:val="Table-Bold"/>
            </w:pPr>
          </w:p>
        </w:tc>
        <w:tc>
          <w:tcPr>
            <w:tcW w:w="630" w:type="dxa"/>
          </w:tcPr>
          <w:p w14:paraId="2AEAA461" w14:textId="7993C44D" w:rsidR="00FD6356" w:rsidRPr="00EE7DC2" w:rsidRDefault="00FD6356" w:rsidP="00F22F9A">
            <w:pPr>
              <w:pStyle w:val="TableFont"/>
            </w:pPr>
            <w:r w:rsidRPr="00EE7DC2">
              <w:t>2</w:t>
            </w:r>
          </w:p>
        </w:tc>
        <w:tc>
          <w:tcPr>
            <w:tcW w:w="8010" w:type="dxa"/>
            <w:gridSpan w:val="2"/>
          </w:tcPr>
          <w:p w14:paraId="06B0EBC4" w14:textId="761B69C7" w:rsidR="00FD6356" w:rsidRPr="00EE7DC2" w:rsidRDefault="00FD6356" w:rsidP="008A656B">
            <w:pPr>
              <w:pStyle w:val="TableFont"/>
            </w:pPr>
            <w:r w:rsidRPr="00EE7DC2">
              <w:t xml:space="preserve">Receives Information. </w:t>
            </w:r>
          </w:p>
        </w:tc>
        <w:tc>
          <w:tcPr>
            <w:tcW w:w="1968" w:type="dxa"/>
          </w:tcPr>
          <w:p w14:paraId="4C517F77" w14:textId="343AD785" w:rsidR="00FD6356" w:rsidRPr="00EE7DC2" w:rsidRDefault="00FD6356" w:rsidP="008A656B">
            <w:pPr>
              <w:pStyle w:val="TableFont"/>
            </w:pPr>
            <w:r w:rsidRPr="00EE7DC2">
              <w:t>Receive Inbound Electronic Data Transmission</w:t>
            </w:r>
          </w:p>
        </w:tc>
      </w:tr>
      <w:tr w:rsidR="00FD6356" w:rsidRPr="00EE7DC2" w14:paraId="3CEDC855" w14:textId="77777777" w:rsidTr="00225BF8">
        <w:tc>
          <w:tcPr>
            <w:tcW w:w="2083" w:type="dxa"/>
            <w:vMerge/>
          </w:tcPr>
          <w:p w14:paraId="12DE7AE4" w14:textId="77777777" w:rsidR="00FD6356" w:rsidRPr="00EE7DC2" w:rsidRDefault="00FD6356" w:rsidP="00F22F9A">
            <w:pPr>
              <w:pStyle w:val="Table-Bold"/>
            </w:pPr>
          </w:p>
        </w:tc>
        <w:tc>
          <w:tcPr>
            <w:tcW w:w="630" w:type="dxa"/>
          </w:tcPr>
          <w:p w14:paraId="7C1D2E94" w14:textId="1821C859" w:rsidR="00FD6356" w:rsidRPr="00EE7DC2" w:rsidRDefault="00FD6356" w:rsidP="00F22F9A">
            <w:pPr>
              <w:pStyle w:val="TableFont"/>
            </w:pPr>
            <w:r w:rsidRPr="00EE7DC2">
              <w:t>3</w:t>
            </w:r>
          </w:p>
        </w:tc>
        <w:tc>
          <w:tcPr>
            <w:tcW w:w="8010" w:type="dxa"/>
            <w:gridSpan w:val="2"/>
          </w:tcPr>
          <w:p w14:paraId="0690D4FC" w14:textId="672E1B6F" w:rsidR="00FD6356" w:rsidRPr="00EE7DC2" w:rsidRDefault="00FD6356" w:rsidP="008A656B">
            <w:pPr>
              <w:pStyle w:val="TableFont"/>
            </w:pPr>
            <w:r w:rsidRPr="00EE7DC2">
              <w:t>Log Information</w:t>
            </w:r>
          </w:p>
        </w:tc>
        <w:tc>
          <w:tcPr>
            <w:tcW w:w="1968" w:type="dxa"/>
          </w:tcPr>
          <w:p w14:paraId="7D478CB4" w14:textId="4E4BB65C" w:rsidR="00FD6356" w:rsidRPr="00EE7DC2" w:rsidRDefault="00FD6356" w:rsidP="008A656B">
            <w:pPr>
              <w:pStyle w:val="TableFont"/>
            </w:pPr>
            <w:r w:rsidRPr="00EE7DC2">
              <w:t>Data Creation</w:t>
            </w:r>
          </w:p>
        </w:tc>
      </w:tr>
      <w:tr w:rsidR="00FD6356" w:rsidRPr="00EE7DC2" w14:paraId="6E47E964" w14:textId="77777777" w:rsidTr="00225BF8">
        <w:tc>
          <w:tcPr>
            <w:tcW w:w="2083" w:type="dxa"/>
            <w:vMerge/>
          </w:tcPr>
          <w:p w14:paraId="73C57955" w14:textId="77777777" w:rsidR="00FD6356" w:rsidRPr="00EE7DC2" w:rsidRDefault="00FD6356" w:rsidP="00F22F9A">
            <w:pPr>
              <w:pStyle w:val="Table-Bold"/>
            </w:pPr>
          </w:p>
        </w:tc>
        <w:tc>
          <w:tcPr>
            <w:tcW w:w="630" w:type="dxa"/>
          </w:tcPr>
          <w:p w14:paraId="79CCB2AD" w14:textId="6E1309FD" w:rsidR="00FD6356" w:rsidRPr="00EE7DC2" w:rsidRDefault="00FD6356" w:rsidP="00F22F9A">
            <w:pPr>
              <w:pStyle w:val="TableFont"/>
            </w:pPr>
            <w:r w:rsidRPr="00EE7DC2">
              <w:t>4</w:t>
            </w:r>
          </w:p>
        </w:tc>
        <w:tc>
          <w:tcPr>
            <w:tcW w:w="8010" w:type="dxa"/>
            <w:gridSpan w:val="2"/>
          </w:tcPr>
          <w:p w14:paraId="3CEFA057" w14:textId="51D190C6" w:rsidR="00FD6356" w:rsidRPr="00EE7DC2" w:rsidRDefault="003B704F" w:rsidP="008A656B">
            <w:pPr>
              <w:pStyle w:val="TableFont"/>
            </w:pPr>
            <w:r w:rsidRPr="00EE7DC2">
              <w:t>Send alert to trigger</w:t>
            </w:r>
            <w:r w:rsidR="001F1DA3" w:rsidRPr="00EE7DC2">
              <w:t xml:space="preserve"> </w:t>
            </w:r>
            <w:r w:rsidR="00FD6356" w:rsidRPr="00EE7DC2">
              <w:rPr>
                <w:b/>
                <w:i/>
              </w:rPr>
              <w:t>Manage Data Quality Validation</w:t>
            </w:r>
            <w:r w:rsidR="001F1DA3" w:rsidRPr="00EE7DC2">
              <w:rPr>
                <w:b/>
                <w:i/>
              </w:rPr>
              <w:t xml:space="preserve"> </w:t>
            </w:r>
            <w:r w:rsidR="001F1DA3" w:rsidRPr="00EE7DC2">
              <w:t>process to validate information.</w:t>
            </w:r>
            <w:r w:rsidR="001F1DA3" w:rsidRPr="00EE7DC2">
              <w:rPr>
                <w:b/>
              </w:rPr>
              <w:t xml:space="preserve">  </w:t>
            </w:r>
            <w:r w:rsidR="001F1DA3" w:rsidRPr="00EE7DC2">
              <w:t>[</w:t>
            </w:r>
            <w:r w:rsidR="00B80F1B" w:rsidRPr="00EE7DC2">
              <w:t>Subprocess</w:t>
            </w:r>
            <w:r w:rsidR="001F1DA3" w:rsidRPr="00EE7DC2">
              <w:t xml:space="preserve">: </w:t>
            </w:r>
            <w:r w:rsidR="001F1DA3" w:rsidRPr="00EE7DC2">
              <w:rPr>
                <w:b/>
                <w:i/>
              </w:rPr>
              <w:t>Manage Outbound Information Distribution</w:t>
            </w:r>
            <w:r w:rsidR="001F1DA3" w:rsidRPr="00EE7DC2">
              <w:t>]</w:t>
            </w:r>
          </w:p>
        </w:tc>
        <w:tc>
          <w:tcPr>
            <w:tcW w:w="1968" w:type="dxa"/>
          </w:tcPr>
          <w:p w14:paraId="4FE70F6F" w14:textId="0B62FFA0" w:rsidR="00FD6356" w:rsidRPr="00EE7DC2" w:rsidRDefault="00FD6356" w:rsidP="008A656B">
            <w:pPr>
              <w:pStyle w:val="TableFont"/>
              <w:rPr>
                <w:i/>
              </w:rPr>
            </w:pPr>
            <w:r w:rsidRPr="00EE7DC2">
              <w:rPr>
                <w:i/>
              </w:rPr>
              <w:t>[</w:t>
            </w:r>
            <w:r w:rsidR="00B80F1B" w:rsidRPr="00EE7DC2">
              <w:rPr>
                <w:i/>
              </w:rPr>
              <w:t>Subprocess</w:t>
            </w:r>
            <w:r w:rsidRPr="00EE7DC2">
              <w:rPr>
                <w:i/>
              </w:rPr>
              <w:t>]</w:t>
            </w:r>
          </w:p>
        </w:tc>
      </w:tr>
      <w:tr w:rsidR="00FD6356" w:rsidRPr="00EE7DC2" w14:paraId="27F83360" w14:textId="77777777" w:rsidTr="00225BF8">
        <w:tc>
          <w:tcPr>
            <w:tcW w:w="2083" w:type="dxa"/>
            <w:vMerge/>
          </w:tcPr>
          <w:p w14:paraId="5981D811" w14:textId="77777777" w:rsidR="00FD6356" w:rsidRPr="00EE7DC2" w:rsidRDefault="00FD6356" w:rsidP="0008737F">
            <w:pPr>
              <w:pStyle w:val="Table-Bold"/>
            </w:pPr>
          </w:p>
        </w:tc>
        <w:tc>
          <w:tcPr>
            <w:tcW w:w="630" w:type="dxa"/>
          </w:tcPr>
          <w:p w14:paraId="654AF64A" w14:textId="56CADCF9" w:rsidR="00FD6356" w:rsidRPr="00EE7DC2" w:rsidRDefault="00FD6356" w:rsidP="0008737F">
            <w:pPr>
              <w:pStyle w:val="TableFont"/>
            </w:pPr>
            <w:r w:rsidRPr="00EE7DC2">
              <w:t>5</w:t>
            </w:r>
          </w:p>
        </w:tc>
        <w:tc>
          <w:tcPr>
            <w:tcW w:w="8010" w:type="dxa"/>
            <w:gridSpan w:val="2"/>
          </w:tcPr>
          <w:p w14:paraId="07D7673A" w14:textId="279AA521" w:rsidR="00FD6356" w:rsidRPr="00EE7DC2" w:rsidRDefault="00FD6356" w:rsidP="0008737F">
            <w:pPr>
              <w:pStyle w:val="TableFont"/>
            </w:pPr>
            <w:r w:rsidRPr="00EE7DC2">
              <w:t>Send acknowledgement of information receipt notification [</w:t>
            </w:r>
            <w:r w:rsidR="00B80F1B" w:rsidRPr="00EE7DC2">
              <w:t>Subprocess</w:t>
            </w:r>
            <w:r w:rsidRPr="00EE7DC2">
              <w:t xml:space="preserve">: </w:t>
            </w:r>
            <w:r w:rsidRPr="00EE7DC2">
              <w:rPr>
                <w:b/>
                <w:i/>
              </w:rPr>
              <w:t>Manage Outbound Information Distribution</w:t>
            </w:r>
            <w:r w:rsidRPr="00EE7DC2">
              <w:t>]</w:t>
            </w:r>
          </w:p>
        </w:tc>
        <w:tc>
          <w:tcPr>
            <w:tcW w:w="1968" w:type="dxa"/>
          </w:tcPr>
          <w:p w14:paraId="6D9FD696" w14:textId="7EFD64BC" w:rsidR="00FD6356" w:rsidRPr="00EE7DC2" w:rsidRDefault="00FD6356" w:rsidP="0008737F">
            <w:pPr>
              <w:pStyle w:val="TableFont"/>
            </w:pPr>
            <w:r w:rsidRPr="00EE7DC2">
              <w:rPr>
                <w:i/>
              </w:rPr>
              <w:t>[</w:t>
            </w:r>
            <w:r w:rsidR="00B80F1B" w:rsidRPr="00EE7DC2">
              <w:rPr>
                <w:i/>
              </w:rPr>
              <w:t>Subprocess</w:t>
            </w:r>
            <w:r w:rsidRPr="00EE7DC2">
              <w:rPr>
                <w:i/>
              </w:rPr>
              <w:t>]</w:t>
            </w:r>
          </w:p>
        </w:tc>
      </w:tr>
      <w:tr w:rsidR="00FD6356" w:rsidRPr="00EE7DC2" w14:paraId="3CEE6C3E" w14:textId="77777777" w:rsidTr="00225BF8">
        <w:tc>
          <w:tcPr>
            <w:tcW w:w="2083" w:type="dxa"/>
            <w:vMerge/>
          </w:tcPr>
          <w:p w14:paraId="4182C076" w14:textId="77777777" w:rsidR="00FD6356" w:rsidRPr="00EE7DC2" w:rsidRDefault="00FD6356" w:rsidP="00F22F9A">
            <w:pPr>
              <w:pStyle w:val="Table-Bold"/>
            </w:pPr>
          </w:p>
        </w:tc>
        <w:tc>
          <w:tcPr>
            <w:tcW w:w="630" w:type="dxa"/>
          </w:tcPr>
          <w:p w14:paraId="501E35E6" w14:textId="0289A4D7" w:rsidR="00FD6356" w:rsidRPr="00EE7DC2" w:rsidRDefault="00FD6356" w:rsidP="00F22F9A">
            <w:pPr>
              <w:pStyle w:val="TableFont"/>
            </w:pPr>
            <w:r w:rsidRPr="00EE7DC2">
              <w:t>6</w:t>
            </w:r>
          </w:p>
        </w:tc>
        <w:tc>
          <w:tcPr>
            <w:tcW w:w="8010" w:type="dxa"/>
            <w:gridSpan w:val="2"/>
          </w:tcPr>
          <w:p w14:paraId="320699E3" w14:textId="572472B1" w:rsidR="00FD6356" w:rsidRPr="00EE7DC2" w:rsidRDefault="00FD6356" w:rsidP="008A656B">
            <w:pPr>
              <w:pStyle w:val="TableFont"/>
            </w:pPr>
            <w:r w:rsidRPr="00EE7DC2">
              <w:t xml:space="preserve">Send request to trigger </w:t>
            </w:r>
            <w:r w:rsidRPr="00EE7DC2">
              <w:rPr>
                <w:b/>
                <w:i/>
              </w:rPr>
              <w:t xml:space="preserve">Determine Master Data Match </w:t>
            </w:r>
            <w:r w:rsidRPr="00EE7DC2">
              <w:t>process. [</w:t>
            </w:r>
            <w:r w:rsidR="00B80F1B" w:rsidRPr="00EE7DC2">
              <w:t>Subprocess</w:t>
            </w:r>
            <w:r w:rsidRPr="00EE7DC2">
              <w:t xml:space="preserve">: </w:t>
            </w:r>
            <w:r w:rsidRPr="00EE7DC2">
              <w:rPr>
                <w:b/>
                <w:i/>
              </w:rPr>
              <w:t>Manage Outbound Information Distribution</w:t>
            </w:r>
            <w:r w:rsidRPr="00EE7DC2">
              <w:t>]</w:t>
            </w:r>
          </w:p>
        </w:tc>
        <w:tc>
          <w:tcPr>
            <w:tcW w:w="1968" w:type="dxa"/>
          </w:tcPr>
          <w:p w14:paraId="424A716E" w14:textId="75348B8C" w:rsidR="00FD6356" w:rsidRPr="00EE7DC2" w:rsidRDefault="00FD6356" w:rsidP="008A656B">
            <w:pPr>
              <w:pStyle w:val="TableFont"/>
            </w:pPr>
            <w:r w:rsidRPr="00EE7DC2">
              <w:rPr>
                <w:i/>
              </w:rPr>
              <w:t>[</w:t>
            </w:r>
            <w:r w:rsidR="00B80F1B" w:rsidRPr="00EE7DC2">
              <w:rPr>
                <w:i/>
              </w:rPr>
              <w:t>Subprocess</w:t>
            </w:r>
            <w:r w:rsidRPr="00EE7DC2">
              <w:rPr>
                <w:i/>
              </w:rPr>
              <w:t>]</w:t>
            </w:r>
          </w:p>
        </w:tc>
      </w:tr>
      <w:tr w:rsidR="00FD6356" w:rsidRPr="00EE7DC2" w14:paraId="2162347D" w14:textId="77777777" w:rsidTr="00225BF8">
        <w:tc>
          <w:tcPr>
            <w:tcW w:w="2083" w:type="dxa"/>
            <w:vMerge/>
          </w:tcPr>
          <w:p w14:paraId="3762E560" w14:textId="77777777" w:rsidR="00FD6356" w:rsidRPr="00EE7DC2" w:rsidRDefault="00FD6356" w:rsidP="00F22F9A">
            <w:pPr>
              <w:pStyle w:val="Table-Bold"/>
            </w:pPr>
          </w:p>
        </w:tc>
        <w:tc>
          <w:tcPr>
            <w:tcW w:w="630" w:type="dxa"/>
          </w:tcPr>
          <w:p w14:paraId="68066086" w14:textId="3A477B44" w:rsidR="00FD6356" w:rsidRPr="00EE7DC2" w:rsidRDefault="00FD6356" w:rsidP="00F22F9A">
            <w:pPr>
              <w:pStyle w:val="TableFont"/>
            </w:pPr>
            <w:r w:rsidRPr="00EE7DC2">
              <w:t>7</w:t>
            </w:r>
          </w:p>
        </w:tc>
        <w:tc>
          <w:tcPr>
            <w:tcW w:w="8010" w:type="dxa"/>
            <w:gridSpan w:val="2"/>
          </w:tcPr>
          <w:p w14:paraId="57B1EDEA" w14:textId="2C3D5DB0" w:rsidR="00FD6356" w:rsidRPr="00EE7DC2" w:rsidRDefault="00FD6356" w:rsidP="008A656B">
            <w:pPr>
              <w:pStyle w:val="TableFont"/>
            </w:pPr>
            <w:r w:rsidRPr="00EE7DC2">
              <w:t xml:space="preserve">If no Master Data Match, </w:t>
            </w:r>
            <w:r w:rsidR="00B80F1B" w:rsidRPr="00EE7DC2">
              <w:t>send</w:t>
            </w:r>
            <w:r w:rsidRPr="00EE7DC2">
              <w:t xml:space="preserve"> request to trigger </w:t>
            </w:r>
            <w:r w:rsidRPr="00EE7DC2">
              <w:rPr>
                <w:b/>
                <w:i/>
              </w:rPr>
              <w:t xml:space="preserve">Determine Best Data Storage Target </w:t>
            </w:r>
            <w:r w:rsidRPr="00EE7DC2">
              <w:t>process. [</w:t>
            </w:r>
            <w:r w:rsidR="00B80F1B" w:rsidRPr="00EE7DC2">
              <w:t>Subprocess</w:t>
            </w:r>
            <w:r w:rsidRPr="00EE7DC2">
              <w:t xml:space="preserve">: </w:t>
            </w:r>
            <w:r w:rsidRPr="00EE7DC2">
              <w:rPr>
                <w:b/>
                <w:i/>
              </w:rPr>
              <w:t>Manage Outbound Information Distribution</w:t>
            </w:r>
            <w:r w:rsidRPr="00EE7DC2">
              <w:t>]</w:t>
            </w:r>
          </w:p>
        </w:tc>
        <w:tc>
          <w:tcPr>
            <w:tcW w:w="1968" w:type="dxa"/>
          </w:tcPr>
          <w:p w14:paraId="6000FFCD" w14:textId="6314E739" w:rsidR="00FD6356" w:rsidRPr="00EE7DC2" w:rsidRDefault="00FD6356" w:rsidP="008A656B">
            <w:pPr>
              <w:pStyle w:val="TableFont"/>
            </w:pPr>
            <w:r w:rsidRPr="00EE7DC2">
              <w:rPr>
                <w:i/>
              </w:rPr>
              <w:t>[</w:t>
            </w:r>
            <w:r w:rsidR="00B80F1B" w:rsidRPr="00EE7DC2">
              <w:rPr>
                <w:i/>
              </w:rPr>
              <w:t>Subprocess</w:t>
            </w:r>
            <w:r w:rsidRPr="00EE7DC2">
              <w:rPr>
                <w:i/>
              </w:rPr>
              <w:t>]</w:t>
            </w:r>
          </w:p>
        </w:tc>
      </w:tr>
      <w:tr w:rsidR="00FD6356" w:rsidRPr="00EE7DC2" w14:paraId="1EBC9899" w14:textId="77777777" w:rsidTr="00225BF8">
        <w:tc>
          <w:tcPr>
            <w:tcW w:w="2083" w:type="dxa"/>
            <w:vMerge/>
          </w:tcPr>
          <w:p w14:paraId="335EBA6D" w14:textId="77777777" w:rsidR="00FD6356" w:rsidRPr="00EE7DC2" w:rsidRDefault="00FD6356" w:rsidP="00F22F9A">
            <w:pPr>
              <w:pStyle w:val="Table-Bold"/>
            </w:pPr>
          </w:p>
        </w:tc>
        <w:tc>
          <w:tcPr>
            <w:tcW w:w="630" w:type="dxa"/>
          </w:tcPr>
          <w:p w14:paraId="5422ABEE" w14:textId="388C5F15" w:rsidR="00FD6356" w:rsidRPr="00EE7DC2" w:rsidRDefault="00FD6356" w:rsidP="00F22F9A">
            <w:pPr>
              <w:pStyle w:val="TableFont"/>
            </w:pPr>
            <w:r w:rsidRPr="00EE7DC2">
              <w:t>8</w:t>
            </w:r>
          </w:p>
        </w:tc>
        <w:tc>
          <w:tcPr>
            <w:tcW w:w="8010" w:type="dxa"/>
            <w:gridSpan w:val="2"/>
          </w:tcPr>
          <w:p w14:paraId="512ABC7A" w14:textId="4F2FF9A0" w:rsidR="00FD6356" w:rsidRPr="00EE7DC2" w:rsidRDefault="00FD6356" w:rsidP="008A656B">
            <w:pPr>
              <w:pStyle w:val="TableFont"/>
            </w:pPr>
            <w:r w:rsidRPr="00EE7DC2">
              <w:t>Transform data to match Target Schema.</w:t>
            </w:r>
          </w:p>
        </w:tc>
        <w:tc>
          <w:tcPr>
            <w:tcW w:w="1968" w:type="dxa"/>
          </w:tcPr>
          <w:p w14:paraId="6F8D6730" w14:textId="732C1009" w:rsidR="00FD6356" w:rsidRPr="00EE7DC2" w:rsidRDefault="00FD6356" w:rsidP="008A656B">
            <w:pPr>
              <w:pStyle w:val="TableFont"/>
            </w:pPr>
            <w:r w:rsidRPr="00EE7DC2">
              <w:t>Data Restructuring</w:t>
            </w:r>
          </w:p>
        </w:tc>
      </w:tr>
      <w:tr w:rsidR="00FD6356" w:rsidRPr="00EE7DC2" w14:paraId="70134C10" w14:textId="77777777" w:rsidTr="00225BF8">
        <w:tc>
          <w:tcPr>
            <w:tcW w:w="2083" w:type="dxa"/>
            <w:vMerge/>
          </w:tcPr>
          <w:p w14:paraId="59407F9F" w14:textId="77777777" w:rsidR="00FD6356" w:rsidRPr="00EE7DC2" w:rsidRDefault="00FD6356" w:rsidP="00F22F9A">
            <w:pPr>
              <w:pStyle w:val="Table-Bold"/>
            </w:pPr>
          </w:p>
        </w:tc>
        <w:tc>
          <w:tcPr>
            <w:tcW w:w="630" w:type="dxa"/>
          </w:tcPr>
          <w:p w14:paraId="1A6CED3A" w14:textId="7BDE8F98" w:rsidR="00FD6356" w:rsidRPr="00EE7DC2" w:rsidRDefault="00FD6356" w:rsidP="00F22F9A">
            <w:pPr>
              <w:pStyle w:val="TableFont"/>
            </w:pPr>
            <w:r w:rsidRPr="00EE7DC2">
              <w:t>9</w:t>
            </w:r>
          </w:p>
        </w:tc>
        <w:tc>
          <w:tcPr>
            <w:tcW w:w="8010" w:type="dxa"/>
            <w:gridSpan w:val="2"/>
          </w:tcPr>
          <w:p w14:paraId="5FD58437" w14:textId="5BBD22EC" w:rsidR="00FD6356" w:rsidRPr="00EE7DC2" w:rsidRDefault="00FD6356" w:rsidP="008A656B">
            <w:pPr>
              <w:pStyle w:val="TableFont"/>
              <w:rPr>
                <w:b/>
              </w:rPr>
            </w:pPr>
            <w:r w:rsidRPr="00EE7DC2">
              <w:t xml:space="preserve">If Operational Information, </w:t>
            </w:r>
            <w:r w:rsidR="00B80F1B" w:rsidRPr="00EE7DC2">
              <w:t>send</w:t>
            </w:r>
            <w:r w:rsidRPr="00EE7DC2">
              <w:t xml:space="preserve"> alert to trigger</w:t>
            </w:r>
            <w:r w:rsidRPr="00EE7DC2">
              <w:rPr>
                <w:b/>
              </w:rPr>
              <w:t xml:space="preserve"> </w:t>
            </w:r>
            <w:r w:rsidRPr="00EE7DC2">
              <w:rPr>
                <w:b/>
                <w:i/>
              </w:rPr>
              <w:t>Manage Operational Data Transactions</w:t>
            </w:r>
            <w:r w:rsidRPr="00EE7DC2">
              <w:rPr>
                <w:b/>
              </w:rPr>
              <w:t xml:space="preserve"> </w:t>
            </w:r>
            <w:r w:rsidRPr="00EE7DC2">
              <w:t>process to store operational data.</w:t>
            </w:r>
            <w:r w:rsidRPr="00EE7DC2">
              <w:rPr>
                <w:b/>
              </w:rPr>
              <w:t xml:space="preserve">  </w:t>
            </w:r>
            <w:r w:rsidRPr="00EE7DC2">
              <w:t>[</w:t>
            </w:r>
            <w:r w:rsidR="00B80F1B" w:rsidRPr="00EE7DC2">
              <w:t>Subprocess</w:t>
            </w:r>
            <w:r w:rsidRPr="00EE7DC2">
              <w:t xml:space="preserve">: </w:t>
            </w:r>
            <w:r w:rsidRPr="00EE7DC2">
              <w:rPr>
                <w:b/>
                <w:i/>
              </w:rPr>
              <w:t>Manage Outbound Information Distribution</w:t>
            </w:r>
            <w:r w:rsidRPr="00EE7DC2">
              <w:t>]</w:t>
            </w:r>
          </w:p>
        </w:tc>
        <w:tc>
          <w:tcPr>
            <w:tcW w:w="1968" w:type="dxa"/>
          </w:tcPr>
          <w:p w14:paraId="1D3E0A06" w14:textId="0BFE421C" w:rsidR="00FD6356" w:rsidRPr="00EE7DC2" w:rsidRDefault="00FD6356" w:rsidP="008A656B">
            <w:pPr>
              <w:pStyle w:val="TableFont"/>
            </w:pPr>
            <w:r w:rsidRPr="00EE7DC2">
              <w:rPr>
                <w:i/>
              </w:rPr>
              <w:t>[</w:t>
            </w:r>
            <w:r w:rsidR="00B80F1B" w:rsidRPr="00EE7DC2">
              <w:rPr>
                <w:i/>
              </w:rPr>
              <w:t>Subprocess</w:t>
            </w:r>
            <w:r w:rsidRPr="00EE7DC2">
              <w:rPr>
                <w:i/>
              </w:rPr>
              <w:t>]</w:t>
            </w:r>
          </w:p>
        </w:tc>
      </w:tr>
      <w:tr w:rsidR="00FD6356" w:rsidRPr="00EE7DC2" w14:paraId="69308633" w14:textId="77777777" w:rsidTr="00225BF8">
        <w:trPr>
          <w:trHeight w:val="584"/>
        </w:trPr>
        <w:tc>
          <w:tcPr>
            <w:tcW w:w="2083" w:type="dxa"/>
            <w:vMerge/>
          </w:tcPr>
          <w:p w14:paraId="5F929499" w14:textId="77777777" w:rsidR="00FD6356" w:rsidRPr="00EE7DC2" w:rsidRDefault="00FD6356" w:rsidP="00F22F9A">
            <w:pPr>
              <w:pStyle w:val="Table-Bold"/>
            </w:pPr>
          </w:p>
        </w:tc>
        <w:tc>
          <w:tcPr>
            <w:tcW w:w="630" w:type="dxa"/>
          </w:tcPr>
          <w:p w14:paraId="155BA3A0" w14:textId="6BFA8083" w:rsidR="00FD6356" w:rsidRPr="00EE7DC2" w:rsidRDefault="00FD6356" w:rsidP="00F22F9A">
            <w:pPr>
              <w:pStyle w:val="TableFont"/>
            </w:pPr>
            <w:r w:rsidRPr="00EE7DC2">
              <w:t>10</w:t>
            </w:r>
          </w:p>
        </w:tc>
        <w:tc>
          <w:tcPr>
            <w:tcW w:w="8010" w:type="dxa"/>
            <w:gridSpan w:val="2"/>
          </w:tcPr>
          <w:p w14:paraId="77A0F622" w14:textId="34CEC027" w:rsidR="00FD6356" w:rsidRPr="00EE7DC2" w:rsidRDefault="00FD6356" w:rsidP="008A656B">
            <w:pPr>
              <w:pStyle w:val="TableFont"/>
            </w:pPr>
            <w:r w:rsidRPr="00EE7DC2">
              <w:t xml:space="preserve">If Analytical Information, </w:t>
            </w:r>
            <w:r w:rsidR="00B80F1B" w:rsidRPr="00EE7DC2">
              <w:t>send</w:t>
            </w:r>
            <w:r w:rsidRPr="00EE7DC2">
              <w:t xml:space="preserve"> alert to trigger</w:t>
            </w:r>
            <w:r w:rsidRPr="00EE7DC2">
              <w:rPr>
                <w:b/>
              </w:rPr>
              <w:t xml:space="preserve"> </w:t>
            </w:r>
            <w:r w:rsidRPr="00EE7DC2">
              <w:rPr>
                <w:b/>
                <w:i/>
              </w:rPr>
              <w:t>Manage Analytical Data Transactions</w:t>
            </w:r>
            <w:r w:rsidRPr="00EE7DC2">
              <w:rPr>
                <w:b/>
              </w:rPr>
              <w:t xml:space="preserve"> </w:t>
            </w:r>
            <w:r w:rsidRPr="00EE7DC2">
              <w:t>process to store analytical data.</w:t>
            </w:r>
            <w:r w:rsidRPr="00EE7DC2">
              <w:rPr>
                <w:b/>
              </w:rPr>
              <w:t xml:space="preserve">  </w:t>
            </w:r>
            <w:r w:rsidRPr="00EE7DC2">
              <w:t>[</w:t>
            </w:r>
            <w:r w:rsidR="00B80F1B" w:rsidRPr="00EE7DC2">
              <w:t>Subprocess</w:t>
            </w:r>
            <w:r w:rsidRPr="00EE7DC2">
              <w:t xml:space="preserve">: </w:t>
            </w:r>
            <w:r w:rsidRPr="00EE7DC2">
              <w:rPr>
                <w:b/>
                <w:i/>
              </w:rPr>
              <w:t>Manage Outbound Information Distribution</w:t>
            </w:r>
            <w:r w:rsidRPr="00EE7DC2">
              <w:t>]</w:t>
            </w:r>
          </w:p>
        </w:tc>
        <w:tc>
          <w:tcPr>
            <w:tcW w:w="1968" w:type="dxa"/>
          </w:tcPr>
          <w:p w14:paraId="750F5B5A" w14:textId="4FBEBE8A" w:rsidR="00FD6356" w:rsidRPr="00EE7DC2" w:rsidRDefault="00FD6356" w:rsidP="008A656B">
            <w:pPr>
              <w:pStyle w:val="TableFont"/>
            </w:pPr>
            <w:r w:rsidRPr="00EE7DC2">
              <w:rPr>
                <w:i/>
              </w:rPr>
              <w:t>[</w:t>
            </w:r>
            <w:r w:rsidR="00B80F1B" w:rsidRPr="00EE7DC2">
              <w:rPr>
                <w:i/>
              </w:rPr>
              <w:t>Subprocess</w:t>
            </w:r>
            <w:r w:rsidRPr="00EE7DC2">
              <w:rPr>
                <w:i/>
              </w:rPr>
              <w:t>]</w:t>
            </w:r>
          </w:p>
        </w:tc>
      </w:tr>
      <w:tr w:rsidR="00FD6356" w:rsidRPr="00EE7DC2" w14:paraId="76FD677B" w14:textId="77777777" w:rsidTr="00225BF8">
        <w:tc>
          <w:tcPr>
            <w:tcW w:w="2083" w:type="dxa"/>
            <w:vMerge/>
          </w:tcPr>
          <w:p w14:paraId="56D004D5" w14:textId="77777777" w:rsidR="00FD6356" w:rsidRPr="00EE7DC2" w:rsidRDefault="00FD6356" w:rsidP="00F22F9A">
            <w:pPr>
              <w:pStyle w:val="Table-Bold"/>
            </w:pPr>
          </w:p>
        </w:tc>
        <w:tc>
          <w:tcPr>
            <w:tcW w:w="630" w:type="dxa"/>
          </w:tcPr>
          <w:p w14:paraId="05563E51" w14:textId="40CC5080" w:rsidR="00FD6356" w:rsidRPr="00EE7DC2" w:rsidRDefault="00FD6356" w:rsidP="00F22F9A">
            <w:pPr>
              <w:pStyle w:val="TableFont"/>
            </w:pPr>
            <w:r w:rsidRPr="00EE7DC2">
              <w:t>11</w:t>
            </w:r>
          </w:p>
        </w:tc>
        <w:tc>
          <w:tcPr>
            <w:tcW w:w="8010" w:type="dxa"/>
            <w:gridSpan w:val="2"/>
          </w:tcPr>
          <w:p w14:paraId="58A16238" w14:textId="6702FF18" w:rsidR="00FD6356" w:rsidRPr="00EE7DC2" w:rsidRDefault="00FD6356" w:rsidP="008A656B">
            <w:pPr>
              <w:pStyle w:val="TableFont"/>
            </w:pPr>
            <w:r w:rsidRPr="00EE7DC2">
              <w:t>Determine the authorized subscribers that need information.</w:t>
            </w:r>
          </w:p>
        </w:tc>
        <w:tc>
          <w:tcPr>
            <w:tcW w:w="1968" w:type="dxa"/>
          </w:tcPr>
          <w:p w14:paraId="4241F268" w14:textId="3D955E75" w:rsidR="00FD6356" w:rsidRPr="00EE7DC2" w:rsidRDefault="00FD6356" w:rsidP="008A656B">
            <w:pPr>
              <w:pStyle w:val="TableFont"/>
              <w:rPr>
                <w:i/>
              </w:rPr>
            </w:pPr>
            <w:r w:rsidRPr="00EE7DC2">
              <w:rPr>
                <w:i/>
              </w:rPr>
              <w:t>N/A</w:t>
            </w:r>
          </w:p>
        </w:tc>
      </w:tr>
      <w:tr w:rsidR="00FD6356" w:rsidRPr="00EE7DC2" w14:paraId="502433A6" w14:textId="77777777" w:rsidTr="00225BF8">
        <w:tc>
          <w:tcPr>
            <w:tcW w:w="2083" w:type="dxa"/>
            <w:vMerge/>
          </w:tcPr>
          <w:p w14:paraId="23E256E5" w14:textId="77777777" w:rsidR="00FD6356" w:rsidRPr="00EE7DC2" w:rsidRDefault="00FD6356" w:rsidP="00F22F9A">
            <w:pPr>
              <w:pStyle w:val="Table-Bold"/>
            </w:pPr>
          </w:p>
        </w:tc>
        <w:tc>
          <w:tcPr>
            <w:tcW w:w="630" w:type="dxa"/>
          </w:tcPr>
          <w:p w14:paraId="3D2C5B52" w14:textId="0391D265" w:rsidR="00FD6356" w:rsidRPr="00EE7DC2" w:rsidRDefault="00FD6356" w:rsidP="00F22F9A">
            <w:pPr>
              <w:pStyle w:val="TableFont"/>
            </w:pPr>
            <w:r w:rsidRPr="00EE7DC2">
              <w:t>12</w:t>
            </w:r>
          </w:p>
        </w:tc>
        <w:tc>
          <w:tcPr>
            <w:tcW w:w="8010" w:type="dxa"/>
            <w:gridSpan w:val="2"/>
          </w:tcPr>
          <w:p w14:paraId="69B8213E" w14:textId="52E220EF" w:rsidR="00FD6356" w:rsidRPr="00EE7DC2" w:rsidRDefault="00FD6356" w:rsidP="008A656B">
            <w:pPr>
              <w:pStyle w:val="TableFont"/>
            </w:pPr>
            <w:r w:rsidRPr="00EE7DC2">
              <w:rPr>
                <w:b/>
              </w:rPr>
              <w:t>End:</w:t>
            </w:r>
            <w:r w:rsidRPr="00EE7DC2">
              <w:t xml:space="preserve"> Send New “Information Available “alert to authorized subscribers. [</w:t>
            </w:r>
            <w:r w:rsidR="00B80F1B" w:rsidRPr="00EE7DC2">
              <w:t>Subprocess</w:t>
            </w:r>
            <w:r w:rsidRPr="00EE7DC2">
              <w:t xml:space="preserve">: </w:t>
            </w:r>
            <w:r w:rsidRPr="00EE7DC2">
              <w:rPr>
                <w:b/>
                <w:i/>
              </w:rPr>
              <w:t>Manage Outbound Information Distribution</w:t>
            </w:r>
            <w:r w:rsidRPr="00EE7DC2">
              <w:t>]</w:t>
            </w:r>
          </w:p>
        </w:tc>
        <w:tc>
          <w:tcPr>
            <w:tcW w:w="1968" w:type="dxa"/>
          </w:tcPr>
          <w:p w14:paraId="57E03A2A" w14:textId="5DD29B61" w:rsidR="00FD6356" w:rsidRPr="00EE7DC2" w:rsidRDefault="00FD6356" w:rsidP="008A656B">
            <w:pPr>
              <w:pStyle w:val="TableFont"/>
            </w:pPr>
            <w:r w:rsidRPr="00EE7DC2">
              <w:rPr>
                <w:i/>
              </w:rPr>
              <w:t>[</w:t>
            </w:r>
            <w:r w:rsidR="00B80F1B" w:rsidRPr="00EE7DC2">
              <w:rPr>
                <w:i/>
              </w:rPr>
              <w:t>Subprocess</w:t>
            </w:r>
            <w:r w:rsidRPr="00EE7DC2">
              <w:rPr>
                <w:i/>
              </w:rPr>
              <w:t>]</w:t>
            </w:r>
          </w:p>
        </w:tc>
      </w:tr>
      <w:tr w:rsidR="0004595F" w:rsidRPr="00EE7DC2" w14:paraId="397A111B" w14:textId="77777777" w:rsidTr="008161E4">
        <w:tc>
          <w:tcPr>
            <w:tcW w:w="2083" w:type="dxa"/>
            <w:shd w:val="clear" w:color="auto" w:fill="auto"/>
          </w:tcPr>
          <w:p w14:paraId="02E8474A" w14:textId="63BC9B1A" w:rsidR="0004595F" w:rsidRPr="00EE7DC2" w:rsidRDefault="00665B81" w:rsidP="00F22F9A">
            <w:pPr>
              <w:pStyle w:val="Table-Bold"/>
            </w:pPr>
            <w:r w:rsidRPr="00EE7DC2">
              <w:t xml:space="preserve">Primary </w:t>
            </w:r>
            <w:r w:rsidR="003B704F" w:rsidRPr="00EE7DC2">
              <w:t>Message</w:t>
            </w:r>
            <w:r w:rsidR="00225BF8" w:rsidRPr="00EE7DC2">
              <w:t>s</w:t>
            </w:r>
          </w:p>
        </w:tc>
        <w:tc>
          <w:tcPr>
            <w:tcW w:w="10608" w:type="dxa"/>
            <w:gridSpan w:val="4"/>
            <w:tcBorders>
              <w:bottom w:val="single" w:sz="4" w:space="0" w:color="auto"/>
            </w:tcBorders>
            <w:shd w:val="clear" w:color="auto" w:fill="auto"/>
          </w:tcPr>
          <w:p w14:paraId="29E160C7" w14:textId="4732FB84" w:rsidR="00A85864" w:rsidRPr="00EE7DC2" w:rsidRDefault="00A85864" w:rsidP="00A85864">
            <w:pPr>
              <w:pStyle w:val="TableBullet"/>
              <w:numPr>
                <w:ilvl w:val="0"/>
                <w:numId w:val="0"/>
              </w:numPr>
              <w:ind w:left="216" w:hanging="216"/>
              <w:rPr>
                <w:b/>
              </w:rPr>
            </w:pPr>
            <w:r w:rsidRPr="00EE7DC2">
              <w:rPr>
                <w:b/>
              </w:rPr>
              <w:t>Primary Messages</w:t>
            </w:r>
          </w:p>
          <w:p w14:paraId="5B2A28DB" w14:textId="76CCCD00" w:rsidR="0004595F" w:rsidRPr="00EE7DC2" w:rsidRDefault="003B704F" w:rsidP="00A85864">
            <w:pPr>
              <w:pStyle w:val="TableBullet"/>
            </w:pPr>
            <w:r w:rsidRPr="00EE7DC2">
              <w:t>Information Submission</w:t>
            </w:r>
          </w:p>
          <w:p w14:paraId="35A7A22E" w14:textId="13879961" w:rsidR="001717DD" w:rsidRPr="00EE7DC2" w:rsidRDefault="001F1DA3" w:rsidP="00A85864">
            <w:pPr>
              <w:pStyle w:val="TableBullet"/>
            </w:pPr>
            <w:r w:rsidRPr="00EE7DC2">
              <w:t xml:space="preserve">Information </w:t>
            </w:r>
            <w:r w:rsidR="001717DD" w:rsidRPr="00EE7DC2">
              <w:t>Submi</w:t>
            </w:r>
            <w:r w:rsidR="002A1232" w:rsidRPr="00EE7DC2">
              <w:t>ssion</w:t>
            </w:r>
            <w:r w:rsidR="001717DD" w:rsidRPr="00EE7DC2">
              <w:t xml:space="preserve"> Successfully Notification</w:t>
            </w:r>
          </w:p>
          <w:p w14:paraId="24039BBB" w14:textId="4CD809DE" w:rsidR="003B704F" w:rsidRPr="00EE7DC2" w:rsidRDefault="001717DD" w:rsidP="00FA2C07">
            <w:pPr>
              <w:pStyle w:val="TableBullet"/>
            </w:pPr>
            <w:r w:rsidRPr="00EE7DC2">
              <w:t>Information Submission Failed Notificatio</w:t>
            </w:r>
            <w:r w:rsidR="002A1232" w:rsidRPr="00EE7DC2">
              <w:t>n</w:t>
            </w:r>
          </w:p>
        </w:tc>
      </w:tr>
      <w:tr w:rsidR="00665B81" w:rsidRPr="00EE7DC2" w14:paraId="0C56FAA5" w14:textId="77777777" w:rsidTr="00FA2C07">
        <w:tc>
          <w:tcPr>
            <w:tcW w:w="2083" w:type="dxa"/>
            <w:tcBorders>
              <w:right w:val="single" w:sz="4" w:space="0" w:color="auto"/>
            </w:tcBorders>
            <w:shd w:val="clear" w:color="auto" w:fill="auto"/>
          </w:tcPr>
          <w:p w14:paraId="5C3371EE" w14:textId="77777777" w:rsidR="00665B81" w:rsidRPr="00EE7DC2" w:rsidRDefault="00665B81" w:rsidP="00665B81">
            <w:pPr>
              <w:pStyle w:val="TableBullet"/>
              <w:numPr>
                <w:ilvl w:val="0"/>
                <w:numId w:val="0"/>
              </w:numPr>
              <w:ind w:left="216" w:hanging="216"/>
              <w:rPr>
                <w:b/>
              </w:rPr>
            </w:pPr>
            <w:r w:rsidRPr="00EE7DC2">
              <w:rPr>
                <w:b/>
              </w:rPr>
              <w:t>Secondary Messages</w:t>
            </w:r>
          </w:p>
          <w:p w14:paraId="30F6208E" w14:textId="77777777" w:rsidR="00665B81" w:rsidRPr="00EE7DC2" w:rsidRDefault="00665B81" w:rsidP="00F22F9A">
            <w:pPr>
              <w:pStyle w:val="Table-Bold"/>
            </w:pPr>
          </w:p>
        </w:tc>
        <w:tc>
          <w:tcPr>
            <w:tcW w:w="4050" w:type="dxa"/>
            <w:gridSpan w:val="2"/>
            <w:tcBorders>
              <w:top w:val="single" w:sz="4" w:space="0" w:color="auto"/>
              <w:left w:val="single" w:sz="4" w:space="0" w:color="auto"/>
              <w:bottom w:val="single" w:sz="4" w:space="0" w:color="auto"/>
              <w:right w:val="nil"/>
            </w:tcBorders>
            <w:shd w:val="clear" w:color="auto" w:fill="auto"/>
          </w:tcPr>
          <w:p w14:paraId="62EFB477" w14:textId="77777777" w:rsidR="00665B81" w:rsidRPr="00EE7DC2" w:rsidRDefault="00665B81" w:rsidP="00665B81">
            <w:pPr>
              <w:pStyle w:val="TableBullet"/>
            </w:pPr>
            <w:r w:rsidRPr="00EE7DC2">
              <w:t>Data Validation Request</w:t>
            </w:r>
          </w:p>
          <w:p w14:paraId="20EB188B" w14:textId="77777777" w:rsidR="00665B81" w:rsidRPr="00EE7DC2" w:rsidRDefault="00665B81" w:rsidP="00665B81">
            <w:pPr>
              <w:pStyle w:val="TableBullet"/>
            </w:pPr>
            <w:r w:rsidRPr="00EE7DC2">
              <w:t>Data Validation Response</w:t>
            </w:r>
          </w:p>
          <w:p w14:paraId="761941C4" w14:textId="77777777" w:rsidR="00665B81" w:rsidRPr="00EE7DC2" w:rsidRDefault="00665B81" w:rsidP="00665B81">
            <w:pPr>
              <w:pStyle w:val="TableBullet"/>
            </w:pPr>
            <w:r w:rsidRPr="00EE7DC2">
              <w:t>Master Data Match Request</w:t>
            </w:r>
          </w:p>
          <w:p w14:paraId="41FD0206" w14:textId="77777777" w:rsidR="00665B81" w:rsidRPr="00EE7DC2" w:rsidRDefault="00665B81" w:rsidP="00665B81">
            <w:pPr>
              <w:pStyle w:val="TableBullet"/>
            </w:pPr>
            <w:r w:rsidRPr="00EE7DC2">
              <w:t>Master Data Match Response</w:t>
            </w:r>
          </w:p>
          <w:p w14:paraId="03FC3681" w14:textId="655B64C1" w:rsidR="00665B81" w:rsidRPr="00EE7DC2" w:rsidRDefault="00B071A6" w:rsidP="00665B81">
            <w:pPr>
              <w:pStyle w:val="TableBullet"/>
            </w:pPr>
            <w:r w:rsidRPr="00EE7DC2">
              <w:t>Target</w:t>
            </w:r>
            <w:r w:rsidR="00665B81" w:rsidRPr="00EE7DC2">
              <w:t xml:space="preserve"> Data Storage Location Request</w:t>
            </w:r>
          </w:p>
        </w:tc>
        <w:tc>
          <w:tcPr>
            <w:tcW w:w="6558" w:type="dxa"/>
            <w:gridSpan w:val="2"/>
            <w:tcBorders>
              <w:top w:val="single" w:sz="4" w:space="0" w:color="auto"/>
              <w:left w:val="nil"/>
              <w:bottom w:val="single" w:sz="4" w:space="0" w:color="auto"/>
              <w:right w:val="single" w:sz="4" w:space="0" w:color="auto"/>
            </w:tcBorders>
            <w:shd w:val="clear" w:color="auto" w:fill="auto"/>
          </w:tcPr>
          <w:p w14:paraId="140E4813" w14:textId="77DECE7E" w:rsidR="00665B81" w:rsidRPr="00EE7DC2" w:rsidRDefault="00B071A6" w:rsidP="00665B81">
            <w:pPr>
              <w:pStyle w:val="TableBullet"/>
            </w:pPr>
            <w:r w:rsidRPr="00EE7DC2">
              <w:t>Target</w:t>
            </w:r>
            <w:r w:rsidR="00665B81" w:rsidRPr="00EE7DC2">
              <w:t xml:space="preserve"> Data Storage Location Response</w:t>
            </w:r>
          </w:p>
          <w:p w14:paraId="02EFBCA0" w14:textId="77777777" w:rsidR="00665B81" w:rsidRPr="00EE7DC2" w:rsidRDefault="00665B81" w:rsidP="00665B81">
            <w:pPr>
              <w:pStyle w:val="TableBullet"/>
            </w:pPr>
            <w:r w:rsidRPr="00EE7DC2">
              <w:t>Operational Data Record Creation Request</w:t>
            </w:r>
          </w:p>
          <w:p w14:paraId="4223F0AF" w14:textId="77777777" w:rsidR="00665B81" w:rsidRPr="00EE7DC2" w:rsidRDefault="00665B81" w:rsidP="00665B81">
            <w:pPr>
              <w:pStyle w:val="TableBullet"/>
            </w:pPr>
            <w:r w:rsidRPr="00EE7DC2">
              <w:t>Operational Data Record Creation Response</w:t>
            </w:r>
          </w:p>
          <w:p w14:paraId="77D54A02" w14:textId="77777777" w:rsidR="00665B81" w:rsidRPr="00EE7DC2" w:rsidRDefault="00665B81" w:rsidP="00665B81">
            <w:pPr>
              <w:pStyle w:val="TableBullet"/>
            </w:pPr>
            <w:r w:rsidRPr="00EE7DC2">
              <w:t>Analytical Data Record Creation Request</w:t>
            </w:r>
          </w:p>
          <w:p w14:paraId="6D4BB476" w14:textId="3D7B7B16" w:rsidR="00665B81" w:rsidRPr="00EE7DC2" w:rsidRDefault="00665B81" w:rsidP="00FA2C07">
            <w:pPr>
              <w:pStyle w:val="TableBullet"/>
              <w:rPr>
                <w:b/>
              </w:rPr>
            </w:pPr>
            <w:r w:rsidRPr="00EE7DC2">
              <w:t>Analytical Data Record Creation Response</w:t>
            </w:r>
          </w:p>
        </w:tc>
      </w:tr>
      <w:tr w:rsidR="00733A23" w:rsidRPr="00EE7DC2" w14:paraId="2CDE5115" w14:textId="77777777" w:rsidTr="00B2655A">
        <w:tc>
          <w:tcPr>
            <w:tcW w:w="2083" w:type="dxa"/>
            <w:shd w:val="clear" w:color="auto" w:fill="auto"/>
          </w:tcPr>
          <w:p w14:paraId="724462C8" w14:textId="1B1C1F6C" w:rsidR="00733A23" w:rsidRPr="00EE7DC2" w:rsidRDefault="00646C0B" w:rsidP="00F22F9A">
            <w:pPr>
              <w:pStyle w:val="Table-Bold"/>
            </w:pPr>
            <w:r w:rsidRPr="00EE7DC2">
              <w:t>Data Entities</w:t>
            </w:r>
          </w:p>
        </w:tc>
        <w:tc>
          <w:tcPr>
            <w:tcW w:w="10608" w:type="dxa"/>
            <w:gridSpan w:val="4"/>
            <w:tcBorders>
              <w:top w:val="single" w:sz="4" w:space="0" w:color="auto"/>
              <w:bottom w:val="single" w:sz="4" w:space="0" w:color="auto"/>
            </w:tcBorders>
            <w:shd w:val="clear" w:color="auto" w:fill="auto"/>
          </w:tcPr>
          <w:p w14:paraId="594F98E3" w14:textId="2BB1292F" w:rsidR="00733A23" w:rsidRPr="00EE7DC2" w:rsidRDefault="00646C0B" w:rsidP="00150291">
            <w:pPr>
              <w:pStyle w:val="TableBullet"/>
            </w:pPr>
            <w:r w:rsidRPr="00EE7DC2">
              <w:t>Information</w:t>
            </w:r>
            <w:r w:rsidR="00025093" w:rsidRPr="00EE7DC2">
              <w:t xml:space="preserve"> (</w:t>
            </w:r>
            <w:r w:rsidR="00DD1334" w:rsidRPr="00EE7DC2">
              <w:t>Type b</w:t>
            </w:r>
            <w:r w:rsidR="00025093" w:rsidRPr="00EE7DC2">
              <w:t xml:space="preserve">ased on </w:t>
            </w:r>
            <w:r w:rsidR="00DD1334" w:rsidRPr="00EE7DC2">
              <w:t>p</w:t>
            </w:r>
            <w:r w:rsidR="00150291" w:rsidRPr="00EE7DC2">
              <w:t>rocess)</w:t>
            </w:r>
          </w:p>
          <w:p w14:paraId="4DC20DBD" w14:textId="77777777" w:rsidR="00025093" w:rsidRPr="00EE7DC2" w:rsidRDefault="00025093" w:rsidP="00150291">
            <w:pPr>
              <w:pStyle w:val="TableBullet"/>
            </w:pPr>
            <w:r w:rsidRPr="00EE7DC2">
              <w:t>Information Submission Data (Transactional)</w:t>
            </w:r>
          </w:p>
          <w:p w14:paraId="448E945B" w14:textId="03C846B4" w:rsidR="00DD1334" w:rsidRPr="00EE7DC2" w:rsidRDefault="00DD1334" w:rsidP="00150291">
            <w:pPr>
              <w:pStyle w:val="TableBullet"/>
            </w:pPr>
            <w:r w:rsidRPr="00EE7DC2">
              <w:t>Information Transformation Data (Transactional)</w:t>
            </w:r>
          </w:p>
        </w:tc>
      </w:tr>
      <w:tr w:rsidR="00FE050F" w:rsidRPr="00EE7DC2" w14:paraId="144787DA" w14:textId="77777777" w:rsidTr="00B2655A">
        <w:tc>
          <w:tcPr>
            <w:tcW w:w="2083" w:type="dxa"/>
            <w:tcBorders>
              <w:right w:val="single" w:sz="4" w:space="0" w:color="auto"/>
            </w:tcBorders>
            <w:shd w:val="clear" w:color="auto" w:fill="auto"/>
          </w:tcPr>
          <w:p w14:paraId="3D4F74DA" w14:textId="43AC1336" w:rsidR="00FE050F" w:rsidRPr="00EE7DC2" w:rsidRDefault="00FE050F" w:rsidP="00F22F9A">
            <w:pPr>
              <w:pStyle w:val="Table-Bold"/>
            </w:pPr>
            <w:r w:rsidRPr="00EE7DC2">
              <w:t>Successors</w:t>
            </w:r>
          </w:p>
        </w:tc>
        <w:tc>
          <w:tcPr>
            <w:tcW w:w="4050" w:type="dxa"/>
            <w:gridSpan w:val="2"/>
            <w:tcBorders>
              <w:top w:val="single" w:sz="4" w:space="0" w:color="auto"/>
              <w:left w:val="single" w:sz="4" w:space="0" w:color="auto"/>
              <w:bottom w:val="single" w:sz="4" w:space="0" w:color="auto"/>
              <w:right w:val="nil"/>
            </w:tcBorders>
            <w:shd w:val="clear" w:color="auto" w:fill="auto"/>
          </w:tcPr>
          <w:p w14:paraId="159E918A" w14:textId="77777777" w:rsidR="00FE050F" w:rsidRPr="00EE7DC2" w:rsidRDefault="00FE050F" w:rsidP="002656FA">
            <w:pPr>
              <w:pStyle w:val="TableBullet"/>
            </w:pPr>
            <w:r w:rsidRPr="00EE7DC2">
              <w:t>Manage Data Quality Validation</w:t>
            </w:r>
          </w:p>
          <w:p w14:paraId="7F422083" w14:textId="77777777" w:rsidR="00FE050F" w:rsidRPr="00EE7DC2" w:rsidRDefault="00FE050F" w:rsidP="002656FA">
            <w:pPr>
              <w:pStyle w:val="TableBullet"/>
            </w:pPr>
            <w:r w:rsidRPr="00EE7DC2">
              <w:t>Manage Outbound Information Distribution</w:t>
            </w:r>
          </w:p>
          <w:p w14:paraId="6652BBB0" w14:textId="77777777" w:rsidR="00FE050F" w:rsidRPr="00EE7DC2" w:rsidRDefault="00FE050F" w:rsidP="002656FA">
            <w:pPr>
              <w:pStyle w:val="TableBullet"/>
            </w:pPr>
            <w:r w:rsidRPr="00EE7DC2">
              <w:t>Determine Master Data Match</w:t>
            </w:r>
          </w:p>
        </w:tc>
        <w:tc>
          <w:tcPr>
            <w:tcW w:w="6558" w:type="dxa"/>
            <w:gridSpan w:val="2"/>
            <w:tcBorders>
              <w:top w:val="single" w:sz="4" w:space="0" w:color="auto"/>
              <w:left w:val="nil"/>
              <w:bottom w:val="single" w:sz="4" w:space="0" w:color="auto"/>
              <w:right w:val="single" w:sz="4" w:space="0" w:color="auto"/>
            </w:tcBorders>
            <w:shd w:val="clear" w:color="auto" w:fill="auto"/>
          </w:tcPr>
          <w:p w14:paraId="6B9C0D4D" w14:textId="71F886A7" w:rsidR="00FE050F" w:rsidRPr="00EE7DC2" w:rsidRDefault="00FE050F" w:rsidP="002656FA">
            <w:pPr>
              <w:pStyle w:val="TableBullet"/>
            </w:pPr>
            <w:r w:rsidRPr="00EE7DC2">
              <w:t>Determine Best Data Storage Target</w:t>
            </w:r>
          </w:p>
          <w:p w14:paraId="5CB724FA" w14:textId="77777777" w:rsidR="00FE050F" w:rsidRPr="00EE7DC2" w:rsidRDefault="00FE050F" w:rsidP="002656FA">
            <w:pPr>
              <w:pStyle w:val="TableBullet"/>
            </w:pPr>
            <w:r w:rsidRPr="00EE7DC2">
              <w:t>Manage Operational Data Transactions</w:t>
            </w:r>
          </w:p>
          <w:p w14:paraId="2C42A884" w14:textId="79127B22" w:rsidR="00FE050F" w:rsidRPr="00EE7DC2" w:rsidRDefault="00FE050F" w:rsidP="002656FA">
            <w:pPr>
              <w:pStyle w:val="TableBullet"/>
            </w:pPr>
            <w:r w:rsidRPr="00EE7DC2">
              <w:t>Manage Analytical Data Transactions</w:t>
            </w:r>
          </w:p>
        </w:tc>
      </w:tr>
      <w:tr w:rsidR="00733A23" w:rsidRPr="00EE7DC2" w14:paraId="3EEEC4DF" w14:textId="77777777" w:rsidTr="00B2655A">
        <w:tc>
          <w:tcPr>
            <w:tcW w:w="2083" w:type="dxa"/>
            <w:shd w:val="clear" w:color="auto" w:fill="auto"/>
          </w:tcPr>
          <w:p w14:paraId="2930C8AB" w14:textId="6A50233C" w:rsidR="00733A23" w:rsidRPr="00EE7DC2" w:rsidRDefault="001C05A8" w:rsidP="00F22F9A">
            <w:pPr>
              <w:pStyle w:val="Table-Bold"/>
            </w:pPr>
            <w:r w:rsidRPr="00EE7DC2">
              <w:t>Failures</w:t>
            </w:r>
          </w:p>
        </w:tc>
        <w:tc>
          <w:tcPr>
            <w:tcW w:w="10608" w:type="dxa"/>
            <w:gridSpan w:val="4"/>
            <w:tcBorders>
              <w:top w:val="single" w:sz="4" w:space="0" w:color="auto"/>
            </w:tcBorders>
            <w:shd w:val="clear" w:color="auto" w:fill="auto"/>
          </w:tcPr>
          <w:p w14:paraId="4F8F1393" w14:textId="36051F67" w:rsidR="00733A23" w:rsidRPr="00EE7DC2" w:rsidRDefault="001C05A8" w:rsidP="00F22F9A">
            <w:pPr>
              <w:pStyle w:val="TableFont"/>
            </w:pPr>
            <w:r w:rsidRPr="00EE7DC2">
              <w:t xml:space="preserve">Information does not pass validation and sender receives a </w:t>
            </w:r>
            <w:r w:rsidR="001717DD" w:rsidRPr="00EE7DC2">
              <w:t>submission fail</w:t>
            </w:r>
            <w:r w:rsidR="002A1232" w:rsidRPr="00EE7DC2">
              <w:t>ed</w:t>
            </w:r>
            <w:r w:rsidR="001717DD" w:rsidRPr="00EE7DC2">
              <w:t xml:space="preserve"> notification. </w:t>
            </w:r>
          </w:p>
        </w:tc>
      </w:tr>
      <w:tr w:rsidR="00733A23" w:rsidRPr="00EE7DC2" w14:paraId="5B457E86" w14:textId="77777777" w:rsidTr="00225BF8">
        <w:tc>
          <w:tcPr>
            <w:tcW w:w="2083" w:type="dxa"/>
            <w:shd w:val="clear" w:color="auto" w:fill="auto"/>
          </w:tcPr>
          <w:p w14:paraId="46ADAA42" w14:textId="4C973B21" w:rsidR="00733A23" w:rsidRPr="00EE7DC2" w:rsidRDefault="002A1232" w:rsidP="00F22F9A">
            <w:pPr>
              <w:pStyle w:val="Table-Bold"/>
            </w:pPr>
            <w:r w:rsidRPr="00EE7DC2">
              <w:t>Performance Measures</w:t>
            </w:r>
          </w:p>
        </w:tc>
        <w:tc>
          <w:tcPr>
            <w:tcW w:w="10608" w:type="dxa"/>
            <w:gridSpan w:val="4"/>
            <w:shd w:val="clear" w:color="auto" w:fill="auto"/>
          </w:tcPr>
          <w:p w14:paraId="5AC4CE6A" w14:textId="16B248DA" w:rsidR="00733A23" w:rsidRPr="00EE7DC2" w:rsidRDefault="002A1232" w:rsidP="002C1651">
            <w:pPr>
              <w:pStyle w:val="TableBullet"/>
            </w:pPr>
            <w:r w:rsidRPr="00EE7DC2">
              <w:t xml:space="preserve">Time to </w:t>
            </w:r>
            <w:r w:rsidR="00B75333" w:rsidRPr="00EE7DC2">
              <w:t>receive information and generate a response</w:t>
            </w:r>
            <w:r w:rsidR="00EA547D" w:rsidRPr="00EE7DC2">
              <w:t>. _____Hours</w:t>
            </w:r>
          </w:p>
          <w:p w14:paraId="7785039B" w14:textId="78C38898" w:rsidR="00B75333" w:rsidRPr="00EE7DC2" w:rsidRDefault="00B75333" w:rsidP="002C1651">
            <w:pPr>
              <w:pStyle w:val="TableBullet"/>
            </w:pPr>
            <w:r w:rsidRPr="00EE7DC2">
              <w:t xml:space="preserve">Time to receive information and alert </w:t>
            </w:r>
            <w:r w:rsidR="00346385" w:rsidRPr="00EE7DC2">
              <w:t>authorized subscribers of receipt</w:t>
            </w:r>
            <w:r w:rsidR="00EA547D" w:rsidRPr="00EE7DC2">
              <w:t>. ______Hours</w:t>
            </w:r>
          </w:p>
          <w:p w14:paraId="43354DC0" w14:textId="4B993DF9" w:rsidR="002C1651" w:rsidRPr="00EE7DC2" w:rsidRDefault="00665DCF" w:rsidP="002C1651">
            <w:pPr>
              <w:pStyle w:val="TableBullet"/>
            </w:pPr>
            <w:r w:rsidRPr="00EE7DC2">
              <w:t xml:space="preserve">Time to transform information from </w:t>
            </w:r>
            <w:r w:rsidR="002C1651" w:rsidRPr="00EE7DC2">
              <w:t>source to target schema. ______Hours</w:t>
            </w:r>
          </w:p>
          <w:p w14:paraId="0F6971F5" w14:textId="0FBD7EDF" w:rsidR="00346385" w:rsidRPr="00EE7DC2" w:rsidRDefault="00346385" w:rsidP="002C1651">
            <w:pPr>
              <w:pStyle w:val="TableBullet"/>
            </w:pPr>
            <w:r w:rsidRPr="00EE7DC2">
              <w:t xml:space="preserve">Standard Response </w:t>
            </w:r>
            <w:r w:rsidR="00B071A6" w:rsidRPr="00EE7DC2">
              <w:t>Notification</w:t>
            </w:r>
            <w:r w:rsidRPr="00EE7DC2">
              <w:t xml:space="preserve"> Usage</w:t>
            </w:r>
            <w:r w:rsidR="00EA547D" w:rsidRPr="00EE7DC2">
              <w:t xml:space="preserve"> _____% of time</w:t>
            </w:r>
          </w:p>
        </w:tc>
      </w:tr>
    </w:tbl>
    <w:p w14:paraId="1DA18554" w14:textId="40CE4CD5" w:rsidR="00CC540E" w:rsidRPr="00EE7DC2" w:rsidRDefault="00CC540E" w:rsidP="001523F8">
      <w:pPr>
        <w:pStyle w:val="AppHeading1"/>
      </w:pPr>
      <w:r w:rsidRPr="00EE7DC2">
        <w:lastRenderedPageBreak/>
        <w:t>Data Management Business Capability Example</w:t>
      </w:r>
    </w:p>
    <w:p w14:paraId="45664C03" w14:textId="6AA6F8DD" w:rsidR="00A95EF9" w:rsidRPr="00EE7DC2" w:rsidRDefault="00A95EF9" w:rsidP="00A95EF9">
      <w:r w:rsidRPr="00EE7DC2">
        <w:t xml:space="preserve">The following table provides an example </w:t>
      </w:r>
      <w:r w:rsidR="0072145D" w:rsidRPr="00EE7DC2">
        <w:t xml:space="preserve">Business Capability Matrix for the Data Management Process </w:t>
      </w:r>
      <w:r w:rsidR="00B071A6" w:rsidRPr="00EE7DC2">
        <w:t>“Receive</w:t>
      </w:r>
      <w:r w:rsidR="0072145D" w:rsidRPr="00EE7DC2">
        <w:t xml:space="preserve"> Inbound Data Submissions”</w:t>
      </w:r>
      <w:r w:rsidR="00AE1E2A" w:rsidRPr="00EE7DC2">
        <w:t>.</w:t>
      </w:r>
    </w:p>
    <w:tbl>
      <w:tblPr>
        <w:tblStyle w:val="TableGrid"/>
        <w:tblW w:w="4993" w:type="pct"/>
        <w:tblInd w:w="432" w:type="dxa"/>
        <w:tblLook w:val="04A0" w:firstRow="1" w:lastRow="0" w:firstColumn="1" w:lastColumn="0" w:noHBand="0" w:noVBand="1"/>
      </w:tblPr>
      <w:tblGrid>
        <w:gridCol w:w="2623"/>
        <w:gridCol w:w="2340"/>
        <w:gridCol w:w="2250"/>
        <w:gridCol w:w="1800"/>
        <w:gridCol w:w="1980"/>
        <w:gridCol w:w="270"/>
        <w:gridCol w:w="1669"/>
      </w:tblGrid>
      <w:tr w:rsidR="0051157D" w:rsidRPr="00EE7DC2" w14:paraId="1906904C" w14:textId="77777777" w:rsidTr="00AB78D1">
        <w:trPr>
          <w:tblHeader/>
        </w:trPr>
        <w:tc>
          <w:tcPr>
            <w:tcW w:w="2623" w:type="dxa"/>
            <w:shd w:val="clear" w:color="auto" w:fill="122235"/>
          </w:tcPr>
          <w:p w14:paraId="4CEF1C94" w14:textId="77777777" w:rsidR="00CC540E" w:rsidRPr="00EE7DC2" w:rsidRDefault="00CC540E" w:rsidP="00F22F9A">
            <w:pPr>
              <w:pStyle w:val="TableHeader"/>
            </w:pPr>
            <w:r w:rsidRPr="00EE7DC2">
              <w:t>Capability</w:t>
            </w:r>
          </w:p>
        </w:tc>
        <w:tc>
          <w:tcPr>
            <w:tcW w:w="2340" w:type="dxa"/>
            <w:shd w:val="clear" w:color="auto" w:fill="122235"/>
          </w:tcPr>
          <w:p w14:paraId="0C283E19" w14:textId="77777777" w:rsidR="00CC540E" w:rsidRPr="00EE7DC2" w:rsidRDefault="00CC540E" w:rsidP="00F22F9A">
            <w:pPr>
              <w:pStyle w:val="TableHeader"/>
            </w:pPr>
            <w:r w:rsidRPr="00EE7DC2">
              <w:t>Level 1</w:t>
            </w:r>
          </w:p>
        </w:tc>
        <w:tc>
          <w:tcPr>
            <w:tcW w:w="2250" w:type="dxa"/>
            <w:shd w:val="clear" w:color="auto" w:fill="122235"/>
          </w:tcPr>
          <w:p w14:paraId="7EE300DF" w14:textId="77777777" w:rsidR="00CC540E" w:rsidRPr="00EE7DC2" w:rsidRDefault="00CC540E" w:rsidP="00F22F9A">
            <w:pPr>
              <w:pStyle w:val="TableHeader"/>
            </w:pPr>
            <w:r w:rsidRPr="00EE7DC2">
              <w:t>Level 2</w:t>
            </w:r>
          </w:p>
        </w:tc>
        <w:tc>
          <w:tcPr>
            <w:tcW w:w="1800" w:type="dxa"/>
            <w:shd w:val="clear" w:color="auto" w:fill="122235"/>
          </w:tcPr>
          <w:p w14:paraId="65A56944" w14:textId="77777777" w:rsidR="00CC540E" w:rsidRPr="00EE7DC2" w:rsidRDefault="00CC540E" w:rsidP="00F22F9A">
            <w:pPr>
              <w:pStyle w:val="TableHeader"/>
            </w:pPr>
            <w:r w:rsidRPr="00EE7DC2">
              <w:t>Level 3</w:t>
            </w:r>
          </w:p>
        </w:tc>
        <w:tc>
          <w:tcPr>
            <w:tcW w:w="2250" w:type="dxa"/>
            <w:gridSpan w:val="2"/>
            <w:shd w:val="clear" w:color="auto" w:fill="122235"/>
          </w:tcPr>
          <w:p w14:paraId="15C43218" w14:textId="77777777" w:rsidR="00CC540E" w:rsidRPr="00EE7DC2" w:rsidRDefault="00CC540E" w:rsidP="00F22F9A">
            <w:pPr>
              <w:pStyle w:val="TableHeader"/>
            </w:pPr>
            <w:r w:rsidRPr="00EE7DC2">
              <w:t>Level 4</w:t>
            </w:r>
          </w:p>
        </w:tc>
        <w:tc>
          <w:tcPr>
            <w:tcW w:w="1669" w:type="dxa"/>
            <w:shd w:val="clear" w:color="auto" w:fill="122235"/>
          </w:tcPr>
          <w:p w14:paraId="22C274C6" w14:textId="77777777" w:rsidR="00CC540E" w:rsidRPr="00EE7DC2" w:rsidRDefault="00CC540E" w:rsidP="00F22F9A">
            <w:pPr>
              <w:pStyle w:val="TableHeader"/>
            </w:pPr>
            <w:r w:rsidRPr="00EE7DC2">
              <w:t>Level 5</w:t>
            </w:r>
          </w:p>
        </w:tc>
      </w:tr>
      <w:tr w:rsidR="00CC540E" w:rsidRPr="00EE7DC2" w14:paraId="74DCA6B9" w14:textId="77777777" w:rsidTr="00F22F9A">
        <w:trPr>
          <w:tblHeader/>
        </w:trPr>
        <w:tc>
          <w:tcPr>
            <w:tcW w:w="12932" w:type="dxa"/>
            <w:gridSpan w:val="7"/>
            <w:shd w:val="clear" w:color="auto" w:fill="122235"/>
          </w:tcPr>
          <w:p w14:paraId="2BDA6836" w14:textId="284D1A6B" w:rsidR="00CC540E" w:rsidRPr="00EE7DC2" w:rsidRDefault="00C36132" w:rsidP="00F22F9A">
            <w:pPr>
              <w:pStyle w:val="TableHeader"/>
              <w:jc w:val="center"/>
            </w:pPr>
            <w:r w:rsidRPr="00EE7DC2">
              <w:t>Receive Inbound Data Submission</w:t>
            </w:r>
          </w:p>
        </w:tc>
      </w:tr>
      <w:tr w:rsidR="00CC540E" w:rsidRPr="00EE7DC2" w14:paraId="02952213" w14:textId="77777777" w:rsidTr="00F22F9A">
        <w:trPr>
          <w:tblHeader/>
        </w:trPr>
        <w:tc>
          <w:tcPr>
            <w:tcW w:w="12932" w:type="dxa"/>
            <w:gridSpan w:val="7"/>
            <w:shd w:val="clear" w:color="auto" w:fill="2E71B9"/>
          </w:tcPr>
          <w:p w14:paraId="4FF4EF82" w14:textId="3F82C3AC" w:rsidR="00CC540E" w:rsidRPr="00EE7DC2" w:rsidRDefault="00C36132" w:rsidP="00C36132">
            <w:pPr>
              <w:pStyle w:val="TableHeader"/>
            </w:pPr>
            <w:r w:rsidRPr="00EE7DC2">
              <w:t>Business Capability Quality: Timeliness of Process</w:t>
            </w:r>
          </w:p>
        </w:tc>
      </w:tr>
      <w:tr w:rsidR="009B5BE1" w:rsidRPr="00EE7DC2" w14:paraId="34162AAB" w14:textId="77777777" w:rsidTr="00AB78D1">
        <w:tc>
          <w:tcPr>
            <w:tcW w:w="2623" w:type="dxa"/>
            <w:shd w:val="clear" w:color="auto" w:fill="auto"/>
          </w:tcPr>
          <w:p w14:paraId="4323CAA6" w14:textId="04AF1027" w:rsidR="004F5982" w:rsidRPr="00EE7DC2" w:rsidRDefault="004F5982" w:rsidP="00925A59">
            <w:pPr>
              <w:pStyle w:val="Table-Bold"/>
            </w:pPr>
            <w:r w:rsidRPr="00EE7DC2">
              <w:t xml:space="preserve">How timely is the </w:t>
            </w:r>
            <w:r w:rsidR="00A73A2D" w:rsidRPr="00EE7DC2">
              <w:t xml:space="preserve">end-to-end </w:t>
            </w:r>
            <w:r w:rsidRPr="00EE7DC2">
              <w:t>process?</w:t>
            </w:r>
          </w:p>
          <w:p w14:paraId="40ADBFFE" w14:textId="49FB2769" w:rsidR="009B5BE1" w:rsidRPr="00EE7DC2" w:rsidRDefault="009B5BE1" w:rsidP="00925A59">
            <w:pPr>
              <w:pStyle w:val="Table-Bold"/>
              <w:rPr>
                <w:b w:val="0"/>
                <w:i/>
              </w:rPr>
            </w:pPr>
            <w:r w:rsidRPr="00EE7DC2">
              <w:rPr>
                <w:b w:val="0"/>
                <w:i/>
              </w:rPr>
              <w:t xml:space="preserve">SMA is capable of </w:t>
            </w:r>
            <w:r w:rsidR="0045592E" w:rsidRPr="00EE7DC2">
              <w:rPr>
                <w:b w:val="0"/>
                <w:i/>
              </w:rPr>
              <w:t>processing</w:t>
            </w:r>
            <w:r w:rsidRPr="00EE7DC2">
              <w:rPr>
                <w:b w:val="0"/>
                <w:i/>
              </w:rPr>
              <w:t xml:space="preserve"> </w:t>
            </w:r>
            <w:r w:rsidR="001529E5" w:rsidRPr="00EE7DC2">
              <w:rPr>
                <w:b w:val="0"/>
                <w:i/>
              </w:rPr>
              <w:t>electronic Inbound Data Submissions</w:t>
            </w:r>
            <w:r w:rsidR="0045592E" w:rsidRPr="00EE7DC2">
              <w:rPr>
                <w:b w:val="0"/>
                <w:i/>
              </w:rPr>
              <w:t xml:space="preserve"> in a timely manner</w:t>
            </w:r>
          </w:p>
        </w:tc>
        <w:tc>
          <w:tcPr>
            <w:tcW w:w="2340" w:type="dxa"/>
            <w:shd w:val="clear" w:color="auto" w:fill="auto"/>
          </w:tcPr>
          <w:p w14:paraId="64AB4D43" w14:textId="1D7C5C49" w:rsidR="009B5BE1" w:rsidRPr="00EE7DC2" w:rsidRDefault="00AB78D1" w:rsidP="00F22F9A">
            <w:pPr>
              <w:pStyle w:val="TableFont"/>
            </w:pPr>
            <w:r w:rsidRPr="00EE7DC2">
              <w:rPr>
                <w:b/>
                <w:i/>
              </w:rPr>
              <w:t>More than 5%</w:t>
            </w:r>
            <w:r w:rsidRPr="00EE7DC2">
              <w:t xml:space="preserve"> of Internal Inbound Data Submissions </w:t>
            </w:r>
            <w:r w:rsidR="00B071A6" w:rsidRPr="00EE7DC2">
              <w:t>can</w:t>
            </w:r>
            <w:r w:rsidRPr="00EE7DC2">
              <w:t xml:space="preserve"> be received electronically.</w:t>
            </w:r>
          </w:p>
        </w:tc>
        <w:tc>
          <w:tcPr>
            <w:tcW w:w="2250" w:type="dxa"/>
            <w:shd w:val="clear" w:color="auto" w:fill="auto"/>
          </w:tcPr>
          <w:p w14:paraId="1ABFE2F3" w14:textId="24DAF5C9" w:rsidR="009B5BE1" w:rsidRPr="00EE7DC2" w:rsidRDefault="00034B9F" w:rsidP="00F22F9A">
            <w:pPr>
              <w:pStyle w:val="TableFont"/>
            </w:pPr>
            <w:r w:rsidRPr="00EE7DC2">
              <w:t>100% of</w:t>
            </w:r>
            <w:r w:rsidR="001529E5" w:rsidRPr="00EE7DC2">
              <w:t xml:space="preserve"> </w:t>
            </w:r>
            <w:r w:rsidR="00765650" w:rsidRPr="00EE7DC2">
              <w:t>Internal Enterprise Inbound Data Submissions</w:t>
            </w:r>
            <w:r w:rsidRPr="00EE7DC2">
              <w:t xml:space="preserve"> </w:t>
            </w:r>
            <w:r w:rsidR="008638BE" w:rsidRPr="00EE7DC2">
              <w:t xml:space="preserve">can be </w:t>
            </w:r>
            <w:r w:rsidR="00B071A6" w:rsidRPr="00EE7DC2">
              <w:t>received</w:t>
            </w:r>
            <w:r w:rsidRPr="00EE7DC2">
              <w:t xml:space="preserve"> </w:t>
            </w:r>
            <w:r w:rsidR="00B071A6" w:rsidRPr="00EE7DC2">
              <w:t>electronically</w:t>
            </w:r>
            <w:r w:rsidR="008638BE" w:rsidRPr="00EE7DC2">
              <w:t xml:space="preserve"> AND </w:t>
            </w:r>
            <w:r w:rsidR="00CA0308" w:rsidRPr="00EE7DC2">
              <w:t xml:space="preserve">processed </w:t>
            </w:r>
            <w:r w:rsidR="00B91AEB" w:rsidRPr="00EE7DC2">
              <w:t xml:space="preserve">in </w:t>
            </w:r>
            <w:r w:rsidR="00B91AEB" w:rsidRPr="00EE7DC2">
              <w:rPr>
                <w:b/>
                <w:i/>
              </w:rPr>
              <w:t xml:space="preserve">10 minutes </w:t>
            </w:r>
            <w:r w:rsidR="00B91AEB" w:rsidRPr="00EE7DC2">
              <w:t>or less.</w:t>
            </w:r>
          </w:p>
        </w:tc>
        <w:tc>
          <w:tcPr>
            <w:tcW w:w="1800" w:type="dxa"/>
            <w:shd w:val="clear" w:color="auto" w:fill="auto"/>
          </w:tcPr>
          <w:p w14:paraId="4E72556D" w14:textId="2B34A39D" w:rsidR="009B5BE1" w:rsidRPr="00EE7DC2" w:rsidRDefault="00034B9F" w:rsidP="00F22F9A">
            <w:pPr>
              <w:pStyle w:val="TableFont"/>
            </w:pPr>
            <w:r w:rsidRPr="00EE7DC2">
              <w:t>100% of Internal Enterprise and 100% of Intrastate Inbound Data Submissions can be received electronically</w:t>
            </w:r>
            <w:r w:rsidR="0035116A" w:rsidRPr="00EE7DC2">
              <w:t xml:space="preserve"> AND processed in </w:t>
            </w:r>
            <w:r w:rsidR="00BC43A5" w:rsidRPr="00EE7DC2">
              <w:rPr>
                <w:b/>
                <w:i/>
              </w:rPr>
              <w:t>5 minutes</w:t>
            </w:r>
            <w:r w:rsidR="00BC43A5" w:rsidRPr="00EE7DC2">
              <w:t xml:space="preserve"> or less.</w:t>
            </w:r>
          </w:p>
        </w:tc>
        <w:tc>
          <w:tcPr>
            <w:tcW w:w="1980" w:type="dxa"/>
            <w:shd w:val="clear" w:color="auto" w:fill="auto"/>
          </w:tcPr>
          <w:p w14:paraId="13440593" w14:textId="6C2782F8" w:rsidR="009B5BE1" w:rsidRPr="00EE7DC2" w:rsidRDefault="00034B9F" w:rsidP="00F22F9A">
            <w:pPr>
              <w:pStyle w:val="TableFont"/>
            </w:pPr>
            <w:r w:rsidRPr="00EE7DC2">
              <w:t>100% of Internal Enterprise,</w:t>
            </w:r>
            <w:r w:rsidR="00BC43A5" w:rsidRPr="00EE7DC2">
              <w:t xml:space="preserve"> </w:t>
            </w:r>
            <w:r w:rsidRPr="00EE7DC2">
              <w:t>Intrastate</w:t>
            </w:r>
            <w:r w:rsidR="00480213" w:rsidRPr="00EE7DC2">
              <w:t>, and</w:t>
            </w:r>
            <w:r w:rsidR="00BC43A5" w:rsidRPr="00EE7DC2">
              <w:t xml:space="preserve"> </w:t>
            </w:r>
            <w:r w:rsidR="00480213" w:rsidRPr="00EE7DC2">
              <w:t>Regional</w:t>
            </w:r>
            <w:r w:rsidRPr="00EE7DC2">
              <w:t xml:space="preserve"> Inbound Data Submissions can be received electronically</w:t>
            </w:r>
            <w:r w:rsidR="00BC43A5" w:rsidRPr="00EE7DC2">
              <w:t xml:space="preserve"> AND processed in </w:t>
            </w:r>
            <w:r w:rsidR="00BC43A5" w:rsidRPr="00EE7DC2">
              <w:rPr>
                <w:b/>
              </w:rPr>
              <w:t>2</w:t>
            </w:r>
            <w:r w:rsidR="00BC43A5" w:rsidRPr="00EE7DC2">
              <w:rPr>
                <w:b/>
                <w:i/>
              </w:rPr>
              <w:t xml:space="preserve"> minutes</w:t>
            </w:r>
            <w:r w:rsidR="00BC43A5" w:rsidRPr="00EE7DC2">
              <w:t xml:space="preserve"> or less.</w:t>
            </w:r>
          </w:p>
        </w:tc>
        <w:tc>
          <w:tcPr>
            <w:tcW w:w="1939" w:type="dxa"/>
            <w:gridSpan w:val="2"/>
            <w:shd w:val="clear" w:color="auto" w:fill="auto"/>
          </w:tcPr>
          <w:p w14:paraId="33969D1D" w14:textId="19E545AA" w:rsidR="009B5BE1" w:rsidRPr="00EE7DC2" w:rsidRDefault="00BC43A5" w:rsidP="00F22F9A">
            <w:pPr>
              <w:pStyle w:val="TableFont"/>
            </w:pPr>
            <w:r w:rsidRPr="00EE7DC2">
              <w:t xml:space="preserve">100% of Internal Enterprise, Intrastate, Regional, and National Inbound Data Submissions can be received electronically AND processed in </w:t>
            </w:r>
            <w:r w:rsidRPr="00EE7DC2">
              <w:rPr>
                <w:b/>
              </w:rPr>
              <w:t>1</w:t>
            </w:r>
            <w:r w:rsidRPr="00EE7DC2">
              <w:rPr>
                <w:b/>
                <w:i/>
              </w:rPr>
              <w:t xml:space="preserve"> minutes</w:t>
            </w:r>
            <w:r w:rsidRPr="00EE7DC2">
              <w:t xml:space="preserve"> or less.</w:t>
            </w:r>
          </w:p>
        </w:tc>
      </w:tr>
      <w:tr w:rsidR="001C6D02" w:rsidRPr="00EE7DC2" w14:paraId="01D3A517" w14:textId="77777777" w:rsidTr="00A07AAA">
        <w:tc>
          <w:tcPr>
            <w:tcW w:w="12932" w:type="dxa"/>
            <w:gridSpan w:val="7"/>
            <w:shd w:val="clear" w:color="auto" w:fill="0070C0"/>
          </w:tcPr>
          <w:p w14:paraId="4B406E48" w14:textId="1BE9F6C1" w:rsidR="001C6D02" w:rsidRPr="00EE7DC2" w:rsidRDefault="00A07AAA" w:rsidP="00A07AAA">
            <w:pPr>
              <w:pStyle w:val="TableHeader"/>
            </w:pPr>
            <w:r w:rsidRPr="00EE7DC2">
              <w:t>Business Capability Quality: Data Access and Accuracy</w:t>
            </w:r>
          </w:p>
        </w:tc>
      </w:tr>
      <w:tr w:rsidR="00AB78D1" w:rsidRPr="00EE7DC2" w14:paraId="57D09328" w14:textId="77777777" w:rsidTr="00AB78D1">
        <w:tc>
          <w:tcPr>
            <w:tcW w:w="2623" w:type="dxa"/>
          </w:tcPr>
          <w:p w14:paraId="5B2882BD" w14:textId="13BC191F" w:rsidR="004F5982" w:rsidRPr="00EE7DC2" w:rsidRDefault="004F5982" w:rsidP="00F22F9A">
            <w:pPr>
              <w:pStyle w:val="Table-Bold"/>
            </w:pPr>
            <w:r w:rsidRPr="00EE7DC2">
              <w:t>How accurate is the</w:t>
            </w:r>
            <w:r w:rsidR="00A73A2D" w:rsidRPr="00EE7DC2">
              <w:t xml:space="preserve"> information in the</w:t>
            </w:r>
            <w:r w:rsidRPr="00EE7DC2">
              <w:t xml:space="preserve"> process?</w:t>
            </w:r>
          </w:p>
          <w:p w14:paraId="2F710A2B" w14:textId="050A8A7D" w:rsidR="00CC540E" w:rsidRPr="00EE7DC2" w:rsidRDefault="001C6D02" w:rsidP="00F22F9A">
            <w:pPr>
              <w:pStyle w:val="Table-Bold"/>
              <w:rPr>
                <w:b w:val="0"/>
                <w:i/>
              </w:rPr>
            </w:pPr>
            <w:r w:rsidRPr="00EE7DC2">
              <w:rPr>
                <w:b w:val="0"/>
                <w:i/>
              </w:rPr>
              <w:t xml:space="preserve">SMA </w:t>
            </w:r>
            <w:r w:rsidR="00B071A6" w:rsidRPr="00EE7DC2">
              <w:rPr>
                <w:b w:val="0"/>
                <w:i/>
              </w:rPr>
              <w:t>can ensure</w:t>
            </w:r>
            <w:r w:rsidR="00616334" w:rsidRPr="00EE7DC2">
              <w:rPr>
                <w:b w:val="0"/>
                <w:i/>
              </w:rPr>
              <w:t xml:space="preserve"> </w:t>
            </w:r>
            <w:r w:rsidR="001B4E02" w:rsidRPr="00EE7DC2">
              <w:rPr>
                <w:b w:val="0"/>
                <w:i/>
              </w:rPr>
              <w:t>that all data received during submission meets data accuracy expectations</w:t>
            </w:r>
          </w:p>
        </w:tc>
        <w:tc>
          <w:tcPr>
            <w:tcW w:w="2340" w:type="dxa"/>
            <w:shd w:val="clear" w:color="auto" w:fill="auto"/>
          </w:tcPr>
          <w:p w14:paraId="1E9FF0E9" w14:textId="29BBDAE7" w:rsidR="00CC540E" w:rsidRPr="00EE7DC2" w:rsidRDefault="00944619" w:rsidP="00F22F9A">
            <w:pPr>
              <w:pStyle w:val="TableFont"/>
            </w:pPr>
            <w:r w:rsidRPr="00EE7DC2">
              <w:t xml:space="preserve">Submitted Data from internal enterprise inbound data submissions has an overall Data </w:t>
            </w:r>
            <w:r w:rsidR="00B071A6" w:rsidRPr="00EE7DC2">
              <w:t>Accuracy</w:t>
            </w:r>
            <w:r w:rsidRPr="00EE7DC2">
              <w:t xml:space="preserve"> rating of </w:t>
            </w:r>
            <w:r w:rsidRPr="00EE7DC2">
              <w:rPr>
                <w:b/>
                <w:i/>
              </w:rPr>
              <w:t>at least 60%</w:t>
            </w:r>
          </w:p>
        </w:tc>
        <w:tc>
          <w:tcPr>
            <w:tcW w:w="2250" w:type="dxa"/>
            <w:shd w:val="clear" w:color="auto" w:fill="auto"/>
          </w:tcPr>
          <w:p w14:paraId="78E9EA97" w14:textId="1465E62D" w:rsidR="00CC540E" w:rsidRPr="00EE7DC2" w:rsidRDefault="00DB2C96" w:rsidP="00F22F9A">
            <w:pPr>
              <w:pStyle w:val="TableFont"/>
            </w:pPr>
            <w:r w:rsidRPr="00EE7DC2">
              <w:t xml:space="preserve">Submitted Data from internal </w:t>
            </w:r>
            <w:r w:rsidR="00882E00" w:rsidRPr="00EE7DC2">
              <w:t xml:space="preserve">enterprise </w:t>
            </w:r>
            <w:r w:rsidRPr="00EE7DC2">
              <w:t>inbound data submissions ha</w:t>
            </w:r>
            <w:r w:rsidR="0078747A" w:rsidRPr="00EE7DC2">
              <w:t>s</w:t>
            </w:r>
            <w:r w:rsidRPr="00EE7DC2">
              <w:t xml:space="preserve"> a</w:t>
            </w:r>
            <w:r w:rsidR="0078747A" w:rsidRPr="00EE7DC2">
              <w:t>n overall</w:t>
            </w:r>
            <w:r w:rsidRPr="00EE7DC2">
              <w:t xml:space="preserve"> Data </w:t>
            </w:r>
            <w:r w:rsidR="00B071A6" w:rsidRPr="00EE7DC2">
              <w:t>Accuracy</w:t>
            </w:r>
            <w:r w:rsidRPr="00EE7DC2">
              <w:t xml:space="preserve"> rating of </w:t>
            </w:r>
            <w:r w:rsidRPr="00EE7DC2">
              <w:rPr>
                <w:b/>
                <w:i/>
              </w:rPr>
              <w:t>85% or more.</w:t>
            </w:r>
            <w:r w:rsidRPr="00EE7DC2">
              <w:t xml:space="preserve"> </w:t>
            </w:r>
            <w:r w:rsidR="00D02FA7" w:rsidRPr="00EE7DC2">
              <w:t xml:space="preserve"> </w:t>
            </w:r>
            <w:r w:rsidR="00D35042" w:rsidRPr="00EE7DC2">
              <w:t xml:space="preserve"> </w:t>
            </w:r>
          </w:p>
        </w:tc>
        <w:tc>
          <w:tcPr>
            <w:tcW w:w="1800" w:type="dxa"/>
          </w:tcPr>
          <w:p w14:paraId="40D99BCA" w14:textId="5BA66298" w:rsidR="00CC540E" w:rsidRPr="00EE7DC2" w:rsidRDefault="0078747A" w:rsidP="00F22F9A">
            <w:pPr>
              <w:pStyle w:val="TableFont"/>
            </w:pPr>
            <w:r w:rsidRPr="00EE7DC2">
              <w:t>Submitted Data from internal enterprise</w:t>
            </w:r>
            <w:r w:rsidR="00882E00" w:rsidRPr="00EE7DC2">
              <w:t xml:space="preserve"> and intrastate</w:t>
            </w:r>
            <w:r w:rsidRPr="00EE7DC2">
              <w:t xml:space="preserve"> inbound data submissions has an overall Data </w:t>
            </w:r>
            <w:r w:rsidR="00B071A6" w:rsidRPr="00EE7DC2">
              <w:t>Accuracy</w:t>
            </w:r>
            <w:r w:rsidRPr="00EE7DC2">
              <w:t xml:space="preserve"> rating of </w:t>
            </w:r>
            <w:r w:rsidR="00882E00" w:rsidRPr="00EE7DC2">
              <w:rPr>
                <w:b/>
              </w:rPr>
              <w:t>90</w:t>
            </w:r>
            <w:r w:rsidRPr="00EE7DC2">
              <w:rPr>
                <w:b/>
                <w:i/>
              </w:rPr>
              <w:t>% or more.</w:t>
            </w:r>
            <w:r w:rsidRPr="00EE7DC2">
              <w:t xml:space="preserve">   </w:t>
            </w:r>
          </w:p>
        </w:tc>
        <w:tc>
          <w:tcPr>
            <w:tcW w:w="1980" w:type="dxa"/>
            <w:shd w:val="clear" w:color="auto" w:fill="auto"/>
          </w:tcPr>
          <w:p w14:paraId="773A74D0" w14:textId="5FC2738E" w:rsidR="00CC540E" w:rsidRPr="00EE7DC2" w:rsidRDefault="00882E00" w:rsidP="00F22F9A">
            <w:pPr>
              <w:pStyle w:val="TableFont"/>
            </w:pPr>
            <w:r w:rsidRPr="00EE7DC2">
              <w:t xml:space="preserve">Submitted Data from internal enterprise, intrastate, and </w:t>
            </w:r>
            <w:r w:rsidR="00003F67" w:rsidRPr="00EE7DC2">
              <w:t>regional</w:t>
            </w:r>
            <w:r w:rsidRPr="00EE7DC2">
              <w:t xml:space="preserve"> inbound data submissions has an overall Data </w:t>
            </w:r>
            <w:r w:rsidR="00B071A6" w:rsidRPr="00EE7DC2">
              <w:t>Accuracy</w:t>
            </w:r>
            <w:r w:rsidRPr="00EE7DC2">
              <w:t xml:space="preserve"> rating of </w:t>
            </w:r>
            <w:r w:rsidRPr="00EE7DC2">
              <w:rPr>
                <w:b/>
              </w:rPr>
              <w:t>9</w:t>
            </w:r>
            <w:r w:rsidR="00003F67" w:rsidRPr="00EE7DC2">
              <w:rPr>
                <w:b/>
              </w:rPr>
              <w:t>5</w:t>
            </w:r>
            <w:r w:rsidRPr="00EE7DC2">
              <w:rPr>
                <w:b/>
                <w:i/>
              </w:rPr>
              <w:t>% or more.</w:t>
            </w:r>
            <w:r w:rsidRPr="00EE7DC2">
              <w:t xml:space="preserve">  </w:t>
            </w:r>
            <w:r w:rsidR="00004CFF" w:rsidRPr="00EE7DC2">
              <w:t xml:space="preserve">  </w:t>
            </w:r>
          </w:p>
        </w:tc>
        <w:tc>
          <w:tcPr>
            <w:tcW w:w="1939" w:type="dxa"/>
            <w:gridSpan w:val="2"/>
          </w:tcPr>
          <w:p w14:paraId="18A04700" w14:textId="7E3B839F" w:rsidR="00CC540E" w:rsidRPr="00EE7DC2" w:rsidRDefault="00003F67" w:rsidP="00F22F9A">
            <w:pPr>
              <w:pStyle w:val="TableFont"/>
            </w:pPr>
            <w:r w:rsidRPr="00EE7DC2">
              <w:t xml:space="preserve">Submitted Data from internal enterprise, intrastate, regional, and national inbound data submissions has an overall Data </w:t>
            </w:r>
            <w:r w:rsidR="00B071A6" w:rsidRPr="00EE7DC2">
              <w:t>Accuracy</w:t>
            </w:r>
            <w:r w:rsidRPr="00EE7DC2">
              <w:t xml:space="preserve"> rating of </w:t>
            </w:r>
            <w:r w:rsidRPr="00EE7DC2">
              <w:rPr>
                <w:b/>
              </w:rPr>
              <w:t>100</w:t>
            </w:r>
            <w:r w:rsidRPr="00EE7DC2">
              <w:rPr>
                <w:b/>
                <w:i/>
              </w:rPr>
              <w:t>% or more.</w:t>
            </w:r>
            <w:r w:rsidRPr="00EE7DC2">
              <w:t xml:space="preserve">    </w:t>
            </w:r>
          </w:p>
        </w:tc>
      </w:tr>
    </w:tbl>
    <w:p w14:paraId="538D8E92" w14:textId="77777777" w:rsidR="00CC540E" w:rsidRPr="00EE7DC2" w:rsidRDefault="00CC540E" w:rsidP="00CC540E"/>
    <w:p w14:paraId="4088C3A9" w14:textId="1739C190" w:rsidR="00ED76A8" w:rsidRPr="00EE7DC2" w:rsidRDefault="001523F8" w:rsidP="001523F8">
      <w:pPr>
        <w:pStyle w:val="AppHeading1"/>
      </w:pPr>
      <w:r w:rsidRPr="00EE7DC2">
        <w:lastRenderedPageBreak/>
        <w:t xml:space="preserve">Data Service </w:t>
      </w:r>
      <w:r w:rsidR="00CC540E" w:rsidRPr="00EE7DC2">
        <w:t xml:space="preserve">Technical </w:t>
      </w:r>
      <w:r w:rsidRPr="00EE7DC2">
        <w:t>Capability Example</w:t>
      </w:r>
    </w:p>
    <w:p w14:paraId="1DC36038" w14:textId="13A258C2" w:rsidR="00AE1E2A" w:rsidRPr="00EE7DC2" w:rsidRDefault="00AE1E2A" w:rsidP="00AE1E2A">
      <w:r w:rsidRPr="00EE7DC2">
        <w:t xml:space="preserve">The following provides an example technical capability matrix for the Data Service Function “Receive Inbound Data Transmission”. </w:t>
      </w:r>
    </w:p>
    <w:tbl>
      <w:tblPr>
        <w:tblStyle w:val="TableGrid"/>
        <w:tblW w:w="4993" w:type="pct"/>
        <w:tblInd w:w="432" w:type="dxa"/>
        <w:tblLook w:val="04A0" w:firstRow="1" w:lastRow="0" w:firstColumn="1" w:lastColumn="0" w:noHBand="0" w:noVBand="1"/>
      </w:tblPr>
      <w:tblGrid>
        <w:gridCol w:w="1903"/>
        <w:gridCol w:w="1890"/>
        <w:gridCol w:w="2070"/>
        <w:gridCol w:w="2340"/>
        <w:gridCol w:w="2430"/>
        <w:gridCol w:w="2299"/>
      </w:tblGrid>
      <w:tr w:rsidR="001523F8" w:rsidRPr="00EE7DC2" w14:paraId="3DEF5DA2" w14:textId="77777777" w:rsidTr="001523F8">
        <w:trPr>
          <w:tblHeader/>
        </w:trPr>
        <w:tc>
          <w:tcPr>
            <w:tcW w:w="1903" w:type="dxa"/>
            <w:shd w:val="clear" w:color="auto" w:fill="122235"/>
          </w:tcPr>
          <w:p w14:paraId="78B5CE02" w14:textId="2B983477" w:rsidR="001523F8" w:rsidRPr="00EE7DC2" w:rsidRDefault="001523F8" w:rsidP="00F22F9A">
            <w:pPr>
              <w:pStyle w:val="TableHeader"/>
            </w:pPr>
            <w:r w:rsidRPr="00EE7DC2">
              <w:t>Capability</w:t>
            </w:r>
          </w:p>
        </w:tc>
        <w:tc>
          <w:tcPr>
            <w:tcW w:w="1890" w:type="dxa"/>
            <w:shd w:val="clear" w:color="auto" w:fill="122235"/>
          </w:tcPr>
          <w:p w14:paraId="71AD2A6B" w14:textId="77777777" w:rsidR="001523F8" w:rsidRPr="00EE7DC2" w:rsidRDefault="001523F8" w:rsidP="00F22F9A">
            <w:pPr>
              <w:pStyle w:val="TableHeader"/>
            </w:pPr>
            <w:r w:rsidRPr="00EE7DC2">
              <w:t>Level 1</w:t>
            </w:r>
          </w:p>
        </w:tc>
        <w:tc>
          <w:tcPr>
            <w:tcW w:w="2070" w:type="dxa"/>
            <w:shd w:val="clear" w:color="auto" w:fill="122235"/>
          </w:tcPr>
          <w:p w14:paraId="1B414947" w14:textId="77777777" w:rsidR="001523F8" w:rsidRPr="00EE7DC2" w:rsidRDefault="001523F8" w:rsidP="00F22F9A">
            <w:pPr>
              <w:pStyle w:val="TableHeader"/>
            </w:pPr>
            <w:r w:rsidRPr="00EE7DC2">
              <w:t>Level 2</w:t>
            </w:r>
          </w:p>
        </w:tc>
        <w:tc>
          <w:tcPr>
            <w:tcW w:w="2340" w:type="dxa"/>
            <w:shd w:val="clear" w:color="auto" w:fill="122235"/>
          </w:tcPr>
          <w:p w14:paraId="32A4ECC1" w14:textId="77777777" w:rsidR="001523F8" w:rsidRPr="00EE7DC2" w:rsidRDefault="001523F8" w:rsidP="00F22F9A">
            <w:pPr>
              <w:pStyle w:val="TableHeader"/>
            </w:pPr>
            <w:r w:rsidRPr="00EE7DC2">
              <w:t>Level 3</w:t>
            </w:r>
          </w:p>
        </w:tc>
        <w:tc>
          <w:tcPr>
            <w:tcW w:w="2430" w:type="dxa"/>
            <w:shd w:val="clear" w:color="auto" w:fill="122235"/>
          </w:tcPr>
          <w:p w14:paraId="7C1B7849" w14:textId="77777777" w:rsidR="001523F8" w:rsidRPr="00EE7DC2" w:rsidRDefault="001523F8" w:rsidP="00F22F9A">
            <w:pPr>
              <w:pStyle w:val="TableHeader"/>
            </w:pPr>
            <w:r w:rsidRPr="00EE7DC2">
              <w:t>Level 4</w:t>
            </w:r>
          </w:p>
        </w:tc>
        <w:tc>
          <w:tcPr>
            <w:tcW w:w="2299" w:type="dxa"/>
            <w:shd w:val="clear" w:color="auto" w:fill="122235"/>
          </w:tcPr>
          <w:p w14:paraId="44E26FFF" w14:textId="45BFC349" w:rsidR="001523F8" w:rsidRPr="00EE7DC2" w:rsidRDefault="001523F8" w:rsidP="00F22F9A">
            <w:pPr>
              <w:pStyle w:val="TableHeader"/>
            </w:pPr>
            <w:r w:rsidRPr="00EE7DC2">
              <w:t>Level 5</w:t>
            </w:r>
          </w:p>
        </w:tc>
      </w:tr>
      <w:tr w:rsidR="001523F8" w:rsidRPr="00EE7DC2" w14:paraId="33CC7631" w14:textId="77777777" w:rsidTr="00F22F9A">
        <w:trPr>
          <w:tblHeader/>
        </w:trPr>
        <w:tc>
          <w:tcPr>
            <w:tcW w:w="12932" w:type="dxa"/>
            <w:gridSpan w:val="6"/>
            <w:shd w:val="clear" w:color="auto" w:fill="122235"/>
          </w:tcPr>
          <w:p w14:paraId="22E7DB15" w14:textId="07CCFD64" w:rsidR="001523F8" w:rsidRPr="00EE7DC2" w:rsidRDefault="001523F8" w:rsidP="00F22F9A">
            <w:pPr>
              <w:pStyle w:val="TableHeader"/>
              <w:jc w:val="center"/>
            </w:pPr>
            <w:r w:rsidRPr="00EE7DC2">
              <w:t>Data Collection</w:t>
            </w:r>
          </w:p>
        </w:tc>
      </w:tr>
      <w:tr w:rsidR="001523F8" w:rsidRPr="00EE7DC2" w14:paraId="1908FC85" w14:textId="77777777" w:rsidTr="00F22F9A">
        <w:trPr>
          <w:tblHeader/>
        </w:trPr>
        <w:tc>
          <w:tcPr>
            <w:tcW w:w="12932" w:type="dxa"/>
            <w:gridSpan w:val="6"/>
            <w:shd w:val="clear" w:color="auto" w:fill="2E71B9"/>
          </w:tcPr>
          <w:p w14:paraId="45DF0D2B" w14:textId="3FA6BE92" w:rsidR="001523F8" w:rsidRPr="00EE7DC2" w:rsidRDefault="001523F8" w:rsidP="00F22F9A">
            <w:pPr>
              <w:pStyle w:val="TableHeader"/>
              <w:jc w:val="center"/>
            </w:pPr>
            <w:r w:rsidRPr="00EE7DC2">
              <w:t xml:space="preserve">Receive </w:t>
            </w:r>
            <w:r w:rsidR="005829A9">
              <w:t>Semi-Structured Data</w:t>
            </w:r>
          </w:p>
        </w:tc>
      </w:tr>
      <w:tr w:rsidR="001523F8" w:rsidRPr="00EE7DC2" w14:paraId="359C5074" w14:textId="77777777" w:rsidTr="001523F8">
        <w:tc>
          <w:tcPr>
            <w:tcW w:w="1903" w:type="dxa"/>
            <w:shd w:val="clear" w:color="auto" w:fill="F2F2F2" w:themeFill="background1" w:themeFillShade="F2"/>
          </w:tcPr>
          <w:p w14:paraId="0908FC12" w14:textId="1170EFC1" w:rsidR="001523F8" w:rsidRPr="00EE7DC2" w:rsidRDefault="001523F8" w:rsidP="00F22F9A">
            <w:pPr>
              <w:pStyle w:val="Table-Bold"/>
            </w:pPr>
            <w:r w:rsidRPr="00EE7DC2">
              <w:t xml:space="preserve">SMA </w:t>
            </w:r>
            <w:r w:rsidR="00B071A6" w:rsidRPr="00EE7DC2">
              <w:t>can receive</w:t>
            </w:r>
            <w:r w:rsidRPr="00EE7DC2">
              <w:t xml:space="preserve"> electronic data in real-time</w:t>
            </w:r>
          </w:p>
        </w:tc>
        <w:tc>
          <w:tcPr>
            <w:tcW w:w="1890" w:type="dxa"/>
            <w:shd w:val="clear" w:color="auto" w:fill="F2F2F2" w:themeFill="background1" w:themeFillShade="F2"/>
          </w:tcPr>
          <w:p w14:paraId="38BAE7E6" w14:textId="4D98A5C0" w:rsidR="001523F8" w:rsidRPr="00EE7DC2" w:rsidRDefault="001523F8" w:rsidP="00F22F9A">
            <w:pPr>
              <w:pStyle w:val="TableFont"/>
            </w:pPr>
            <w:r w:rsidRPr="00EE7DC2">
              <w:t xml:space="preserve">Less than 90% of Internal Enterprise transactions that “Receive </w:t>
            </w:r>
            <w:r w:rsidR="00B071A6" w:rsidRPr="00EE7DC2">
              <w:t>Inbound</w:t>
            </w:r>
            <w:r w:rsidRPr="00EE7DC2">
              <w:t xml:space="preserve"> Electronic Data Transmission” occur in real-time</w:t>
            </w:r>
          </w:p>
        </w:tc>
        <w:tc>
          <w:tcPr>
            <w:tcW w:w="2070" w:type="dxa"/>
            <w:shd w:val="clear" w:color="auto" w:fill="F2F2F2" w:themeFill="background1" w:themeFillShade="F2"/>
          </w:tcPr>
          <w:p w14:paraId="755F4695" w14:textId="6DD83A16" w:rsidR="001523F8" w:rsidRPr="00EE7DC2" w:rsidRDefault="001523F8" w:rsidP="00F22F9A">
            <w:pPr>
              <w:pStyle w:val="TableFont"/>
            </w:pPr>
            <w:r w:rsidRPr="00EE7DC2">
              <w:t xml:space="preserve">90% of Internal Enterprise transactions that “Receive </w:t>
            </w:r>
            <w:r w:rsidR="00B071A6" w:rsidRPr="00EE7DC2">
              <w:t>Inbound</w:t>
            </w:r>
            <w:r w:rsidRPr="00EE7DC2">
              <w:t xml:space="preserve"> Electronic Data Transmission” occur in real-time</w:t>
            </w:r>
          </w:p>
        </w:tc>
        <w:tc>
          <w:tcPr>
            <w:tcW w:w="2340" w:type="dxa"/>
            <w:shd w:val="clear" w:color="auto" w:fill="F2F2F2" w:themeFill="background1" w:themeFillShade="F2"/>
          </w:tcPr>
          <w:p w14:paraId="6AF4CA74" w14:textId="68E474BE" w:rsidR="001523F8" w:rsidRPr="00EE7DC2" w:rsidRDefault="001523F8" w:rsidP="00F22F9A">
            <w:pPr>
              <w:pStyle w:val="TableFont"/>
            </w:pPr>
            <w:r w:rsidRPr="00EE7DC2">
              <w:t xml:space="preserve">90% of Intrastate transactions that “Receive </w:t>
            </w:r>
            <w:r w:rsidR="00B071A6" w:rsidRPr="00EE7DC2">
              <w:t>Inbound</w:t>
            </w:r>
            <w:r w:rsidRPr="00EE7DC2">
              <w:t xml:space="preserve"> Electronic Data Transmission” occur in real-time.</w:t>
            </w:r>
          </w:p>
        </w:tc>
        <w:tc>
          <w:tcPr>
            <w:tcW w:w="2430" w:type="dxa"/>
            <w:shd w:val="clear" w:color="auto" w:fill="F2F2F2" w:themeFill="background1" w:themeFillShade="F2"/>
          </w:tcPr>
          <w:p w14:paraId="5D807E45" w14:textId="27CE5DC9" w:rsidR="001523F8" w:rsidRPr="00EE7DC2" w:rsidRDefault="001523F8" w:rsidP="00F22F9A">
            <w:pPr>
              <w:pStyle w:val="TableFont"/>
            </w:pPr>
            <w:r w:rsidRPr="00EE7DC2">
              <w:t xml:space="preserve">90% of Regional transactions that “Receive </w:t>
            </w:r>
            <w:r w:rsidR="00B071A6" w:rsidRPr="00EE7DC2">
              <w:t>Inbound</w:t>
            </w:r>
            <w:r w:rsidRPr="00EE7DC2">
              <w:t xml:space="preserve"> Electronic Data Transmission” occur in real-time.</w:t>
            </w:r>
          </w:p>
        </w:tc>
        <w:tc>
          <w:tcPr>
            <w:tcW w:w="2299" w:type="dxa"/>
            <w:shd w:val="clear" w:color="auto" w:fill="F2F2F2" w:themeFill="background1" w:themeFillShade="F2"/>
          </w:tcPr>
          <w:p w14:paraId="2C7F95A3" w14:textId="5ADE8788" w:rsidR="001523F8" w:rsidRPr="00EE7DC2" w:rsidRDefault="001523F8" w:rsidP="00F22F9A">
            <w:pPr>
              <w:pStyle w:val="TableFont"/>
            </w:pPr>
            <w:r w:rsidRPr="00EE7DC2">
              <w:t xml:space="preserve">90% of National transactions that “Receive </w:t>
            </w:r>
            <w:r w:rsidR="00B071A6" w:rsidRPr="00EE7DC2">
              <w:t>Inbound</w:t>
            </w:r>
            <w:r w:rsidRPr="00EE7DC2">
              <w:t xml:space="preserve"> Electronic Data Transmission” occur in real-time.</w:t>
            </w:r>
          </w:p>
        </w:tc>
      </w:tr>
      <w:tr w:rsidR="001523F8" w:rsidRPr="00EE7DC2" w14:paraId="6C9741C6" w14:textId="77777777" w:rsidTr="001523F8">
        <w:tc>
          <w:tcPr>
            <w:tcW w:w="1903" w:type="dxa"/>
          </w:tcPr>
          <w:p w14:paraId="48C73B7F" w14:textId="23B6B1CD" w:rsidR="001523F8" w:rsidRPr="00EE7DC2" w:rsidRDefault="001523F8" w:rsidP="00F22F9A">
            <w:pPr>
              <w:pStyle w:val="Table-Bold"/>
            </w:pPr>
            <w:r w:rsidRPr="00EE7DC2">
              <w:t xml:space="preserve">SMA </w:t>
            </w:r>
            <w:r w:rsidR="00B071A6" w:rsidRPr="00EE7DC2">
              <w:t>can receive</w:t>
            </w:r>
            <w:r w:rsidRPr="00EE7DC2">
              <w:t xml:space="preserve"> electronic batch data</w:t>
            </w:r>
          </w:p>
        </w:tc>
        <w:tc>
          <w:tcPr>
            <w:tcW w:w="1890" w:type="dxa"/>
            <w:shd w:val="clear" w:color="auto" w:fill="auto"/>
          </w:tcPr>
          <w:p w14:paraId="1E424A4F" w14:textId="7BE6469B" w:rsidR="001523F8" w:rsidRPr="00EE7DC2" w:rsidRDefault="001523F8" w:rsidP="00F22F9A">
            <w:pPr>
              <w:pStyle w:val="TableFont"/>
            </w:pPr>
            <w:r w:rsidRPr="00EE7DC2">
              <w:t xml:space="preserve">No transactions associated with “Receive </w:t>
            </w:r>
            <w:r w:rsidR="00B071A6" w:rsidRPr="00EE7DC2">
              <w:t>Inbound</w:t>
            </w:r>
            <w:r w:rsidRPr="00EE7DC2">
              <w:t xml:space="preserve"> Electronic Data Transmission” uses batch processing.</w:t>
            </w:r>
          </w:p>
        </w:tc>
        <w:tc>
          <w:tcPr>
            <w:tcW w:w="2070" w:type="dxa"/>
            <w:shd w:val="clear" w:color="auto" w:fill="auto"/>
          </w:tcPr>
          <w:p w14:paraId="70298400" w14:textId="12E8FA00" w:rsidR="001523F8" w:rsidRPr="00EE7DC2" w:rsidRDefault="001523F8" w:rsidP="00F22F9A">
            <w:pPr>
              <w:pStyle w:val="TableFont"/>
            </w:pPr>
            <w:r w:rsidRPr="00EE7DC2">
              <w:t xml:space="preserve">At least (1) Internal Enterprise transaction associate with “Receive </w:t>
            </w:r>
            <w:r w:rsidR="00B071A6" w:rsidRPr="00EE7DC2">
              <w:t>Inbound</w:t>
            </w:r>
            <w:r w:rsidRPr="00EE7DC2">
              <w:t xml:space="preserve"> Electronic Data Transmission” uses batch processing.</w:t>
            </w:r>
          </w:p>
        </w:tc>
        <w:tc>
          <w:tcPr>
            <w:tcW w:w="2340" w:type="dxa"/>
          </w:tcPr>
          <w:p w14:paraId="03B9E2E6" w14:textId="4F780B35" w:rsidR="001523F8" w:rsidRPr="00EE7DC2" w:rsidRDefault="001523F8" w:rsidP="00F22F9A">
            <w:pPr>
              <w:pStyle w:val="TableFont"/>
            </w:pPr>
            <w:r w:rsidRPr="00EE7DC2">
              <w:t xml:space="preserve">At least (1) Intrastate transaction associate with “Receive </w:t>
            </w:r>
            <w:r w:rsidR="00B071A6" w:rsidRPr="00EE7DC2">
              <w:t>Inbound</w:t>
            </w:r>
            <w:r w:rsidRPr="00EE7DC2">
              <w:t xml:space="preserve"> Electronic Data Transmission” uses batch processing.</w:t>
            </w:r>
          </w:p>
        </w:tc>
        <w:tc>
          <w:tcPr>
            <w:tcW w:w="2430" w:type="dxa"/>
            <w:shd w:val="clear" w:color="auto" w:fill="auto"/>
          </w:tcPr>
          <w:p w14:paraId="0D423E71" w14:textId="3C2AF737" w:rsidR="001523F8" w:rsidRPr="00EE7DC2" w:rsidRDefault="001523F8" w:rsidP="00F22F9A">
            <w:pPr>
              <w:pStyle w:val="TableFont"/>
            </w:pPr>
            <w:r w:rsidRPr="00EE7DC2">
              <w:t xml:space="preserve">At least (1) Regional transaction associate with “Receive </w:t>
            </w:r>
            <w:r w:rsidR="00B071A6" w:rsidRPr="00EE7DC2">
              <w:t>Inbound</w:t>
            </w:r>
            <w:r w:rsidRPr="00EE7DC2">
              <w:t xml:space="preserve"> Electronic Data Transmission” uses batch processing.</w:t>
            </w:r>
          </w:p>
        </w:tc>
        <w:tc>
          <w:tcPr>
            <w:tcW w:w="2299" w:type="dxa"/>
          </w:tcPr>
          <w:p w14:paraId="416220F6" w14:textId="11D4A7EA" w:rsidR="001523F8" w:rsidRPr="00EE7DC2" w:rsidRDefault="001523F8" w:rsidP="00F22F9A">
            <w:pPr>
              <w:pStyle w:val="TableFont"/>
            </w:pPr>
            <w:r w:rsidRPr="00EE7DC2">
              <w:t xml:space="preserve">At least (1) National transaction associate with “Receive </w:t>
            </w:r>
            <w:r w:rsidR="00B071A6" w:rsidRPr="00EE7DC2">
              <w:t>Inbound</w:t>
            </w:r>
            <w:r w:rsidRPr="00EE7DC2">
              <w:t xml:space="preserve"> Electronic Data Transmission” uses batch processing.</w:t>
            </w:r>
          </w:p>
        </w:tc>
      </w:tr>
      <w:tr w:rsidR="001523F8" w:rsidRPr="00EE7DC2" w14:paraId="2F5F1C23" w14:textId="77777777" w:rsidTr="004B35C3">
        <w:tc>
          <w:tcPr>
            <w:tcW w:w="1903" w:type="dxa"/>
            <w:shd w:val="clear" w:color="auto" w:fill="F2F2F2" w:themeFill="background1" w:themeFillShade="F2"/>
          </w:tcPr>
          <w:p w14:paraId="6F1A2EBF" w14:textId="34F07F4D" w:rsidR="001523F8" w:rsidRPr="00EE7DC2" w:rsidRDefault="001523F8" w:rsidP="00F22F9A">
            <w:pPr>
              <w:pStyle w:val="Table-Bold"/>
            </w:pPr>
            <w:r w:rsidRPr="00EE7DC2">
              <w:t xml:space="preserve">SMA </w:t>
            </w:r>
            <w:r w:rsidR="00B071A6" w:rsidRPr="00EE7DC2">
              <w:t>can standardize</w:t>
            </w:r>
            <w:r w:rsidRPr="00EE7DC2">
              <w:t xml:space="preserve"> the data syntax Inbound Electronic Data Transmissions</w:t>
            </w:r>
          </w:p>
        </w:tc>
        <w:tc>
          <w:tcPr>
            <w:tcW w:w="1890" w:type="dxa"/>
            <w:shd w:val="clear" w:color="auto" w:fill="F2F2F2" w:themeFill="background1" w:themeFillShade="F2"/>
          </w:tcPr>
          <w:p w14:paraId="5A804999" w14:textId="3522495F" w:rsidR="001523F8" w:rsidRPr="00EE7DC2" w:rsidRDefault="001523F8" w:rsidP="00F22F9A">
            <w:pPr>
              <w:pStyle w:val="TableFont"/>
            </w:pPr>
            <w:r w:rsidRPr="00EE7DC2">
              <w:t xml:space="preserve">Less than 95% of Internal Enterprise transactions that “Receive </w:t>
            </w:r>
            <w:r w:rsidR="00B071A6" w:rsidRPr="00EE7DC2">
              <w:t>Inbound</w:t>
            </w:r>
            <w:r w:rsidRPr="00EE7DC2">
              <w:t xml:space="preserve"> Electronic Data Transmission” use an Enterprise Structure Data Standard.</w:t>
            </w:r>
          </w:p>
        </w:tc>
        <w:tc>
          <w:tcPr>
            <w:tcW w:w="2070" w:type="dxa"/>
            <w:shd w:val="clear" w:color="auto" w:fill="F2F2F2" w:themeFill="background1" w:themeFillShade="F2"/>
          </w:tcPr>
          <w:p w14:paraId="0694684C" w14:textId="7844F09A" w:rsidR="001523F8" w:rsidRPr="00EE7DC2" w:rsidRDefault="001523F8" w:rsidP="00F22F9A">
            <w:pPr>
              <w:pStyle w:val="TableFont"/>
            </w:pPr>
            <w:r w:rsidRPr="00EE7DC2">
              <w:t xml:space="preserve">At least 95% of Internal Enterprise transactions that “Receive </w:t>
            </w:r>
            <w:r w:rsidR="00B071A6" w:rsidRPr="00EE7DC2">
              <w:t>Inbound</w:t>
            </w:r>
            <w:r w:rsidRPr="00EE7DC2">
              <w:t xml:space="preserve"> Electronic Data Transmission” use an Enterprise Structure Data Standard. </w:t>
            </w:r>
          </w:p>
        </w:tc>
        <w:tc>
          <w:tcPr>
            <w:tcW w:w="2340" w:type="dxa"/>
            <w:shd w:val="clear" w:color="auto" w:fill="F2F2F2" w:themeFill="background1" w:themeFillShade="F2"/>
          </w:tcPr>
          <w:p w14:paraId="0671ECCD" w14:textId="0F3F5091" w:rsidR="001523F8" w:rsidRPr="00EE7DC2" w:rsidRDefault="001523F8" w:rsidP="00F22F9A">
            <w:pPr>
              <w:pStyle w:val="TableFont"/>
            </w:pPr>
            <w:r w:rsidRPr="00EE7DC2">
              <w:t xml:space="preserve">At least 95% of Intrastate transactions that “Receive </w:t>
            </w:r>
            <w:r w:rsidR="00B071A6" w:rsidRPr="00EE7DC2">
              <w:t>Inbound</w:t>
            </w:r>
            <w:r w:rsidRPr="00EE7DC2">
              <w:t xml:space="preserve"> Electronic Data Transmission” use an intrastate Structure Data Standard.</w:t>
            </w:r>
          </w:p>
        </w:tc>
        <w:tc>
          <w:tcPr>
            <w:tcW w:w="2430" w:type="dxa"/>
            <w:shd w:val="clear" w:color="auto" w:fill="F2F2F2" w:themeFill="background1" w:themeFillShade="F2"/>
          </w:tcPr>
          <w:p w14:paraId="5B9628FF" w14:textId="788D7253" w:rsidR="001523F8" w:rsidRPr="00EE7DC2" w:rsidRDefault="001523F8" w:rsidP="00F22F9A">
            <w:pPr>
              <w:pStyle w:val="TableFont"/>
            </w:pPr>
            <w:r w:rsidRPr="00EE7DC2">
              <w:t xml:space="preserve">At least 95% of regional transactions that “Receive </w:t>
            </w:r>
            <w:r w:rsidR="00B071A6" w:rsidRPr="00EE7DC2">
              <w:t>Inbound</w:t>
            </w:r>
            <w:r w:rsidRPr="00EE7DC2">
              <w:t xml:space="preserve"> Electronic Data Transmission” use a </w:t>
            </w:r>
            <w:r w:rsidR="00B071A6" w:rsidRPr="00EE7DC2">
              <w:t>regional Structure</w:t>
            </w:r>
            <w:r w:rsidRPr="00EE7DC2">
              <w:t xml:space="preserve"> Data Standard.</w:t>
            </w:r>
          </w:p>
        </w:tc>
        <w:tc>
          <w:tcPr>
            <w:tcW w:w="2299" w:type="dxa"/>
            <w:shd w:val="clear" w:color="auto" w:fill="F2F2F2" w:themeFill="background1" w:themeFillShade="F2"/>
          </w:tcPr>
          <w:p w14:paraId="2AAFA524" w14:textId="2DA51D5E" w:rsidR="001523F8" w:rsidRPr="00EE7DC2" w:rsidRDefault="001523F8" w:rsidP="00F22F9A">
            <w:pPr>
              <w:pStyle w:val="TableFont"/>
            </w:pPr>
            <w:r w:rsidRPr="00EE7DC2">
              <w:t xml:space="preserve">At least 95% of national transactions that “Receive </w:t>
            </w:r>
            <w:r w:rsidR="00B071A6" w:rsidRPr="00EE7DC2">
              <w:t>Inbound</w:t>
            </w:r>
            <w:r w:rsidRPr="00EE7DC2">
              <w:t xml:space="preserve"> Electronic Data Transmission” use a national Structure Data Standard.</w:t>
            </w:r>
          </w:p>
        </w:tc>
      </w:tr>
      <w:tr w:rsidR="001523F8" w14:paraId="4DB3E497" w14:textId="77777777" w:rsidTr="001523F8">
        <w:tc>
          <w:tcPr>
            <w:tcW w:w="1903" w:type="dxa"/>
          </w:tcPr>
          <w:p w14:paraId="24C85438" w14:textId="5DD0E059" w:rsidR="001523F8" w:rsidRPr="00EE7DC2" w:rsidRDefault="001523F8" w:rsidP="00F22F9A">
            <w:pPr>
              <w:pStyle w:val="Table-Bold"/>
            </w:pPr>
            <w:r w:rsidRPr="00EE7DC2">
              <w:t xml:space="preserve">SMA </w:t>
            </w:r>
            <w:r w:rsidR="00B071A6" w:rsidRPr="00EE7DC2">
              <w:t>can standardize</w:t>
            </w:r>
            <w:r w:rsidRPr="00EE7DC2">
              <w:t xml:space="preserve"> the data semantics of Inbound Electronic Data Transmissions</w:t>
            </w:r>
          </w:p>
        </w:tc>
        <w:tc>
          <w:tcPr>
            <w:tcW w:w="1890" w:type="dxa"/>
            <w:shd w:val="clear" w:color="auto" w:fill="auto"/>
          </w:tcPr>
          <w:p w14:paraId="3453BAEA" w14:textId="2454B87D" w:rsidR="001523F8" w:rsidRPr="00EE7DC2" w:rsidRDefault="001523F8" w:rsidP="00F22F9A">
            <w:pPr>
              <w:pStyle w:val="TableFont"/>
            </w:pPr>
            <w:r w:rsidRPr="00EE7DC2">
              <w:t xml:space="preserve">Less than 95% of Internal Enterprise transactions that “Receive </w:t>
            </w:r>
            <w:r w:rsidR="00B071A6" w:rsidRPr="00EE7DC2">
              <w:t>Inbound</w:t>
            </w:r>
            <w:r w:rsidRPr="00EE7DC2">
              <w:t xml:space="preserve"> Electronic Data Transmission” have been aligned to the Enterprise Vocabulary Data Standards,</w:t>
            </w:r>
          </w:p>
        </w:tc>
        <w:tc>
          <w:tcPr>
            <w:tcW w:w="2070" w:type="dxa"/>
            <w:shd w:val="clear" w:color="auto" w:fill="auto"/>
          </w:tcPr>
          <w:p w14:paraId="0B36834B" w14:textId="487BABF7" w:rsidR="001523F8" w:rsidRPr="00EE7DC2" w:rsidRDefault="001523F8" w:rsidP="00F22F9A">
            <w:pPr>
              <w:pStyle w:val="TableFont"/>
            </w:pPr>
            <w:r w:rsidRPr="00EE7DC2">
              <w:t xml:space="preserve">At least 95% of Internal Enterprise transactions that “Receive </w:t>
            </w:r>
            <w:r w:rsidR="00B071A6" w:rsidRPr="00EE7DC2">
              <w:t>Inbound</w:t>
            </w:r>
            <w:r w:rsidRPr="00EE7DC2">
              <w:t xml:space="preserve"> Electronic Data Transmission” have been aligned to the Enterprise Vocabulary Data Standards, </w:t>
            </w:r>
          </w:p>
        </w:tc>
        <w:tc>
          <w:tcPr>
            <w:tcW w:w="2340" w:type="dxa"/>
          </w:tcPr>
          <w:p w14:paraId="45579762" w14:textId="0C19A36D" w:rsidR="001523F8" w:rsidRPr="00EE7DC2" w:rsidRDefault="001523F8" w:rsidP="00F22F9A">
            <w:pPr>
              <w:pStyle w:val="TableFont"/>
            </w:pPr>
            <w:r w:rsidRPr="00EE7DC2">
              <w:t xml:space="preserve">At least 95% of Intrastate transactions that “Receive </w:t>
            </w:r>
            <w:r w:rsidR="00B071A6" w:rsidRPr="00EE7DC2">
              <w:t>Inbound</w:t>
            </w:r>
            <w:r w:rsidRPr="00EE7DC2">
              <w:t xml:space="preserve"> Electronic Data Transmission” have been aligned to Intrastate Vocabulary Data Standards,</w:t>
            </w:r>
          </w:p>
        </w:tc>
        <w:tc>
          <w:tcPr>
            <w:tcW w:w="2430" w:type="dxa"/>
            <w:shd w:val="clear" w:color="auto" w:fill="auto"/>
          </w:tcPr>
          <w:p w14:paraId="4C575AD9" w14:textId="57F2D039" w:rsidR="001523F8" w:rsidRPr="00EE7DC2" w:rsidRDefault="001523F8" w:rsidP="00F22F9A">
            <w:pPr>
              <w:pStyle w:val="TableFont"/>
            </w:pPr>
            <w:r w:rsidRPr="00EE7DC2">
              <w:t xml:space="preserve">At least 95% of Regional transactions that “Receive </w:t>
            </w:r>
            <w:r w:rsidR="00B071A6" w:rsidRPr="00EE7DC2">
              <w:t>Inbound</w:t>
            </w:r>
            <w:r w:rsidRPr="00EE7DC2">
              <w:t xml:space="preserve"> Electronic Data Transmission” have been aligned to Regional Vocabulary Data Standards,</w:t>
            </w:r>
          </w:p>
        </w:tc>
        <w:tc>
          <w:tcPr>
            <w:tcW w:w="2299" w:type="dxa"/>
          </w:tcPr>
          <w:p w14:paraId="4E452547" w14:textId="48B6823A" w:rsidR="001523F8" w:rsidRDefault="001523F8" w:rsidP="00F22F9A">
            <w:pPr>
              <w:pStyle w:val="TableFont"/>
            </w:pPr>
            <w:r w:rsidRPr="00EE7DC2">
              <w:t xml:space="preserve">At least 95% of National transactions that “Receive </w:t>
            </w:r>
            <w:r w:rsidR="00B071A6" w:rsidRPr="00EE7DC2">
              <w:t>Inbound</w:t>
            </w:r>
            <w:r w:rsidRPr="00EE7DC2">
              <w:t xml:space="preserve"> Electronic Data Transmission” have been aligned to National Vocabulary Data Standards,</w:t>
            </w:r>
          </w:p>
          <w:p w14:paraId="466A2EB3" w14:textId="77777777" w:rsidR="001523F8" w:rsidRPr="001523F8" w:rsidRDefault="001523F8" w:rsidP="001523F8">
            <w:pPr>
              <w:ind w:firstLine="720"/>
            </w:pPr>
          </w:p>
        </w:tc>
      </w:tr>
    </w:tbl>
    <w:p w14:paraId="06F5A8A2" w14:textId="0DC0FD29" w:rsidR="001523F8" w:rsidRPr="001523F8" w:rsidRDefault="001523F8" w:rsidP="001523F8"/>
    <w:sectPr w:rsidR="001523F8" w:rsidRPr="001523F8" w:rsidSect="000F3D99">
      <w:pgSz w:w="15840" w:h="12240" w:orient="landscape" w:code="1"/>
      <w:pgMar w:top="1440" w:right="1440" w:bottom="1440" w:left="1440" w:header="50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2EF35" w14:textId="77777777" w:rsidR="005E5C1C" w:rsidRDefault="005E5C1C">
      <w:r>
        <w:separator/>
      </w:r>
    </w:p>
    <w:p w14:paraId="7DCF95D9" w14:textId="77777777" w:rsidR="005E5C1C" w:rsidRDefault="005E5C1C"/>
  </w:endnote>
  <w:endnote w:type="continuationSeparator" w:id="0">
    <w:p w14:paraId="6F35E5BE" w14:textId="77777777" w:rsidR="005E5C1C" w:rsidRDefault="005E5C1C">
      <w:r>
        <w:continuationSeparator/>
      </w:r>
    </w:p>
    <w:p w14:paraId="01BB9BC5" w14:textId="77777777" w:rsidR="005E5C1C" w:rsidRDefault="005E5C1C"/>
  </w:endnote>
  <w:endnote w:type="continuationNotice" w:id="1">
    <w:p w14:paraId="3F0FF142" w14:textId="77777777" w:rsidR="005E5C1C" w:rsidRDefault="005E5C1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272E" w14:textId="1C851F73" w:rsidR="009D6675" w:rsidRDefault="005E5C1C">
    <w:pPr>
      <w:pStyle w:val="Footer"/>
      <w:rPr>
        <w:rStyle w:val="PageNumber"/>
      </w:rPr>
    </w:pPr>
    <w:r>
      <w:fldChar w:fldCharType="begin"/>
    </w:r>
    <w:r>
      <w:instrText xml:space="preserve"> STYLEREF  "Doc Title"  \* MERGEFORMAT </w:instrText>
    </w:r>
    <w:r>
      <w:fldChar w:fldCharType="separate"/>
    </w:r>
    <w:r w:rsidR="009D6675">
      <w:rPr>
        <w:noProof/>
      </w:rPr>
      <w:t>Service Definition: Service Registration and Discovery</w:t>
    </w:r>
    <w:r>
      <w:rPr>
        <w:noProof/>
      </w:rPr>
      <w:fldChar w:fldCharType="end"/>
    </w:r>
    <w:r w:rsidR="009D6675">
      <w:tab/>
    </w:r>
    <w:r w:rsidR="009D6675">
      <w:tab/>
    </w:r>
    <w:r w:rsidR="009D6675">
      <w:rPr>
        <w:rStyle w:val="PageNumber"/>
      </w:rPr>
      <w:fldChar w:fldCharType="begin"/>
    </w:r>
    <w:r w:rsidR="009D6675">
      <w:rPr>
        <w:rStyle w:val="PageNumber"/>
      </w:rPr>
      <w:instrText xml:space="preserve"> PAGE </w:instrText>
    </w:r>
    <w:r w:rsidR="009D6675">
      <w:rPr>
        <w:rStyle w:val="PageNumber"/>
      </w:rPr>
      <w:fldChar w:fldCharType="separate"/>
    </w:r>
    <w:r w:rsidR="009D6675">
      <w:rPr>
        <w:rStyle w:val="PageNumber"/>
        <w:noProof/>
      </w:rPr>
      <w:t>iii</w:t>
    </w:r>
    <w:r w:rsidR="009D6675">
      <w:rPr>
        <w:rStyle w:val="PageNumber"/>
      </w:rPr>
      <w:fldChar w:fldCharType="end"/>
    </w:r>
  </w:p>
  <w:p w14:paraId="42FEB4E0" w14:textId="10A9A17F" w:rsidR="009D6675" w:rsidRDefault="009D6675">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rPr>
        <w:rStyle w:val="PageNumber"/>
        <w:noProof/>
      </w:rPr>
      <w:fldChar w:fldCharType="end"/>
    </w:r>
    <w:r>
      <w:rPr>
        <w:rStyle w:val="PageNumber"/>
      </w:rPr>
      <w:tab/>
    </w:r>
    <w:r>
      <w:rPr>
        <w:rStyle w:val="PageNumber"/>
      </w:rPr>
      <w:tab/>
    </w:r>
    <w:r w:rsidR="005E5C1C">
      <w:fldChar w:fldCharType="begin"/>
    </w:r>
    <w:r w:rsidR="005E5C1C">
      <w:instrText xml:space="preserve"> STYLEREF  PubDate  \* MERGEFORMAT </w:instrText>
    </w:r>
    <w:r w:rsidR="005E5C1C">
      <w:fldChar w:fldCharType="separate"/>
    </w:r>
    <w:r w:rsidRPr="00E951B5">
      <w:rPr>
        <w:rStyle w:val="PageNumber"/>
        <w:noProof/>
      </w:rPr>
      <w:t xml:space="preserve">October 19, </w:t>
    </w:r>
    <w:r>
      <w:rPr>
        <w:noProof/>
      </w:rPr>
      <w:t>2017</w:t>
    </w:r>
    <w:r w:rsidR="005E5C1C">
      <w:rPr>
        <w:noProof/>
      </w:rPr>
      <w:fldChar w:fldCharType="end"/>
    </w:r>
    <w:r>
      <w:rPr>
        <w:rStyle w:val="PageNumber"/>
      </w:rPr>
      <w:t>&lt;Pub Date&gt;</w:t>
    </w:r>
    <w:r w:rsidR="005E5C1C">
      <w:fldChar w:fldCharType="begin"/>
    </w:r>
    <w:r w:rsidR="005E5C1C">
      <w:instrText xml:space="preserve"> STYLEREF PubDate \* MERGEFORMAT </w:instrText>
    </w:r>
    <w:r w:rsidR="005E5C1C">
      <w:fldChar w:fldCharType="separate"/>
    </w:r>
    <w:r>
      <w:rPr>
        <w:noProof/>
      </w:rPr>
      <w:t>October 19, 2017</w:t>
    </w:r>
    <w:r w:rsidR="005E5C1C">
      <w:rPr>
        <w:noProof/>
      </w:rPr>
      <w:fldChar w:fldCharType="end"/>
    </w:r>
  </w:p>
  <w:p w14:paraId="406DD2D0" w14:textId="303D97AE" w:rsidR="009D6675" w:rsidRDefault="009D6675">
    <w:pPr>
      <w:pStyle w:val="Footer2"/>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B4E3" w14:textId="1329B6FF" w:rsidR="009D6675" w:rsidRDefault="005E5C1C">
    <w:pPr>
      <w:pStyle w:val="Footer"/>
      <w:rPr>
        <w:rStyle w:val="PageNumber"/>
      </w:rPr>
    </w:pPr>
    <w:r>
      <w:fldChar w:fldCharType="begin"/>
    </w:r>
    <w:r>
      <w:instrText xml:space="preserve"> STYLEREF  "Doc Title"  \* MERGEFORMAT </w:instrText>
    </w:r>
    <w:r>
      <w:fldChar w:fldCharType="separate"/>
    </w:r>
    <w:r w:rsidR="00253AB5">
      <w:rPr>
        <w:noProof/>
      </w:rPr>
      <w:t>Service Definition: Data Service Taxonomy</w:t>
    </w:r>
    <w:r>
      <w:rPr>
        <w:noProof/>
      </w:rPr>
      <w:fldChar w:fldCharType="end"/>
    </w:r>
    <w:r w:rsidR="009D6675">
      <w:tab/>
    </w:r>
    <w:r w:rsidR="009D6675">
      <w:tab/>
    </w:r>
    <w:r w:rsidR="009D6675">
      <w:rPr>
        <w:rStyle w:val="PageNumber"/>
      </w:rPr>
      <w:fldChar w:fldCharType="begin"/>
    </w:r>
    <w:r w:rsidR="009D6675">
      <w:rPr>
        <w:rStyle w:val="PageNumber"/>
      </w:rPr>
      <w:instrText xml:space="preserve"> PAGE </w:instrText>
    </w:r>
    <w:r w:rsidR="009D6675">
      <w:rPr>
        <w:rStyle w:val="PageNumber"/>
      </w:rPr>
      <w:fldChar w:fldCharType="separate"/>
    </w:r>
    <w:r w:rsidR="009D6675">
      <w:rPr>
        <w:rStyle w:val="PageNumber"/>
        <w:noProof/>
      </w:rPr>
      <w:t>1</w:t>
    </w:r>
    <w:r w:rsidR="009D6675">
      <w:rPr>
        <w:rStyle w:val="PageNumber"/>
      </w:rPr>
      <w:fldChar w:fldCharType="end"/>
    </w:r>
  </w:p>
  <w:p w14:paraId="5F841306" w14:textId="0F36BB23" w:rsidR="009D6675" w:rsidRDefault="005E5C1C">
    <w:pPr>
      <w:pStyle w:val="VersionDateLineFooter"/>
    </w:pPr>
    <w:r>
      <w:fldChar w:fldCharType="begin"/>
    </w:r>
    <w:r>
      <w:instrText xml:space="preserve"> STYLEREF  Version  \* MERGEFORMAT </w:instrText>
    </w:r>
    <w:r>
      <w:fldChar w:fldCharType="separate"/>
    </w:r>
    <w:r w:rsidR="00253AB5" w:rsidRPr="00253AB5">
      <w:rPr>
        <w:bCs/>
        <w:noProof/>
      </w:rPr>
      <w:t>Version</w:t>
    </w:r>
    <w:r w:rsidR="00253AB5">
      <w:rPr>
        <w:noProof/>
      </w:rPr>
      <w:t xml:space="preserve"> 0.3</w:t>
    </w:r>
    <w:r>
      <w:rPr>
        <w:noProof/>
      </w:rPr>
      <w:fldChar w:fldCharType="end"/>
    </w:r>
    <w:r w:rsidR="009D6675">
      <w:rPr>
        <w:rStyle w:val="PageNumber"/>
      </w:rPr>
      <w:tab/>
    </w:r>
    <w:r w:rsidR="009D6675">
      <w:rPr>
        <w:rStyle w:val="PageNumber"/>
      </w:rPr>
      <w:tab/>
    </w:r>
    <w:r>
      <w:fldChar w:fldCharType="begin"/>
    </w:r>
    <w:r>
      <w:instrText xml:space="preserve"> STYLEREF  PubDate  \* MERGEFORMAT </w:instrText>
    </w:r>
    <w:r>
      <w:fldChar w:fldCharType="separate"/>
    </w:r>
    <w:r w:rsidR="00253AB5">
      <w:rPr>
        <w:noProof/>
      </w:rPr>
      <w:t>April 9, 2018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FA446" w14:textId="0990ECC2" w:rsidR="009D6675" w:rsidRDefault="005E5C1C">
    <w:pPr>
      <w:pStyle w:val="Footer"/>
      <w:rPr>
        <w:rStyle w:val="PageNumber"/>
      </w:rPr>
    </w:pPr>
    <w:r>
      <w:fldChar w:fldCharType="begin"/>
    </w:r>
    <w:r>
      <w:instrText xml:space="preserve"> STYLEREF  "Doc Title"  \* MERGEFORMAT </w:instrText>
    </w:r>
    <w:r>
      <w:fldChar w:fldCharType="separate"/>
    </w:r>
    <w:r w:rsidR="00253AB5">
      <w:rPr>
        <w:noProof/>
      </w:rPr>
      <w:t>Service Definition: Data Service Taxonomy</w:t>
    </w:r>
    <w:r>
      <w:rPr>
        <w:noProof/>
      </w:rPr>
      <w:fldChar w:fldCharType="end"/>
    </w:r>
    <w:r w:rsidR="009D6675">
      <w:tab/>
    </w:r>
    <w:r w:rsidR="009D6675">
      <w:tab/>
    </w:r>
    <w:r w:rsidR="009D6675">
      <w:rPr>
        <w:rStyle w:val="PageNumber"/>
      </w:rPr>
      <w:fldChar w:fldCharType="begin"/>
    </w:r>
    <w:r w:rsidR="009D6675">
      <w:rPr>
        <w:rStyle w:val="PageNumber"/>
      </w:rPr>
      <w:instrText xml:space="preserve"> PAGE </w:instrText>
    </w:r>
    <w:r w:rsidR="009D6675">
      <w:rPr>
        <w:rStyle w:val="PageNumber"/>
      </w:rPr>
      <w:fldChar w:fldCharType="separate"/>
    </w:r>
    <w:r w:rsidR="009D6675">
      <w:rPr>
        <w:rStyle w:val="PageNumber"/>
        <w:noProof/>
      </w:rPr>
      <w:t>26</w:t>
    </w:r>
    <w:r w:rsidR="009D6675">
      <w:rPr>
        <w:rStyle w:val="PageNumber"/>
      </w:rPr>
      <w:fldChar w:fldCharType="end"/>
    </w:r>
  </w:p>
  <w:p w14:paraId="261DF7DC" w14:textId="65068F8A" w:rsidR="009D6675" w:rsidRDefault="005E5C1C">
    <w:pPr>
      <w:pStyle w:val="VersionDateLineFooter"/>
    </w:pPr>
    <w:r>
      <w:fldChar w:fldCharType="begin"/>
    </w:r>
    <w:r>
      <w:instrText xml:space="preserve"> STYLEREF  Version  \* MERGEFORMAT </w:instrText>
    </w:r>
    <w:r>
      <w:fldChar w:fldCharType="separate"/>
    </w:r>
    <w:r w:rsidR="00253AB5" w:rsidRPr="00253AB5">
      <w:rPr>
        <w:bCs/>
        <w:noProof/>
      </w:rPr>
      <w:t>Version</w:t>
    </w:r>
    <w:r w:rsidR="00253AB5">
      <w:rPr>
        <w:noProof/>
      </w:rPr>
      <w:t xml:space="preserve"> 0.3</w:t>
    </w:r>
    <w:r>
      <w:rPr>
        <w:noProof/>
      </w:rPr>
      <w:fldChar w:fldCharType="end"/>
    </w:r>
    <w:r w:rsidR="009D6675">
      <w:rPr>
        <w:rStyle w:val="PageNumber"/>
      </w:rPr>
      <w:tab/>
    </w:r>
    <w:r w:rsidR="009D6675">
      <w:rPr>
        <w:rStyle w:val="PageNumber"/>
      </w:rPr>
      <w:tab/>
    </w:r>
    <w:r>
      <w:fldChar w:fldCharType="begin"/>
    </w:r>
    <w:r>
      <w:instrText xml:space="preserve"> STYLEREF  PubDate  \* MERGEFORMAT </w:instrText>
    </w:r>
    <w:r>
      <w:fldChar w:fldCharType="separate"/>
    </w:r>
    <w:r w:rsidR="00253AB5" w:rsidRPr="00253AB5">
      <w:rPr>
        <w:bCs/>
        <w:noProof/>
      </w:rPr>
      <w:t>April 9,</w:t>
    </w:r>
    <w:r w:rsidR="00253AB5">
      <w:rPr>
        <w:noProof/>
      </w:rPr>
      <w:t xml:space="preserve"> 2018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0DE53" w14:textId="77777777" w:rsidR="005E5C1C" w:rsidRDefault="005E5C1C">
      <w:pPr>
        <w:spacing w:before="0" w:after="0"/>
      </w:pPr>
      <w:r>
        <w:separator/>
      </w:r>
    </w:p>
  </w:footnote>
  <w:footnote w:type="continuationSeparator" w:id="0">
    <w:p w14:paraId="6351D746" w14:textId="77777777" w:rsidR="005E5C1C" w:rsidRDefault="005E5C1C">
      <w:pPr>
        <w:spacing w:before="0" w:after="0"/>
      </w:pPr>
      <w:r>
        <w:continuationSeparator/>
      </w:r>
    </w:p>
  </w:footnote>
  <w:footnote w:type="continuationNotice" w:id="1">
    <w:p w14:paraId="3C24B3F6" w14:textId="77777777" w:rsidR="005E5C1C" w:rsidRDefault="005E5C1C">
      <w:pPr>
        <w:spacing w:before="0" w:after="0"/>
      </w:pPr>
    </w:p>
  </w:footnote>
  <w:footnote w:id="2">
    <w:p w14:paraId="409BB534" w14:textId="77777777" w:rsidR="009D6675" w:rsidRDefault="009D6675" w:rsidP="00ED76A8">
      <w:pPr>
        <w:pStyle w:val="FootnoteText"/>
      </w:pPr>
      <w:r>
        <w:rPr>
          <w:rStyle w:val="FootnoteReference"/>
        </w:rPr>
        <w:footnoteRef/>
      </w:r>
      <w:r>
        <w:t xml:space="preserve"> Chapter II – Business Services</w:t>
      </w:r>
    </w:p>
  </w:footnote>
  <w:footnote w:id="3">
    <w:p w14:paraId="308368A7" w14:textId="77777777" w:rsidR="009D6675" w:rsidRDefault="009D6675" w:rsidP="00ED76A8">
      <w:pPr>
        <w:pStyle w:val="FootnoteText"/>
      </w:pPr>
      <w:r>
        <w:rPr>
          <w:rStyle w:val="FootnoteReference"/>
        </w:rPr>
        <w:footnoteRef/>
      </w:r>
      <w:r>
        <w:t xml:space="preserve"> Chapter II – Technical Services</w:t>
      </w:r>
    </w:p>
  </w:footnote>
  <w:footnote w:id="4">
    <w:p w14:paraId="3C52A390" w14:textId="77777777" w:rsidR="009D6675" w:rsidRDefault="009D6675" w:rsidP="00ED76A8">
      <w:pPr>
        <w:pStyle w:val="FootnoteText"/>
      </w:pPr>
      <w:r>
        <w:rPr>
          <w:rStyle w:val="FootnoteReference"/>
        </w:rPr>
        <w:footnoteRef/>
      </w:r>
      <w:r>
        <w:t xml:space="preserve"> DAMA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1078C" w14:textId="06785232" w:rsidR="009D6675" w:rsidRDefault="009D6675">
    <w:pPr>
      <w:pStyle w:val="Header"/>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p w14:paraId="227B44E0" w14:textId="540B60E9" w:rsidR="009D6675" w:rsidRDefault="009D6675">
    <w:pPr>
      <w:pStyle w:val="Header"/>
    </w:pPr>
    <w:r>
      <w:fldChar w:fldCharType="begin"/>
    </w:r>
    <w:r>
      <w:instrText xml:space="preserve"> STYLEREF  Draft  \* MERGEFORMAT </w:instrText>
    </w:r>
    <w:r>
      <w:fldChar w:fldCharType="separate"/>
    </w:r>
    <w:r>
      <w:rPr>
        <w:b w:val="0"/>
        <w:bCs/>
        <w:noProof/>
      </w:rPr>
      <w:t>Error! Use the Home tab to apply Draft to the text that you want to appear here.</w:t>
    </w:r>
    <w:r>
      <w:fldChar w:fldCharType="end"/>
    </w:r>
  </w:p>
  <w:p w14:paraId="6E0E15FF" w14:textId="186AF7AD" w:rsidR="009D6675" w:rsidRDefault="009D6675">
    <w:pPr>
      <w:pStyle w:val="Header2"/>
    </w:pPr>
    <w:r>
      <w:t>Centers for Medicare &amp; Medicaid Services</w:t>
    </w:r>
    <w:r>
      <w:tab/>
    </w:r>
    <w:r w:rsidR="005E5C1C">
      <w:fldChar w:fldCharType="begin"/>
    </w:r>
    <w:r w:rsidR="005E5C1C">
      <w:instrText xml:space="preserve"> STYLEREF  "ESHeading 1"  \* MERGEFORMAT </w:instrText>
    </w:r>
    <w:r w:rsidR="005E5C1C">
      <w:fldChar w:fldCharType="separate"/>
    </w:r>
    <w:r>
      <w:rPr>
        <w:noProof/>
      </w:rPr>
      <w:t>About the Poplin Reference Architecture</w:t>
    </w:r>
    <w:r w:rsidR="005E5C1C">
      <w:rPr>
        <w:noProof/>
      </w:rPr>
      <w:fldChar w:fldCharType="end"/>
    </w:r>
  </w:p>
  <w:p w14:paraId="2D6ECE10" w14:textId="77777777" w:rsidR="009D6675" w:rsidRDefault="009D6675">
    <w:pPr>
      <w:pStyle w:val="Header"/>
      <w:jc w:val="left"/>
    </w:pPr>
  </w:p>
  <w:p w14:paraId="0EE405C5" w14:textId="77777777" w:rsidR="009D6675" w:rsidRDefault="009D6675">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747" w14:textId="2E20E604" w:rsidR="009D6675" w:rsidRDefault="009D6675">
    <w:pPr>
      <w:pStyle w:val="Header"/>
    </w:pPr>
    <w:r w:rsidRPr="00BC043C">
      <w:rPr>
        <w:noProof/>
        <w:sz w:val="44"/>
      </w:rPr>
      <w:drawing>
        <wp:anchor distT="0" distB="0" distL="114300" distR="114300" simplePos="0" relativeHeight="251658241" behindDoc="0" locked="0" layoutInCell="1" allowOverlap="1" wp14:anchorId="3F250617" wp14:editId="4CCD79B3">
          <wp:simplePos x="0" y="0"/>
          <wp:positionH relativeFrom="column">
            <wp:posOffset>5381625</wp:posOffset>
          </wp:positionH>
          <wp:positionV relativeFrom="page">
            <wp:posOffset>224155</wp:posOffset>
          </wp:positionV>
          <wp:extent cx="1171575" cy="4146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41B32" w14:textId="77777777" w:rsidR="009D6675" w:rsidRDefault="009D6675"/>
  <w:p w14:paraId="1B142C7A" w14:textId="77777777" w:rsidR="009D6675" w:rsidRDefault="009D667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1BAE" w14:textId="5CBCCBF8" w:rsidR="009D6675" w:rsidRDefault="009D6675">
    <w:pPr>
      <w:pStyle w:val="Header"/>
    </w:pPr>
    <w:r w:rsidRPr="00BC043C">
      <w:rPr>
        <w:noProof/>
        <w:sz w:val="44"/>
      </w:rPr>
      <w:drawing>
        <wp:anchor distT="0" distB="0" distL="114300" distR="114300" simplePos="0" relativeHeight="251658242" behindDoc="1" locked="0" layoutInCell="1" allowOverlap="1" wp14:anchorId="6C52AAC4" wp14:editId="51AF22DA">
          <wp:simplePos x="0" y="0"/>
          <wp:positionH relativeFrom="margin">
            <wp:align>right</wp:align>
          </wp:positionH>
          <wp:positionV relativeFrom="page">
            <wp:posOffset>122555</wp:posOffset>
          </wp:positionV>
          <wp:extent cx="1171575" cy="414655"/>
          <wp:effectExtent l="0" t="0" r="952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5E5C1C">
      <w:fldChar w:fldCharType="begin"/>
    </w:r>
    <w:r w:rsidR="005E5C1C">
      <w:instrText xml:space="preserve"> STYLEREF  Draft1  \* MERGEFORMAT </w:instrText>
    </w:r>
    <w:r w:rsidR="005E5C1C">
      <w:fldChar w:fldCharType="separate"/>
    </w:r>
    <w:r w:rsidR="00253AB5">
      <w:rPr>
        <w:noProof/>
      </w:rPr>
      <w:t>Initial Draft</w:t>
    </w:r>
    <w:r w:rsidR="005E5C1C">
      <w:rPr>
        <w:noProof/>
      </w:rPr>
      <w:fldChar w:fldCharType="end"/>
    </w:r>
  </w:p>
  <w:p w14:paraId="3EA0A592" w14:textId="1B80ECEE" w:rsidR="009D6675" w:rsidRDefault="009D6675">
    <w:pPr>
      <w:pStyle w:val="Header2"/>
    </w:pPr>
    <w:r>
      <w:t>Poplin Reference Architecture Working Group</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3C93" w14:textId="55705400" w:rsidR="009D6675" w:rsidRDefault="009D6675">
    <w:pPr>
      <w:pStyle w:val="Header"/>
    </w:pPr>
    <w:r w:rsidRPr="00BC043C">
      <w:rPr>
        <w:noProof/>
        <w:sz w:val="44"/>
      </w:rPr>
      <w:drawing>
        <wp:anchor distT="0" distB="0" distL="114300" distR="114300" simplePos="0" relativeHeight="251658240" behindDoc="1" locked="0" layoutInCell="1" allowOverlap="1" wp14:anchorId="06625F0B" wp14:editId="61DE489B">
          <wp:simplePos x="0" y="0"/>
          <wp:positionH relativeFrom="margin">
            <wp:align>right</wp:align>
          </wp:positionH>
          <wp:positionV relativeFrom="page">
            <wp:posOffset>141605</wp:posOffset>
          </wp:positionV>
          <wp:extent cx="1171575" cy="414655"/>
          <wp:effectExtent l="0" t="0" r="952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5E5C1C">
      <w:fldChar w:fldCharType="begin"/>
    </w:r>
    <w:r w:rsidR="005E5C1C">
      <w:instrText xml:space="preserve"> STYLEREF  Draft1  \* MERGEFORMAT </w:instrText>
    </w:r>
    <w:r w:rsidR="005E5C1C">
      <w:fldChar w:fldCharType="separate"/>
    </w:r>
    <w:r w:rsidR="00253AB5">
      <w:rPr>
        <w:noProof/>
      </w:rPr>
      <w:t>Initial Draft</w:t>
    </w:r>
    <w:r w:rsidR="005E5C1C">
      <w:rPr>
        <w:noProof/>
      </w:rPr>
      <w:fldChar w:fldCharType="end"/>
    </w:r>
  </w:p>
  <w:p w14:paraId="36779364" w14:textId="2612EA77" w:rsidR="009D6675" w:rsidRDefault="009D6675">
    <w:pPr>
      <w:pStyle w:val="Header2"/>
    </w:pPr>
    <w:r>
      <w:t>Poplin Reference Architecture Working Group</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20046797"/>
    <w:multiLevelType w:val="hybridMultilevel"/>
    <w:tmpl w:val="BAB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16B4F"/>
    <w:multiLevelType w:val="hybridMultilevel"/>
    <w:tmpl w:val="15EEB3B2"/>
    <w:lvl w:ilvl="0" w:tplc="2A56A284">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8" w15:restartNumberingAfterBreak="0">
    <w:nsid w:val="4408339A"/>
    <w:multiLevelType w:val="multilevel"/>
    <w:tmpl w:val="4B46236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10"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1" w15:restartNumberingAfterBreak="0">
    <w:nsid w:val="4C077A14"/>
    <w:multiLevelType w:val="hybridMultilevel"/>
    <w:tmpl w:val="E256A5BC"/>
    <w:lvl w:ilvl="0" w:tplc="C5DC29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0656F"/>
    <w:multiLevelType w:val="hybridMultilevel"/>
    <w:tmpl w:val="37924AC4"/>
    <w:lvl w:ilvl="0" w:tplc="ACA81C80">
      <w:start w:val="1"/>
      <w:numFmt w:val="bullet"/>
      <w:pStyle w:val="Bullet2"/>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5"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15:restartNumberingAfterBreak="0">
    <w:nsid w:val="71E77D6C"/>
    <w:multiLevelType w:val="hybridMultilevel"/>
    <w:tmpl w:val="AAF0346C"/>
    <w:lvl w:ilvl="0" w:tplc="D39E103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19" w15:restartNumberingAfterBreak="0">
    <w:nsid w:val="7C7D07F1"/>
    <w:multiLevelType w:val="hybridMultilevel"/>
    <w:tmpl w:val="957C4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CF8BC70">
      <w:start w:val="1"/>
      <w:numFmt w:val="bullet"/>
      <w:pStyle w:val="Bullets"/>
      <w:lvlText w:val=""/>
      <w:lvlJc w:val="left"/>
      <w:pPr>
        <w:ind w:left="2160" w:hanging="360"/>
      </w:pPr>
      <w:rPr>
        <w:rFonts w:ascii="Wingdings" w:hAnsi="Wingdings" w:hint="default"/>
      </w:rPr>
    </w:lvl>
    <w:lvl w:ilvl="3" w:tplc="FE7A5840">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1"/>
  </w:num>
  <w:num w:numId="5">
    <w:abstractNumId w:val="3"/>
  </w:num>
  <w:num w:numId="6">
    <w:abstractNumId w:val="14"/>
  </w:num>
  <w:num w:numId="7">
    <w:abstractNumId w:val="8"/>
  </w:num>
  <w:num w:numId="8">
    <w:abstractNumId w:val="9"/>
  </w:num>
  <w:num w:numId="9">
    <w:abstractNumId w:val="18"/>
  </w:num>
  <w:num w:numId="10">
    <w:abstractNumId w:val="7"/>
  </w:num>
  <w:num w:numId="11">
    <w:abstractNumId w:val="10"/>
  </w:num>
  <w:num w:numId="12">
    <w:abstractNumId w:val="0"/>
  </w:num>
  <w:num w:numId="13">
    <w:abstractNumId w:val="15"/>
  </w:num>
  <w:num w:numId="14">
    <w:abstractNumId w:val="2"/>
  </w:num>
  <w:num w:numId="15">
    <w:abstractNumId w:val="19"/>
  </w:num>
  <w:num w:numId="16">
    <w:abstractNumId w:val="12"/>
  </w:num>
  <w:num w:numId="17">
    <w:abstractNumId w:val="5"/>
  </w:num>
  <w:num w:numId="18">
    <w:abstractNumId w:val="17"/>
  </w:num>
  <w:num w:numId="19">
    <w:abstractNumId w:val="4"/>
  </w:num>
  <w:num w:numId="2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hideSpellingErrors/>
  <w:hideGrammaticalError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7A9"/>
    <w:rsid w:val="00000C07"/>
    <w:rsid w:val="00003CF6"/>
    <w:rsid w:val="00003F67"/>
    <w:rsid w:val="00004CFF"/>
    <w:rsid w:val="00006352"/>
    <w:rsid w:val="00006F47"/>
    <w:rsid w:val="00010228"/>
    <w:rsid w:val="000111ED"/>
    <w:rsid w:val="000137F6"/>
    <w:rsid w:val="00013F38"/>
    <w:rsid w:val="00016B7B"/>
    <w:rsid w:val="00020435"/>
    <w:rsid w:val="00022C8C"/>
    <w:rsid w:val="00025093"/>
    <w:rsid w:val="00030C6C"/>
    <w:rsid w:val="00034B9F"/>
    <w:rsid w:val="00035416"/>
    <w:rsid w:val="000357AE"/>
    <w:rsid w:val="00035962"/>
    <w:rsid w:val="00044874"/>
    <w:rsid w:val="00044A25"/>
    <w:rsid w:val="000450BC"/>
    <w:rsid w:val="0004595F"/>
    <w:rsid w:val="00046155"/>
    <w:rsid w:val="00046189"/>
    <w:rsid w:val="00051BAB"/>
    <w:rsid w:val="0005493A"/>
    <w:rsid w:val="00054F6D"/>
    <w:rsid w:val="00055305"/>
    <w:rsid w:val="00055A04"/>
    <w:rsid w:val="00057D40"/>
    <w:rsid w:val="000615C2"/>
    <w:rsid w:val="00062E74"/>
    <w:rsid w:val="00063011"/>
    <w:rsid w:val="0007534C"/>
    <w:rsid w:val="00075BE6"/>
    <w:rsid w:val="00080691"/>
    <w:rsid w:val="00082441"/>
    <w:rsid w:val="00082511"/>
    <w:rsid w:val="00083D0C"/>
    <w:rsid w:val="00083D83"/>
    <w:rsid w:val="00085418"/>
    <w:rsid w:val="0008737F"/>
    <w:rsid w:val="00090D7C"/>
    <w:rsid w:val="00094B42"/>
    <w:rsid w:val="00096407"/>
    <w:rsid w:val="00097FC8"/>
    <w:rsid w:val="000A40B3"/>
    <w:rsid w:val="000A4CC3"/>
    <w:rsid w:val="000A56C0"/>
    <w:rsid w:val="000A610A"/>
    <w:rsid w:val="000A7BDC"/>
    <w:rsid w:val="000A7E15"/>
    <w:rsid w:val="000A7EB8"/>
    <w:rsid w:val="000B1380"/>
    <w:rsid w:val="000B6B96"/>
    <w:rsid w:val="000B7638"/>
    <w:rsid w:val="000C0F27"/>
    <w:rsid w:val="000C347C"/>
    <w:rsid w:val="000C3BE0"/>
    <w:rsid w:val="000C7741"/>
    <w:rsid w:val="000C7907"/>
    <w:rsid w:val="000D1F1D"/>
    <w:rsid w:val="000D4190"/>
    <w:rsid w:val="000D516B"/>
    <w:rsid w:val="000D54C7"/>
    <w:rsid w:val="000D5BD7"/>
    <w:rsid w:val="000D7D1C"/>
    <w:rsid w:val="000E4997"/>
    <w:rsid w:val="000E5112"/>
    <w:rsid w:val="000E659F"/>
    <w:rsid w:val="000E7A68"/>
    <w:rsid w:val="000E7E18"/>
    <w:rsid w:val="000F2D73"/>
    <w:rsid w:val="000F31F8"/>
    <w:rsid w:val="000F3700"/>
    <w:rsid w:val="000F3D44"/>
    <w:rsid w:val="000F3D99"/>
    <w:rsid w:val="000F50E7"/>
    <w:rsid w:val="000F5A16"/>
    <w:rsid w:val="000F6A54"/>
    <w:rsid w:val="000F782B"/>
    <w:rsid w:val="0010098E"/>
    <w:rsid w:val="00103B7A"/>
    <w:rsid w:val="0010577B"/>
    <w:rsid w:val="00105A48"/>
    <w:rsid w:val="00111EE6"/>
    <w:rsid w:val="001127E7"/>
    <w:rsid w:val="0011345A"/>
    <w:rsid w:val="00113A8A"/>
    <w:rsid w:val="00115BB0"/>
    <w:rsid w:val="00116009"/>
    <w:rsid w:val="0012174A"/>
    <w:rsid w:val="00122079"/>
    <w:rsid w:val="001229D2"/>
    <w:rsid w:val="00122D64"/>
    <w:rsid w:val="0012422D"/>
    <w:rsid w:val="001263D9"/>
    <w:rsid w:val="00127525"/>
    <w:rsid w:val="001411EE"/>
    <w:rsid w:val="0014396E"/>
    <w:rsid w:val="00150291"/>
    <w:rsid w:val="001509AD"/>
    <w:rsid w:val="001518EF"/>
    <w:rsid w:val="001523F8"/>
    <w:rsid w:val="001529E5"/>
    <w:rsid w:val="00154E10"/>
    <w:rsid w:val="0015756F"/>
    <w:rsid w:val="001655E3"/>
    <w:rsid w:val="00165E63"/>
    <w:rsid w:val="00166583"/>
    <w:rsid w:val="001717DD"/>
    <w:rsid w:val="0017669C"/>
    <w:rsid w:val="00183ABD"/>
    <w:rsid w:val="0018586B"/>
    <w:rsid w:val="00187B28"/>
    <w:rsid w:val="001912B7"/>
    <w:rsid w:val="00191667"/>
    <w:rsid w:val="00196590"/>
    <w:rsid w:val="001A5FF4"/>
    <w:rsid w:val="001A6DAE"/>
    <w:rsid w:val="001B0ECD"/>
    <w:rsid w:val="001B4E02"/>
    <w:rsid w:val="001B656C"/>
    <w:rsid w:val="001C05A8"/>
    <w:rsid w:val="001C249D"/>
    <w:rsid w:val="001C253E"/>
    <w:rsid w:val="001C5212"/>
    <w:rsid w:val="001C52E9"/>
    <w:rsid w:val="001C539A"/>
    <w:rsid w:val="001C5586"/>
    <w:rsid w:val="001C6D02"/>
    <w:rsid w:val="001D32BF"/>
    <w:rsid w:val="001D4AC9"/>
    <w:rsid w:val="001E233C"/>
    <w:rsid w:val="001E2A55"/>
    <w:rsid w:val="001E563A"/>
    <w:rsid w:val="001E72AC"/>
    <w:rsid w:val="001E74B6"/>
    <w:rsid w:val="001E7EC5"/>
    <w:rsid w:val="001F1A25"/>
    <w:rsid w:val="001F1DA3"/>
    <w:rsid w:val="001F22E7"/>
    <w:rsid w:val="001F3066"/>
    <w:rsid w:val="001F3A38"/>
    <w:rsid w:val="001F6E9D"/>
    <w:rsid w:val="001F6F2F"/>
    <w:rsid w:val="001F7B44"/>
    <w:rsid w:val="00210181"/>
    <w:rsid w:val="00211652"/>
    <w:rsid w:val="002132AE"/>
    <w:rsid w:val="002132D7"/>
    <w:rsid w:val="00215548"/>
    <w:rsid w:val="00215696"/>
    <w:rsid w:val="00216B30"/>
    <w:rsid w:val="00222DD9"/>
    <w:rsid w:val="00225BF8"/>
    <w:rsid w:val="00226920"/>
    <w:rsid w:val="002277EF"/>
    <w:rsid w:val="00227935"/>
    <w:rsid w:val="00235492"/>
    <w:rsid w:val="00242580"/>
    <w:rsid w:val="00243140"/>
    <w:rsid w:val="00243DEA"/>
    <w:rsid w:val="00245833"/>
    <w:rsid w:val="00251054"/>
    <w:rsid w:val="00253AB5"/>
    <w:rsid w:val="0025429B"/>
    <w:rsid w:val="00256C61"/>
    <w:rsid w:val="002635D4"/>
    <w:rsid w:val="002656FA"/>
    <w:rsid w:val="0026601B"/>
    <w:rsid w:val="002661A1"/>
    <w:rsid w:val="00272DF9"/>
    <w:rsid w:val="00274DA6"/>
    <w:rsid w:val="00275D28"/>
    <w:rsid w:val="00275E36"/>
    <w:rsid w:val="00277C43"/>
    <w:rsid w:val="00285598"/>
    <w:rsid w:val="00286228"/>
    <w:rsid w:val="00292291"/>
    <w:rsid w:val="0029366B"/>
    <w:rsid w:val="002A1232"/>
    <w:rsid w:val="002A1F1F"/>
    <w:rsid w:val="002A3904"/>
    <w:rsid w:val="002A3B4C"/>
    <w:rsid w:val="002A458F"/>
    <w:rsid w:val="002A5D71"/>
    <w:rsid w:val="002A6E9A"/>
    <w:rsid w:val="002B17A8"/>
    <w:rsid w:val="002B1B53"/>
    <w:rsid w:val="002B3F00"/>
    <w:rsid w:val="002B4D8B"/>
    <w:rsid w:val="002B7220"/>
    <w:rsid w:val="002C1651"/>
    <w:rsid w:val="002C3A1A"/>
    <w:rsid w:val="002C43EC"/>
    <w:rsid w:val="002C5430"/>
    <w:rsid w:val="002C5A3B"/>
    <w:rsid w:val="002D5299"/>
    <w:rsid w:val="002D7487"/>
    <w:rsid w:val="002F0162"/>
    <w:rsid w:val="002F185C"/>
    <w:rsid w:val="002F7559"/>
    <w:rsid w:val="00301335"/>
    <w:rsid w:val="00303AEF"/>
    <w:rsid w:val="00304452"/>
    <w:rsid w:val="0030492D"/>
    <w:rsid w:val="00306AD6"/>
    <w:rsid w:val="00316082"/>
    <w:rsid w:val="00316500"/>
    <w:rsid w:val="0031733A"/>
    <w:rsid w:val="003206AD"/>
    <w:rsid w:val="00323AE6"/>
    <w:rsid w:val="00324822"/>
    <w:rsid w:val="003257D1"/>
    <w:rsid w:val="0032581B"/>
    <w:rsid w:val="00330275"/>
    <w:rsid w:val="00332E6F"/>
    <w:rsid w:val="003347D6"/>
    <w:rsid w:val="003408C0"/>
    <w:rsid w:val="00343397"/>
    <w:rsid w:val="00345FA2"/>
    <w:rsid w:val="0034628F"/>
    <w:rsid w:val="00346385"/>
    <w:rsid w:val="003477D1"/>
    <w:rsid w:val="0035116A"/>
    <w:rsid w:val="003542D4"/>
    <w:rsid w:val="00354857"/>
    <w:rsid w:val="00357B92"/>
    <w:rsid w:val="003608FE"/>
    <w:rsid w:val="0036149D"/>
    <w:rsid w:val="00364073"/>
    <w:rsid w:val="003720DD"/>
    <w:rsid w:val="00372139"/>
    <w:rsid w:val="00394CE7"/>
    <w:rsid w:val="00395A49"/>
    <w:rsid w:val="00397976"/>
    <w:rsid w:val="003A1C13"/>
    <w:rsid w:val="003A5E46"/>
    <w:rsid w:val="003A6E04"/>
    <w:rsid w:val="003A6E62"/>
    <w:rsid w:val="003B0269"/>
    <w:rsid w:val="003B076C"/>
    <w:rsid w:val="003B21D1"/>
    <w:rsid w:val="003B2E9E"/>
    <w:rsid w:val="003B704F"/>
    <w:rsid w:val="003C03F6"/>
    <w:rsid w:val="003D1D7E"/>
    <w:rsid w:val="003D3371"/>
    <w:rsid w:val="003D41B9"/>
    <w:rsid w:val="003D51E1"/>
    <w:rsid w:val="003E074A"/>
    <w:rsid w:val="003E1102"/>
    <w:rsid w:val="003E240B"/>
    <w:rsid w:val="003E6A8F"/>
    <w:rsid w:val="003F1B9E"/>
    <w:rsid w:val="003F51DC"/>
    <w:rsid w:val="003F5307"/>
    <w:rsid w:val="003F53A6"/>
    <w:rsid w:val="00401AEE"/>
    <w:rsid w:val="004024D8"/>
    <w:rsid w:val="00402844"/>
    <w:rsid w:val="00402AC0"/>
    <w:rsid w:val="00404B09"/>
    <w:rsid w:val="00413C1D"/>
    <w:rsid w:val="00415112"/>
    <w:rsid w:val="00415C2B"/>
    <w:rsid w:val="00415FA5"/>
    <w:rsid w:val="0041609A"/>
    <w:rsid w:val="00416E18"/>
    <w:rsid w:val="00421DAE"/>
    <w:rsid w:val="00424A27"/>
    <w:rsid w:val="00426A08"/>
    <w:rsid w:val="00427A52"/>
    <w:rsid w:val="00430CD4"/>
    <w:rsid w:val="0043134B"/>
    <w:rsid w:val="004316F8"/>
    <w:rsid w:val="00436F54"/>
    <w:rsid w:val="004402D8"/>
    <w:rsid w:val="00441D78"/>
    <w:rsid w:val="004426EC"/>
    <w:rsid w:val="00443BE2"/>
    <w:rsid w:val="004477D3"/>
    <w:rsid w:val="00454EE9"/>
    <w:rsid w:val="0045527E"/>
    <w:rsid w:val="00455905"/>
    <w:rsid w:val="0045592E"/>
    <w:rsid w:val="00455C93"/>
    <w:rsid w:val="00456AA4"/>
    <w:rsid w:val="00460683"/>
    <w:rsid w:val="0046607C"/>
    <w:rsid w:val="00471E66"/>
    <w:rsid w:val="004747AF"/>
    <w:rsid w:val="00474ADF"/>
    <w:rsid w:val="00476E78"/>
    <w:rsid w:val="00480213"/>
    <w:rsid w:val="00480D21"/>
    <w:rsid w:val="00482301"/>
    <w:rsid w:val="004843C5"/>
    <w:rsid w:val="0048488F"/>
    <w:rsid w:val="00485EA8"/>
    <w:rsid w:val="00495886"/>
    <w:rsid w:val="00496985"/>
    <w:rsid w:val="00496C9F"/>
    <w:rsid w:val="004A28BB"/>
    <w:rsid w:val="004A7EED"/>
    <w:rsid w:val="004B16C6"/>
    <w:rsid w:val="004B35C3"/>
    <w:rsid w:val="004B6310"/>
    <w:rsid w:val="004B6857"/>
    <w:rsid w:val="004C1588"/>
    <w:rsid w:val="004C2E9D"/>
    <w:rsid w:val="004C3160"/>
    <w:rsid w:val="004C3419"/>
    <w:rsid w:val="004D0827"/>
    <w:rsid w:val="004D0D55"/>
    <w:rsid w:val="004D13DF"/>
    <w:rsid w:val="004E1E55"/>
    <w:rsid w:val="004E305D"/>
    <w:rsid w:val="004E3909"/>
    <w:rsid w:val="004E4961"/>
    <w:rsid w:val="004E4B3B"/>
    <w:rsid w:val="004E6304"/>
    <w:rsid w:val="004E678C"/>
    <w:rsid w:val="004E6EA7"/>
    <w:rsid w:val="004F3A37"/>
    <w:rsid w:val="004F5982"/>
    <w:rsid w:val="004F6E6D"/>
    <w:rsid w:val="005023AB"/>
    <w:rsid w:val="0050325C"/>
    <w:rsid w:val="005056A5"/>
    <w:rsid w:val="0051157D"/>
    <w:rsid w:val="00511ADF"/>
    <w:rsid w:val="00520B90"/>
    <w:rsid w:val="00522A6E"/>
    <w:rsid w:val="00523765"/>
    <w:rsid w:val="00524704"/>
    <w:rsid w:val="00525264"/>
    <w:rsid w:val="005266DC"/>
    <w:rsid w:val="00533506"/>
    <w:rsid w:val="00533D4F"/>
    <w:rsid w:val="0053527E"/>
    <w:rsid w:val="00535B48"/>
    <w:rsid w:val="0054029E"/>
    <w:rsid w:val="005449AE"/>
    <w:rsid w:val="00544D83"/>
    <w:rsid w:val="00546168"/>
    <w:rsid w:val="00547BF1"/>
    <w:rsid w:val="00550072"/>
    <w:rsid w:val="005510D6"/>
    <w:rsid w:val="00553129"/>
    <w:rsid w:val="005540ED"/>
    <w:rsid w:val="005566F4"/>
    <w:rsid w:val="00561896"/>
    <w:rsid w:val="00561DA9"/>
    <w:rsid w:val="00563430"/>
    <w:rsid w:val="005645DB"/>
    <w:rsid w:val="005657BA"/>
    <w:rsid w:val="00567781"/>
    <w:rsid w:val="005807FF"/>
    <w:rsid w:val="005829A9"/>
    <w:rsid w:val="005834B9"/>
    <w:rsid w:val="005926D0"/>
    <w:rsid w:val="0059441E"/>
    <w:rsid w:val="005950AB"/>
    <w:rsid w:val="00595A3B"/>
    <w:rsid w:val="005975A0"/>
    <w:rsid w:val="005A1A34"/>
    <w:rsid w:val="005A1F54"/>
    <w:rsid w:val="005A50E6"/>
    <w:rsid w:val="005A69E7"/>
    <w:rsid w:val="005B11DE"/>
    <w:rsid w:val="005B2FAC"/>
    <w:rsid w:val="005B65C7"/>
    <w:rsid w:val="005C2B72"/>
    <w:rsid w:val="005C32C4"/>
    <w:rsid w:val="005C358A"/>
    <w:rsid w:val="005C7175"/>
    <w:rsid w:val="005C74F5"/>
    <w:rsid w:val="005D2E5D"/>
    <w:rsid w:val="005D4C8B"/>
    <w:rsid w:val="005D542B"/>
    <w:rsid w:val="005D6094"/>
    <w:rsid w:val="005E1519"/>
    <w:rsid w:val="005E2348"/>
    <w:rsid w:val="005E2A4B"/>
    <w:rsid w:val="005E33D8"/>
    <w:rsid w:val="005E458D"/>
    <w:rsid w:val="005E5C1C"/>
    <w:rsid w:val="005E63EA"/>
    <w:rsid w:val="005E6A40"/>
    <w:rsid w:val="005E7EF3"/>
    <w:rsid w:val="005F1FA5"/>
    <w:rsid w:val="005F33F1"/>
    <w:rsid w:val="005F5156"/>
    <w:rsid w:val="005F6A21"/>
    <w:rsid w:val="00601EB5"/>
    <w:rsid w:val="0060208C"/>
    <w:rsid w:val="006022FB"/>
    <w:rsid w:val="00603E41"/>
    <w:rsid w:val="00611A98"/>
    <w:rsid w:val="00613B82"/>
    <w:rsid w:val="006144A3"/>
    <w:rsid w:val="00614D74"/>
    <w:rsid w:val="00615739"/>
    <w:rsid w:val="00616334"/>
    <w:rsid w:val="00620515"/>
    <w:rsid w:val="00623A88"/>
    <w:rsid w:val="00623CBC"/>
    <w:rsid w:val="006250A6"/>
    <w:rsid w:val="00635FBD"/>
    <w:rsid w:val="00642811"/>
    <w:rsid w:val="006435B2"/>
    <w:rsid w:val="006465E5"/>
    <w:rsid w:val="00646C0B"/>
    <w:rsid w:val="006476A6"/>
    <w:rsid w:val="00647CCD"/>
    <w:rsid w:val="006501E9"/>
    <w:rsid w:val="006555C6"/>
    <w:rsid w:val="006561BA"/>
    <w:rsid w:val="00660A96"/>
    <w:rsid w:val="00665B81"/>
    <w:rsid w:val="00665DCF"/>
    <w:rsid w:val="006669C2"/>
    <w:rsid w:val="00671D3A"/>
    <w:rsid w:val="00672039"/>
    <w:rsid w:val="00672F05"/>
    <w:rsid w:val="00673896"/>
    <w:rsid w:val="00674BFB"/>
    <w:rsid w:val="00680780"/>
    <w:rsid w:val="0068381E"/>
    <w:rsid w:val="0068458A"/>
    <w:rsid w:val="00693033"/>
    <w:rsid w:val="00696678"/>
    <w:rsid w:val="00697FCE"/>
    <w:rsid w:val="006A693C"/>
    <w:rsid w:val="006B12E4"/>
    <w:rsid w:val="006B459F"/>
    <w:rsid w:val="006B5E86"/>
    <w:rsid w:val="006B6AB3"/>
    <w:rsid w:val="006C5093"/>
    <w:rsid w:val="006D215E"/>
    <w:rsid w:val="006D623F"/>
    <w:rsid w:val="006E10DE"/>
    <w:rsid w:val="006E2943"/>
    <w:rsid w:val="006F6CD0"/>
    <w:rsid w:val="00700205"/>
    <w:rsid w:val="00705A13"/>
    <w:rsid w:val="007064F7"/>
    <w:rsid w:val="00710C05"/>
    <w:rsid w:val="00710E64"/>
    <w:rsid w:val="00711067"/>
    <w:rsid w:val="00712DA3"/>
    <w:rsid w:val="00714B39"/>
    <w:rsid w:val="007201C4"/>
    <w:rsid w:val="0072145D"/>
    <w:rsid w:val="00725B0A"/>
    <w:rsid w:val="00726300"/>
    <w:rsid w:val="00730C61"/>
    <w:rsid w:val="007311D7"/>
    <w:rsid w:val="007311F3"/>
    <w:rsid w:val="0073322C"/>
    <w:rsid w:val="00733935"/>
    <w:rsid w:val="00733A23"/>
    <w:rsid w:val="007402E1"/>
    <w:rsid w:val="00740557"/>
    <w:rsid w:val="00740D0F"/>
    <w:rsid w:val="007430F5"/>
    <w:rsid w:val="00743D67"/>
    <w:rsid w:val="00745525"/>
    <w:rsid w:val="00753D20"/>
    <w:rsid w:val="00754200"/>
    <w:rsid w:val="00754649"/>
    <w:rsid w:val="00754B2F"/>
    <w:rsid w:val="00760872"/>
    <w:rsid w:val="007633BF"/>
    <w:rsid w:val="007636C6"/>
    <w:rsid w:val="00764291"/>
    <w:rsid w:val="00765650"/>
    <w:rsid w:val="00770DDC"/>
    <w:rsid w:val="00774D3B"/>
    <w:rsid w:val="007752D7"/>
    <w:rsid w:val="0077785D"/>
    <w:rsid w:val="00780166"/>
    <w:rsid w:val="007806A1"/>
    <w:rsid w:val="00781BFA"/>
    <w:rsid w:val="00783160"/>
    <w:rsid w:val="00784198"/>
    <w:rsid w:val="00785611"/>
    <w:rsid w:val="0078747A"/>
    <w:rsid w:val="0079544C"/>
    <w:rsid w:val="0079578E"/>
    <w:rsid w:val="007A1801"/>
    <w:rsid w:val="007A2750"/>
    <w:rsid w:val="007A6120"/>
    <w:rsid w:val="007A6B8A"/>
    <w:rsid w:val="007A7FE6"/>
    <w:rsid w:val="007B4051"/>
    <w:rsid w:val="007B5A16"/>
    <w:rsid w:val="007B63F7"/>
    <w:rsid w:val="007C091D"/>
    <w:rsid w:val="007C0B64"/>
    <w:rsid w:val="007C1D29"/>
    <w:rsid w:val="007C49D2"/>
    <w:rsid w:val="007C4B16"/>
    <w:rsid w:val="007C6240"/>
    <w:rsid w:val="007D16BF"/>
    <w:rsid w:val="007D2AC1"/>
    <w:rsid w:val="007D2DAB"/>
    <w:rsid w:val="007D71C3"/>
    <w:rsid w:val="007E2A4E"/>
    <w:rsid w:val="007E6BE2"/>
    <w:rsid w:val="007E6D8C"/>
    <w:rsid w:val="007E71C2"/>
    <w:rsid w:val="007E7CB2"/>
    <w:rsid w:val="007F0449"/>
    <w:rsid w:val="007F0533"/>
    <w:rsid w:val="007F104D"/>
    <w:rsid w:val="00800912"/>
    <w:rsid w:val="00801356"/>
    <w:rsid w:val="00801CE6"/>
    <w:rsid w:val="00803A1C"/>
    <w:rsid w:val="0080591D"/>
    <w:rsid w:val="00812E54"/>
    <w:rsid w:val="00813100"/>
    <w:rsid w:val="00814286"/>
    <w:rsid w:val="0081496A"/>
    <w:rsid w:val="00814BD2"/>
    <w:rsid w:val="008161E4"/>
    <w:rsid w:val="00820DCA"/>
    <w:rsid w:val="00822974"/>
    <w:rsid w:val="00824A71"/>
    <w:rsid w:val="00826663"/>
    <w:rsid w:val="00831542"/>
    <w:rsid w:val="00834A9F"/>
    <w:rsid w:val="0083695B"/>
    <w:rsid w:val="00841187"/>
    <w:rsid w:val="008433A9"/>
    <w:rsid w:val="00844BED"/>
    <w:rsid w:val="00846362"/>
    <w:rsid w:val="00846DBF"/>
    <w:rsid w:val="00846E23"/>
    <w:rsid w:val="00851FD2"/>
    <w:rsid w:val="00856E0B"/>
    <w:rsid w:val="008573B4"/>
    <w:rsid w:val="00857A30"/>
    <w:rsid w:val="00857B3B"/>
    <w:rsid w:val="0086014E"/>
    <w:rsid w:val="0086182B"/>
    <w:rsid w:val="008638BE"/>
    <w:rsid w:val="00866C6C"/>
    <w:rsid w:val="008734CB"/>
    <w:rsid w:val="00874E6E"/>
    <w:rsid w:val="00875594"/>
    <w:rsid w:val="00876CB9"/>
    <w:rsid w:val="00877778"/>
    <w:rsid w:val="00882CE0"/>
    <w:rsid w:val="00882E00"/>
    <w:rsid w:val="00890329"/>
    <w:rsid w:val="00893ABE"/>
    <w:rsid w:val="00893D9E"/>
    <w:rsid w:val="008A0138"/>
    <w:rsid w:val="008A2B2B"/>
    <w:rsid w:val="008A656B"/>
    <w:rsid w:val="008B39E9"/>
    <w:rsid w:val="008B52FC"/>
    <w:rsid w:val="008B6D30"/>
    <w:rsid w:val="008C4A09"/>
    <w:rsid w:val="008C6583"/>
    <w:rsid w:val="008D0CEF"/>
    <w:rsid w:val="008D5104"/>
    <w:rsid w:val="008D6CFB"/>
    <w:rsid w:val="008E3141"/>
    <w:rsid w:val="008E56DD"/>
    <w:rsid w:val="008F0AB9"/>
    <w:rsid w:val="008F27A9"/>
    <w:rsid w:val="008F4399"/>
    <w:rsid w:val="008F4B97"/>
    <w:rsid w:val="008F4C9F"/>
    <w:rsid w:val="008F60C9"/>
    <w:rsid w:val="008F6353"/>
    <w:rsid w:val="008F6582"/>
    <w:rsid w:val="00900974"/>
    <w:rsid w:val="00900F3E"/>
    <w:rsid w:val="009057F4"/>
    <w:rsid w:val="0090721E"/>
    <w:rsid w:val="00907A9D"/>
    <w:rsid w:val="0091275A"/>
    <w:rsid w:val="00917490"/>
    <w:rsid w:val="009207F4"/>
    <w:rsid w:val="00921A05"/>
    <w:rsid w:val="00923943"/>
    <w:rsid w:val="0092468E"/>
    <w:rsid w:val="0092590A"/>
    <w:rsid w:val="00925A59"/>
    <w:rsid w:val="0092740A"/>
    <w:rsid w:val="00930E2A"/>
    <w:rsid w:val="009358F0"/>
    <w:rsid w:val="00937D87"/>
    <w:rsid w:val="00940579"/>
    <w:rsid w:val="0094124B"/>
    <w:rsid w:val="00942412"/>
    <w:rsid w:val="00944619"/>
    <w:rsid w:val="00945BB6"/>
    <w:rsid w:val="00954169"/>
    <w:rsid w:val="0095578A"/>
    <w:rsid w:val="00956CD5"/>
    <w:rsid w:val="00964538"/>
    <w:rsid w:val="00967002"/>
    <w:rsid w:val="00971799"/>
    <w:rsid w:val="00972B50"/>
    <w:rsid w:val="00973A05"/>
    <w:rsid w:val="00976101"/>
    <w:rsid w:val="00984D8D"/>
    <w:rsid w:val="00994C81"/>
    <w:rsid w:val="00996573"/>
    <w:rsid w:val="009A23DB"/>
    <w:rsid w:val="009B156C"/>
    <w:rsid w:val="009B40E0"/>
    <w:rsid w:val="009B422B"/>
    <w:rsid w:val="009B46C4"/>
    <w:rsid w:val="009B5AC5"/>
    <w:rsid w:val="009B5BE1"/>
    <w:rsid w:val="009B6BD6"/>
    <w:rsid w:val="009C1E49"/>
    <w:rsid w:val="009C6329"/>
    <w:rsid w:val="009D07ED"/>
    <w:rsid w:val="009D19BD"/>
    <w:rsid w:val="009D1B18"/>
    <w:rsid w:val="009D1E12"/>
    <w:rsid w:val="009D204C"/>
    <w:rsid w:val="009D39FA"/>
    <w:rsid w:val="009D5033"/>
    <w:rsid w:val="009D6675"/>
    <w:rsid w:val="009E13FE"/>
    <w:rsid w:val="009E3DB5"/>
    <w:rsid w:val="009E60E2"/>
    <w:rsid w:val="009E6DB2"/>
    <w:rsid w:val="009F21C9"/>
    <w:rsid w:val="009F22B2"/>
    <w:rsid w:val="009F25AD"/>
    <w:rsid w:val="009F6DE8"/>
    <w:rsid w:val="009F7D6A"/>
    <w:rsid w:val="00A0141C"/>
    <w:rsid w:val="00A03FF2"/>
    <w:rsid w:val="00A04D98"/>
    <w:rsid w:val="00A06137"/>
    <w:rsid w:val="00A07AAA"/>
    <w:rsid w:val="00A1098A"/>
    <w:rsid w:val="00A16A05"/>
    <w:rsid w:val="00A3035E"/>
    <w:rsid w:val="00A40249"/>
    <w:rsid w:val="00A40389"/>
    <w:rsid w:val="00A41884"/>
    <w:rsid w:val="00A47F78"/>
    <w:rsid w:val="00A50295"/>
    <w:rsid w:val="00A55CA4"/>
    <w:rsid w:val="00A56E1D"/>
    <w:rsid w:val="00A572F4"/>
    <w:rsid w:val="00A613D9"/>
    <w:rsid w:val="00A620E8"/>
    <w:rsid w:val="00A640B7"/>
    <w:rsid w:val="00A66083"/>
    <w:rsid w:val="00A663A9"/>
    <w:rsid w:val="00A73A2D"/>
    <w:rsid w:val="00A74AA5"/>
    <w:rsid w:val="00A77BB5"/>
    <w:rsid w:val="00A846BE"/>
    <w:rsid w:val="00A85409"/>
    <w:rsid w:val="00A85864"/>
    <w:rsid w:val="00A8600D"/>
    <w:rsid w:val="00A90D35"/>
    <w:rsid w:val="00A944A9"/>
    <w:rsid w:val="00A95EF9"/>
    <w:rsid w:val="00AA2B11"/>
    <w:rsid w:val="00AA3C30"/>
    <w:rsid w:val="00AA71A1"/>
    <w:rsid w:val="00AB1011"/>
    <w:rsid w:val="00AB23DF"/>
    <w:rsid w:val="00AB297A"/>
    <w:rsid w:val="00AB2D51"/>
    <w:rsid w:val="00AB32E9"/>
    <w:rsid w:val="00AB78D1"/>
    <w:rsid w:val="00AB79D8"/>
    <w:rsid w:val="00AC0469"/>
    <w:rsid w:val="00AC21C7"/>
    <w:rsid w:val="00AC3104"/>
    <w:rsid w:val="00AC343D"/>
    <w:rsid w:val="00AC4ED6"/>
    <w:rsid w:val="00AC519D"/>
    <w:rsid w:val="00AD12D4"/>
    <w:rsid w:val="00AD190F"/>
    <w:rsid w:val="00AD388F"/>
    <w:rsid w:val="00AE1E2A"/>
    <w:rsid w:val="00AF31F9"/>
    <w:rsid w:val="00AF4985"/>
    <w:rsid w:val="00B03CBE"/>
    <w:rsid w:val="00B071A6"/>
    <w:rsid w:val="00B1517F"/>
    <w:rsid w:val="00B172E2"/>
    <w:rsid w:val="00B20E9A"/>
    <w:rsid w:val="00B22620"/>
    <w:rsid w:val="00B2655A"/>
    <w:rsid w:val="00B32AE8"/>
    <w:rsid w:val="00B3672F"/>
    <w:rsid w:val="00B379A5"/>
    <w:rsid w:val="00B40315"/>
    <w:rsid w:val="00B43F86"/>
    <w:rsid w:val="00B47594"/>
    <w:rsid w:val="00B5102F"/>
    <w:rsid w:val="00B57A5D"/>
    <w:rsid w:val="00B6004B"/>
    <w:rsid w:val="00B64E70"/>
    <w:rsid w:val="00B66C47"/>
    <w:rsid w:val="00B701DB"/>
    <w:rsid w:val="00B70BB5"/>
    <w:rsid w:val="00B70CF1"/>
    <w:rsid w:val="00B7151A"/>
    <w:rsid w:val="00B75333"/>
    <w:rsid w:val="00B76058"/>
    <w:rsid w:val="00B76782"/>
    <w:rsid w:val="00B775EF"/>
    <w:rsid w:val="00B80833"/>
    <w:rsid w:val="00B80F1B"/>
    <w:rsid w:val="00B82CD1"/>
    <w:rsid w:val="00B83327"/>
    <w:rsid w:val="00B86572"/>
    <w:rsid w:val="00B91AEB"/>
    <w:rsid w:val="00B937CD"/>
    <w:rsid w:val="00B93D3F"/>
    <w:rsid w:val="00B96C46"/>
    <w:rsid w:val="00BA194B"/>
    <w:rsid w:val="00BA230C"/>
    <w:rsid w:val="00BB08B6"/>
    <w:rsid w:val="00BB1A8C"/>
    <w:rsid w:val="00BB46BB"/>
    <w:rsid w:val="00BB4CCE"/>
    <w:rsid w:val="00BC0AFD"/>
    <w:rsid w:val="00BC0C64"/>
    <w:rsid w:val="00BC1407"/>
    <w:rsid w:val="00BC2055"/>
    <w:rsid w:val="00BC292F"/>
    <w:rsid w:val="00BC43A5"/>
    <w:rsid w:val="00BC595F"/>
    <w:rsid w:val="00BC7F7F"/>
    <w:rsid w:val="00BD5340"/>
    <w:rsid w:val="00BD6053"/>
    <w:rsid w:val="00BD61CD"/>
    <w:rsid w:val="00BE2E48"/>
    <w:rsid w:val="00BE453B"/>
    <w:rsid w:val="00BE4FC4"/>
    <w:rsid w:val="00BF11FA"/>
    <w:rsid w:val="00BF42B3"/>
    <w:rsid w:val="00BF6DF2"/>
    <w:rsid w:val="00C024BA"/>
    <w:rsid w:val="00C053B8"/>
    <w:rsid w:val="00C061ED"/>
    <w:rsid w:val="00C11988"/>
    <w:rsid w:val="00C11D49"/>
    <w:rsid w:val="00C14125"/>
    <w:rsid w:val="00C145ED"/>
    <w:rsid w:val="00C15074"/>
    <w:rsid w:val="00C22A29"/>
    <w:rsid w:val="00C23421"/>
    <w:rsid w:val="00C243AD"/>
    <w:rsid w:val="00C257D6"/>
    <w:rsid w:val="00C27370"/>
    <w:rsid w:val="00C302F5"/>
    <w:rsid w:val="00C31E14"/>
    <w:rsid w:val="00C32F43"/>
    <w:rsid w:val="00C34695"/>
    <w:rsid w:val="00C36132"/>
    <w:rsid w:val="00C363E4"/>
    <w:rsid w:val="00C37EB7"/>
    <w:rsid w:val="00C404F1"/>
    <w:rsid w:val="00C40C48"/>
    <w:rsid w:val="00C44D92"/>
    <w:rsid w:val="00C5134B"/>
    <w:rsid w:val="00C52D58"/>
    <w:rsid w:val="00C53FC5"/>
    <w:rsid w:val="00C56BD6"/>
    <w:rsid w:val="00C56D83"/>
    <w:rsid w:val="00C574F0"/>
    <w:rsid w:val="00C61066"/>
    <w:rsid w:val="00C63219"/>
    <w:rsid w:val="00C6442E"/>
    <w:rsid w:val="00C65DCF"/>
    <w:rsid w:val="00C66B2D"/>
    <w:rsid w:val="00C675BA"/>
    <w:rsid w:val="00C72CE7"/>
    <w:rsid w:val="00C80D93"/>
    <w:rsid w:val="00C80DEE"/>
    <w:rsid w:val="00C81B14"/>
    <w:rsid w:val="00C9226C"/>
    <w:rsid w:val="00C96C18"/>
    <w:rsid w:val="00C974C1"/>
    <w:rsid w:val="00C9794E"/>
    <w:rsid w:val="00CA0308"/>
    <w:rsid w:val="00CA19C6"/>
    <w:rsid w:val="00CA55B6"/>
    <w:rsid w:val="00CA6F1C"/>
    <w:rsid w:val="00CA72C3"/>
    <w:rsid w:val="00CB08AC"/>
    <w:rsid w:val="00CB0FF9"/>
    <w:rsid w:val="00CB38CC"/>
    <w:rsid w:val="00CB3B5F"/>
    <w:rsid w:val="00CB4115"/>
    <w:rsid w:val="00CB5D50"/>
    <w:rsid w:val="00CC1380"/>
    <w:rsid w:val="00CC45B0"/>
    <w:rsid w:val="00CC540E"/>
    <w:rsid w:val="00CD29BD"/>
    <w:rsid w:val="00CD5288"/>
    <w:rsid w:val="00CD71A1"/>
    <w:rsid w:val="00CE1BFA"/>
    <w:rsid w:val="00CE1FFE"/>
    <w:rsid w:val="00CE4799"/>
    <w:rsid w:val="00CF120E"/>
    <w:rsid w:val="00CF2EFF"/>
    <w:rsid w:val="00CF7DC6"/>
    <w:rsid w:val="00D01B4C"/>
    <w:rsid w:val="00D02C64"/>
    <w:rsid w:val="00D02FA7"/>
    <w:rsid w:val="00D04C94"/>
    <w:rsid w:val="00D04F21"/>
    <w:rsid w:val="00D050FF"/>
    <w:rsid w:val="00D07C37"/>
    <w:rsid w:val="00D106E6"/>
    <w:rsid w:val="00D11138"/>
    <w:rsid w:val="00D14160"/>
    <w:rsid w:val="00D15EC1"/>
    <w:rsid w:val="00D170BC"/>
    <w:rsid w:val="00D17E7F"/>
    <w:rsid w:val="00D2204E"/>
    <w:rsid w:val="00D2341F"/>
    <w:rsid w:val="00D24A67"/>
    <w:rsid w:val="00D265D9"/>
    <w:rsid w:val="00D3408B"/>
    <w:rsid w:val="00D34872"/>
    <w:rsid w:val="00D35042"/>
    <w:rsid w:val="00D40F2F"/>
    <w:rsid w:val="00D42E58"/>
    <w:rsid w:val="00D43659"/>
    <w:rsid w:val="00D44D2F"/>
    <w:rsid w:val="00D4781B"/>
    <w:rsid w:val="00D52501"/>
    <w:rsid w:val="00D52608"/>
    <w:rsid w:val="00D5332D"/>
    <w:rsid w:val="00D568C8"/>
    <w:rsid w:val="00D57CE2"/>
    <w:rsid w:val="00D61077"/>
    <w:rsid w:val="00D6169E"/>
    <w:rsid w:val="00D61DC6"/>
    <w:rsid w:val="00D627CA"/>
    <w:rsid w:val="00D65783"/>
    <w:rsid w:val="00D707B5"/>
    <w:rsid w:val="00D71A7C"/>
    <w:rsid w:val="00D75FF5"/>
    <w:rsid w:val="00D77F8C"/>
    <w:rsid w:val="00D80129"/>
    <w:rsid w:val="00D80D61"/>
    <w:rsid w:val="00D81C12"/>
    <w:rsid w:val="00D82147"/>
    <w:rsid w:val="00D82CB2"/>
    <w:rsid w:val="00D830F5"/>
    <w:rsid w:val="00D87E5F"/>
    <w:rsid w:val="00D90BFC"/>
    <w:rsid w:val="00D9122A"/>
    <w:rsid w:val="00D91A7C"/>
    <w:rsid w:val="00D96C69"/>
    <w:rsid w:val="00DA7745"/>
    <w:rsid w:val="00DA77AE"/>
    <w:rsid w:val="00DB0EF6"/>
    <w:rsid w:val="00DB2C96"/>
    <w:rsid w:val="00DB47EA"/>
    <w:rsid w:val="00DC055F"/>
    <w:rsid w:val="00DC2F6C"/>
    <w:rsid w:val="00DC708B"/>
    <w:rsid w:val="00DD0E4D"/>
    <w:rsid w:val="00DD1334"/>
    <w:rsid w:val="00DD16EF"/>
    <w:rsid w:val="00DD4137"/>
    <w:rsid w:val="00DE2752"/>
    <w:rsid w:val="00DE6E70"/>
    <w:rsid w:val="00DE7D9C"/>
    <w:rsid w:val="00DF09F4"/>
    <w:rsid w:val="00DF11CD"/>
    <w:rsid w:val="00DF2EB8"/>
    <w:rsid w:val="00DF5E09"/>
    <w:rsid w:val="00E00279"/>
    <w:rsid w:val="00E010EB"/>
    <w:rsid w:val="00E012FD"/>
    <w:rsid w:val="00E04D93"/>
    <w:rsid w:val="00E05F1E"/>
    <w:rsid w:val="00E0696F"/>
    <w:rsid w:val="00E0717D"/>
    <w:rsid w:val="00E11601"/>
    <w:rsid w:val="00E14EEB"/>
    <w:rsid w:val="00E168FC"/>
    <w:rsid w:val="00E20D74"/>
    <w:rsid w:val="00E25030"/>
    <w:rsid w:val="00E31A13"/>
    <w:rsid w:val="00E326F7"/>
    <w:rsid w:val="00E329EC"/>
    <w:rsid w:val="00E36710"/>
    <w:rsid w:val="00E3699B"/>
    <w:rsid w:val="00E36FFC"/>
    <w:rsid w:val="00E42502"/>
    <w:rsid w:val="00E43B79"/>
    <w:rsid w:val="00E44B54"/>
    <w:rsid w:val="00E50CCE"/>
    <w:rsid w:val="00E51204"/>
    <w:rsid w:val="00E523A0"/>
    <w:rsid w:val="00E54061"/>
    <w:rsid w:val="00E568C7"/>
    <w:rsid w:val="00E56B92"/>
    <w:rsid w:val="00E575DB"/>
    <w:rsid w:val="00E578CB"/>
    <w:rsid w:val="00E60EE6"/>
    <w:rsid w:val="00E635BC"/>
    <w:rsid w:val="00E63BEB"/>
    <w:rsid w:val="00E65E27"/>
    <w:rsid w:val="00E66A97"/>
    <w:rsid w:val="00E67B89"/>
    <w:rsid w:val="00E718DE"/>
    <w:rsid w:val="00E72083"/>
    <w:rsid w:val="00E72AB8"/>
    <w:rsid w:val="00E75A62"/>
    <w:rsid w:val="00E77011"/>
    <w:rsid w:val="00E77262"/>
    <w:rsid w:val="00E827AF"/>
    <w:rsid w:val="00E8459D"/>
    <w:rsid w:val="00E872FA"/>
    <w:rsid w:val="00E90EA7"/>
    <w:rsid w:val="00E930BA"/>
    <w:rsid w:val="00E93AFE"/>
    <w:rsid w:val="00E941CC"/>
    <w:rsid w:val="00E943BC"/>
    <w:rsid w:val="00E951B5"/>
    <w:rsid w:val="00E951D0"/>
    <w:rsid w:val="00E95208"/>
    <w:rsid w:val="00E979B8"/>
    <w:rsid w:val="00EA0C97"/>
    <w:rsid w:val="00EA547D"/>
    <w:rsid w:val="00EB0494"/>
    <w:rsid w:val="00EB2341"/>
    <w:rsid w:val="00EB4557"/>
    <w:rsid w:val="00EB67B6"/>
    <w:rsid w:val="00EB7DB1"/>
    <w:rsid w:val="00EB7F2E"/>
    <w:rsid w:val="00EC0B74"/>
    <w:rsid w:val="00EC3E73"/>
    <w:rsid w:val="00ED3C0F"/>
    <w:rsid w:val="00ED41F2"/>
    <w:rsid w:val="00ED6F54"/>
    <w:rsid w:val="00ED76A8"/>
    <w:rsid w:val="00EE062A"/>
    <w:rsid w:val="00EE093F"/>
    <w:rsid w:val="00EE238B"/>
    <w:rsid w:val="00EE2CA8"/>
    <w:rsid w:val="00EE62A4"/>
    <w:rsid w:val="00EE73C8"/>
    <w:rsid w:val="00EE7DC2"/>
    <w:rsid w:val="00EF0C24"/>
    <w:rsid w:val="00EF4F18"/>
    <w:rsid w:val="00EF553D"/>
    <w:rsid w:val="00EF5935"/>
    <w:rsid w:val="00EF6E7F"/>
    <w:rsid w:val="00EF6F66"/>
    <w:rsid w:val="00EF7389"/>
    <w:rsid w:val="00F02A24"/>
    <w:rsid w:val="00F045CD"/>
    <w:rsid w:val="00F10414"/>
    <w:rsid w:val="00F16082"/>
    <w:rsid w:val="00F16C31"/>
    <w:rsid w:val="00F172EF"/>
    <w:rsid w:val="00F20071"/>
    <w:rsid w:val="00F22F9A"/>
    <w:rsid w:val="00F2645B"/>
    <w:rsid w:val="00F2743B"/>
    <w:rsid w:val="00F301FD"/>
    <w:rsid w:val="00F317CF"/>
    <w:rsid w:val="00F31AE4"/>
    <w:rsid w:val="00F325D4"/>
    <w:rsid w:val="00F33076"/>
    <w:rsid w:val="00F37927"/>
    <w:rsid w:val="00F42FFB"/>
    <w:rsid w:val="00F4681B"/>
    <w:rsid w:val="00F5209F"/>
    <w:rsid w:val="00F5318B"/>
    <w:rsid w:val="00F54E56"/>
    <w:rsid w:val="00F60723"/>
    <w:rsid w:val="00F623E3"/>
    <w:rsid w:val="00F62714"/>
    <w:rsid w:val="00F65D47"/>
    <w:rsid w:val="00F67E96"/>
    <w:rsid w:val="00F7498A"/>
    <w:rsid w:val="00F74D0A"/>
    <w:rsid w:val="00F757F9"/>
    <w:rsid w:val="00F85E6D"/>
    <w:rsid w:val="00F91F74"/>
    <w:rsid w:val="00F961CB"/>
    <w:rsid w:val="00FA1153"/>
    <w:rsid w:val="00FA2C07"/>
    <w:rsid w:val="00FA7820"/>
    <w:rsid w:val="00FB0AAD"/>
    <w:rsid w:val="00FB0B2F"/>
    <w:rsid w:val="00FB25B0"/>
    <w:rsid w:val="00FC221A"/>
    <w:rsid w:val="00FC298F"/>
    <w:rsid w:val="00FC3416"/>
    <w:rsid w:val="00FC3605"/>
    <w:rsid w:val="00FC3898"/>
    <w:rsid w:val="00FC497E"/>
    <w:rsid w:val="00FC4E8D"/>
    <w:rsid w:val="00FC6D6F"/>
    <w:rsid w:val="00FD09D1"/>
    <w:rsid w:val="00FD0EF1"/>
    <w:rsid w:val="00FD26C3"/>
    <w:rsid w:val="00FD35CC"/>
    <w:rsid w:val="00FD4802"/>
    <w:rsid w:val="00FD58D5"/>
    <w:rsid w:val="00FD5D4C"/>
    <w:rsid w:val="00FD6356"/>
    <w:rsid w:val="00FE050F"/>
    <w:rsid w:val="00FE1516"/>
    <w:rsid w:val="00FE1C47"/>
    <w:rsid w:val="00FE3CAC"/>
    <w:rsid w:val="00FE7A67"/>
    <w:rsid w:val="00FF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20" w:after="120"/>
    </w:pPr>
    <w:rPr>
      <w:sz w:val="24"/>
    </w:rPr>
  </w:style>
  <w:style w:type="paragraph" w:styleId="Heading1">
    <w:name w:val="heading 1"/>
    <w:next w:val="Normal"/>
    <w:link w:val="Heading1Char"/>
    <w:uiPriority w:val="9"/>
    <w:qFormat/>
    <w:pPr>
      <w:keepNext/>
      <w:numPr>
        <w:numId w:val="7"/>
      </w:numPr>
      <w:tabs>
        <w:tab w:val="clear" w:pos="720"/>
        <w:tab w:val="left" w:pos="540"/>
      </w:tabs>
      <w:spacing w:after="280"/>
      <w:ind w:left="0" w:firstLine="0"/>
      <w:outlineLvl w:val="0"/>
    </w:pPr>
    <w:rPr>
      <w:rFonts w:ascii="Arial Narrow" w:hAnsi="Arial Narrow"/>
      <w:b/>
      <w:kern w:val="28"/>
      <w:sz w:val="36"/>
    </w:rPr>
  </w:style>
  <w:style w:type="paragraph" w:styleId="Heading2">
    <w:name w:val="heading 2"/>
    <w:next w:val="Normal"/>
    <w:qFormat/>
    <w:pPr>
      <w:keepNext/>
      <w:numPr>
        <w:ilvl w:val="1"/>
        <w:numId w:val="7"/>
      </w:numPr>
      <w:spacing w:before="300" w:after="100"/>
      <w:outlineLvl w:val="1"/>
    </w:pPr>
    <w:rPr>
      <w:rFonts w:ascii="Arial Narrow" w:hAnsi="Arial Narrow"/>
      <w:b/>
      <w:sz w:val="32"/>
    </w:rPr>
  </w:style>
  <w:style w:type="paragraph" w:styleId="Heading3">
    <w:name w:val="heading 3"/>
    <w:next w:val="Normal"/>
    <w:qFormat/>
    <w:pPr>
      <w:keepNext/>
      <w:numPr>
        <w:ilvl w:val="2"/>
        <w:numId w:val="7"/>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pPr>
      <w:keepNext/>
      <w:numPr>
        <w:ilvl w:val="3"/>
        <w:numId w:val="7"/>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pPr>
      <w:keepNext/>
      <w:numPr>
        <w:ilvl w:val="4"/>
        <w:numId w:val="7"/>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qFormat/>
    <w:pPr>
      <w:keepNext/>
      <w:numPr>
        <w:ilvl w:val="5"/>
        <w:numId w:val="7"/>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pPr>
      <w:numPr>
        <w:ilvl w:val="6"/>
        <w:numId w:val="7"/>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1"/>
      </w:numPr>
      <w:spacing w:before="300" w:after="100"/>
    </w:pPr>
    <w:rPr>
      <w:rFonts w:ascii="Arial Narrow" w:hAnsi="Arial Narrow"/>
      <w:b/>
      <w:sz w:val="32"/>
    </w:rPr>
  </w:style>
  <w:style w:type="paragraph" w:customStyle="1" w:styleId="AppHeading3">
    <w:name w:val="AppHeading 3"/>
    <w:next w:val="Normal"/>
    <w:qFormat/>
    <w:pPr>
      <w:keepNext/>
      <w:numPr>
        <w:ilvl w:val="2"/>
        <w:numId w:val="1"/>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2"/>
      </w:numPr>
      <w:tabs>
        <w:tab w:val="clear" w:pos="720"/>
      </w:tabs>
      <w:spacing w:before="80" w:after="80"/>
    </w:pPr>
    <w:rPr>
      <w:sz w:val="24"/>
    </w:rPr>
  </w:style>
  <w:style w:type="paragraph" w:customStyle="1" w:styleId="BulletListMultipleLast">
    <w:name w:val="Bullet List Multiple Last"/>
    <w:next w:val="Normal"/>
    <w:qFormat/>
    <w:pPr>
      <w:numPr>
        <w:numId w:val="3"/>
      </w:numPr>
      <w:spacing w:before="80" w:after="280"/>
    </w:pPr>
    <w:rPr>
      <w:sz w:val="24"/>
    </w:rPr>
  </w:style>
  <w:style w:type="paragraph" w:customStyle="1" w:styleId="BulletListSingle">
    <w:name w:val="Bullet List Single"/>
    <w:qFormat/>
    <w:pPr>
      <w:numPr>
        <w:numId w:val="4"/>
      </w:numPr>
      <w:spacing w:before="60"/>
    </w:pPr>
    <w:rPr>
      <w:sz w:val="24"/>
    </w:rPr>
  </w:style>
  <w:style w:type="paragraph" w:customStyle="1" w:styleId="BulletListSingleLast">
    <w:name w:val="Bullet List Single Last"/>
    <w:next w:val="Normal"/>
    <w:qFormat/>
    <w:pPr>
      <w:numPr>
        <w:numId w:val="5"/>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1"/>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6"/>
      </w:numPr>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pPr>
      <w:keepNext/>
      <w:numPr>
        <w:ilvl w:val="1"/>
        <w:numId w:val="6"/>
      </w:numPr>
      <w:spacing w:before="300" w:after="100"/>
      <w:outlineLvl w:val="1"/>
    </w:pPr>
    <w:rPr>
      <w:rFonts w:ascii="Arial Narrow" w:hAnsi="Arial Narrow"/>
      <w:b/>
      <w:color w:val="003893"/>
      <w:sz w:val="32"/>
    </w:rPr>
  </w:style>
  <w:style w:type="paragraph" w:customStyle="1" w:styleId="ESHeading3">
    <w:name w:val="ESHeading 3"/>
    <w:next w:val="Normal"/>
    <w:qFormat/>
    <w:pPr>
      <w:keepNext/>
      <w:numPr>
        <w:ilvl w:val="2"/>
        <w:numId w:val="6"/>
      </w:numPr>
      <w:spacing w:before="240" w:after="80"/>
      <w:outlineLvl w:val="2"/>
    </w:pPr>
    <w:rPr>
      <w:rFonts w:ascii="Arial Narrow" w:hAnsi="Arial Narrow"/>
      <w:b/>
      <w:color w:val="003893"/>
      <w:sz w:val="28"/>
      <w:szCs w:val="28"/>
    </w:rPr>
  </w:style>
  <w:style w:type="paragraph" w:customStyle="1" w:styleId="ESHeading4">
    <w:name w:val="ESHeading 4"/>
    <w:next w:val="Normal"/>
    <w:qFormat/>
    <w:pPr>
      <w:keepNext/>
      <w:numPr>
        <w:ilvl w:val="3"/>
        <w:numId w:val="6"/>
      </w:numPr>
      <w:spacing w:before="120" w:after="120"/>
      <w:outlineLvl w:val="3"/>
    </w:pPr>
    <w:rPr>
      <w:rFonts w:ascii="Arial Narrow" w:hAnsi="Arial Narrow"/>
      <w:b/>
      <w:color w:val="003893"/>
      <w:sz w:val="26"/>
      <w:szCs w:val="26"/>
    </w:rPr>
  </w:style>
  <w:style w:type="paragraph" w:customStyle="1" w:styleId="ESHeading5">
    <w:name w:val="ESHeading 5"/>
    <w:pPr>
      <w:numPr>
        <w:ilvl w:val="4"/>
        <w:numId w:val="6"/>
      </w:numPr>
      <w:tabs>
        <w:tab w:val="num" w:pos="360"/>
      </w:tabs>
      <w:spacing w:before="120"/>
    </w:pPr>
    <w:rPr>
      <w:rFonts w:ascii="Arial Narrow" w:hAnsi="Arial Narrow"/>
      <w:i/>
      <w:sz w:val="26"/>
    </w:rPr>
  </w:style>
  <w:style w:type="paragraph" w:customStyle="1" w:styleId="ESHeading6">
    <w:name w:val="ESHeading 6"/>
    <w:pPr>
      <w:keepNext/>
      <w:numPr>
        <w:ilvl w:val="5"/>
        <w:numId w:val="6"/>
      </w:numPr>
      <w:tabs>
        <w:tab w:val="num" w:pos="360"/>
      </w:tabs>
      <w:spacing w:before="120"/>
    </w:pPr>
    <w:rPr>
      <w:rFonts w:ascii="Arial Narrow" w:hAnsi="Arial Narrow"/>
      <w:sz w:val="24"/>
    </w:rPr>
  </w:style>
  <w:style w:type="paragraph" w:customStyle="1" w:styleId="ESHeading7">
    <w:name w:val="ESHeading 7"/>
    <w:pPr>
      <w:numPr>
        <w:ilvl w:val="6"/>
        <w:numId w:val="6"/>
      </w:numPr>
      <w:tabs>
        <w:tab w:val="num" w:pos="360"/>
      </w:tabs>
    </w:pPr>
    <w:rPr>
      <w:rFonts w:ascii="Arial Narrow" w:hAnsi="Arial Narrow"/>
      <w:sz w:val="24"/>
    </w:rPr>
  </w:style>
  <w:style w:type="paragraph" w:customStyle="1" w:styleId="Figure">
    <w:name w:val="Figure"/>
    <w:next w:val="FigureCaption"/>
    <w:link w:val="FigureChar"/>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link w:val="FooterChar"/>
    <w:uiPriority w:val="99"/>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uiPriority w:val="99"/>
    <w:rPr>
      <w:vertAlign w:val="superscript"/>
    </w:rPr>
  </w:style>
  <w:style w:type="paragraph" w:styleId="FootnoteText">
    <w:name w:val="footnote text"/>
    <w:link w:val="FootnoteTextChar"/>
    <w:uiPriority w:val="99"/>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link w:val="HeaderChar"/>
    <w:uiPriority w:val="99"/>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9"/>
      </w:numPr>
      <w:spacing w:before="0" w:after="0"/>
    </w:pPr>
  </w:style>
  <w:style w:type="paragraph" w:customStyle="1" w:styleId="TableBullet">
    <w:name w:val="TableBullet"/>
    <w:qFormat/>
    <w:rsid w:val="00AB23DF"/>
    <w:pPr>
      <w:numPr>
        <w:numId w:val="10"/>
      </w:numPr>
      <w:spacing w:before="20" w:after="20"/>
    </w:pPr>
    <w:rPr>
      <w:sz w:val="18"/>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rsid w:val="000F5A16"/>
    <w:pPr>
      <w:tabs>
        <w:tab w:val="left" w:pos="900"/>
        <w:tab w:val="right" w:leader="dot" w:pos="9360"/>
      </w:tabs>
      <w:ind w:left="900" w:hanging="540"/>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uiPriority w:val="39"/>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8"/>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2"/>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pPr>
      <w:jc w:val="left"/>
    </w:pPr>
    <w:rPr>
      <w:sz w:val="32"/>
    </w:rP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iPriority w:val="35"/>
    <w:qFormat/>
    <w:rPr>
      <w:b/>
      <w:bCs/>
      <w:sz w:val="20"/>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szCs w:val="24"/>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13"/>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14"/>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pPr>
      <w:widowControl w:val="0"/>
      <w:jc w:val="center"/>
    </w:pPr>
    <w:rPr>
      <w:rFonts w:ascii="Arial" w:hAnsi="Arial"/>
      <w:b/>
    </w:rPr>
  </w:style>
  <w:style w:type="paragraph" w:customStyle="1" w:styleId="CoverFooter">
    <w:name w:val="CoverFooter"/>
    <w:basedOn w:val="Normal"/>
    <w:qFormat/>
  </w:style>
  <w:style w:type="paragraph" w:customStyle="1" w:styleId="PreparedFor">
    <w:name w:val="Prepared For"/>
    <w:basedOn w:val="Figure"/>
    <w:link w:val="PreparedForChar"/>
    <w:qFormat/>
    <w:rsid w:val="003206AD"/>
    <w:pPr>
      <w:tabs>
        <w:tab w:val="right" w:pos="9360"/>
      </w:tabs>
      <w:spacing w:before="0" w:after="240"/>
      <w:jc w:val="left"/>
    </w:pPr>
    <w:rPr>
      <w:sz w:val="32"/>
      <w:szCs w:val="32"/>
    </w:rPr>
  </w:style>
  <w:style w:type="paragraph" w:customStyle="1" w:styleId="ProgramName1">
    <w:name w:val="Program Name 1"/>
    <w:basedOn w:val="CustomerProgram"/>
    <w:link w:val="ProgramName1Char"/>
    <w:qFormat/>
    <w:rsid w:val="003206AD"/>
    <w:pPr>
      <w:spacing w:after="240"/>
    </w:pPr>
    <w:rPr>
      <w:color w:val="1F497D" w:themeColor="text2"/>
    </w:rPr>
  </w:style>
  <w:style w:type="character" w:customStyle="1" w:styleId="FigureChar">
    <w:name w:val="Figure Char"/>
    <w:basedOn w:val="DefaultParagraphFont"/>
    <w:link w:val="Figure"/>
    <w:rsid w:val="003206AD"/>
    <w:rPr>
      <w:sz w:val="24"/>
    </w:rPr>
  </w:style>
  <w:style w:type="character" w:customStyle="1" w:styleId="PreparedForChar">
    <w:name w:val="Prepared For Char"/>
    <w:basedOn w:val="FigureChar"/>
    <w:link w:val="PreparedFor"/>
    <w:rsid w:val="003206AD"/>
    <w:rPr>
      <w:sz w:val="32"/>
      <w:szCs w:val="32"/>
    </w:rPr>
  </w:style>
  <w:style w:type="paragraph" w:customStyle="1" w:styleId="ProgramName2">
    <w:name w:val="Program Name 2"/>
    <w:basedOn w:val="CustomerProgram"/>
    <w:link w:val="ProgramName2Char"/>
    <w:qFormat/>
    <w:rsid w:val="003206AD"/>
    <w:pPr>
      <w:spacing w:after="480"/>
    </w:pPr>
    <w:rPr>
      <w:sz w:val="36"/>
      <w:szCs w:val="36"/>
    </w:rPr>
  </w:style>
  <w:style w:type="character" w:customStyle="1" w:styleId="ProgramName1Char">
    <w:name w:val="Program Name 1 Char"/>
    <w:basedOn w:val="CustomerProgramChar"/>
    <w:link w:val="ProgramName1"/>
    <w:rsid w:val="003206AD"/>
    <w:rPr>
      <w:rFonts w:ascii="Arial Narrow" w:hAnsi="Arial Narrow"/>
      <w:b/>
      <w:color w:val="1F497D" w:themeColor="text2"/>
      <w:sz w:val="32"/>
      <w:lang w:val="en-US" w:eastAsia="en-US" w:bidi="ar-SA"/>
    </w:rPr>
  </w:style>
  <w:style w:type="paragraph" w:styleId="BodyText">
    <w:name w:val="Body Text"/>
    <w:basedOn w:val="Normal"/>
    <w:link w:val="BodyTextChar"/>
    <w:qFormat/>
    <w:rsid w:val="003206AD"/>
    <w:pPr>
      <w:spacing w:before="0"/>
    </w:pPr>
    <w:rPr>
      <w:szCs w:val="24"/>
    </w:rPr>
  </w:style>
  <w:style w:type="character" w:customStyle="1" w:styleId="ProgramName2Char">
    <w:name w:val="Program Name 2 Char"/>
    <w:basedOn w:val="CustomerProgramChar"/>
    <w:link w:val="ProgramName2"/>
    <w:rsid w:val="003206AD"/>
    <w:rPr>
      <w:rFonts w:ascii="Arial Narrow" w:hAnsi="Arial Narrow"/>
      <w:b/>
      <w:sz w:val="36"/>
      <w:szCs w:val="36"/>
      <w:lang w:val="en-US" w:eastAsia="en-US" w:bidi="ar-SA"/>
    </w:rPr>
  </w:style>
  <w:style w:type="character" w:customStyle="1" w:styleId="BodyTextChar">
    <w:name w:val="Body Text Char"/>
    <w:basedOn w:val="DefaultParagraphFont"/>
    <w:link w:val="BodyText"/>
    <w:rsid w:val="003206AD"/>
    <w:rPr>
      <w:sz w:val="24"/>
      <w:szCs w:val="24"/>
    </w:rPr>
  </w:style>
  <w:style w:type="paragraph" w:customStyle="1" w:styleId="NormalInstructions">
    <w:name w:val="Normal Instructions"/>
    <w:basedOn w:val="Normal"/>
    <w:link w:val="NormalInstructionsChar"/>
    <w:qFormat/>
    <w:rsid w:val="00BD61CD"/>
    <w:rPr>
      <w:color w:val="0070C0"/>
    </w:rPr>
  </w:style>
  <w:style w:type="character" w:customStyle="1" w:styleId="NormalInstructionsChar">
    <w:name w:val="Normal Instructions Char"/>
    <w:basedOn w:val="DefaultParagraphFont"/>
    <w:link w:val="NormalInstructions"/>
    <w:rsid w:val="00BD61CD"/>
    <w:rPr>
      <w:color w:val="0070C0"/>
      <w:sz w:val="24"/>
    </w:rPr>
  </w:style>
  <w:style w:type="paragraph" w:styleId="NoSpacing">
    <w:name w:val="No Spacing"/>
    <w:uiPriority w:val="1"/>
    <w:unhideWhenUsed/>
    <w:qFormat/>
    <w:rsid w:val="00166583"/>
    <w:rPr>
      <w:rFonts w:asciiTheme="minorHAnsi" w:eastAsiaTheme="minorEastAsia" w:hAnsiTheme="minorHAnsi" w:cstheme="minorBidi"/>
      <w:spacing w:val="4"/>
      <w:lang w:eastAsia="ja-JP"/>
    </w:rPr>
  </w:style>
  <w:style w:type="paragraph" w:customStyle="1" w:styleId="p1">
    <w:name w:val="p1"/>
    <w:basedOn w:val="Normal"/>
    <w:rsid w:val="00710E64"/>
    <w:pPr>
      <w:spacing w:before="0" w:after="0"/>
    </w:pPr>
    <w:rPr>
      <w:rFonts w:ascii="Helvetica Neue" w:eastAsiaTheme="minorHAnsi" w:hAnsi="Helvetica Neue"/>
      <w:color w:val="454545"/>
      <w:sz w:val="18"/>
      <w:szCs w:val="18"/>
    </w:rPr>
  </w:style>
  <w:style w:type="paragraph" w:styleId="ListParagraph">
    <w:name w:val="List Paragraph"/>
    <w:basedOn w:val="Normal"/>
    <w:uiPriority w:val="34"/>
    <w:qFormat/>
    <w:rsid w:val="00710E64"/>
    <w:pPr>
      <w:spacing w:before="0" w:after="0"/>
      <w:ind w:left="720"/>
      <w:contextualSpacing/>
    </w:pPr>
    <w:rPr>
      <w:rFonts w:asciiTheme="minorHAnsi" w:eastAsiaTheme="minorHAnsi" w:hAnsiTheme="minorHAnsi" w:cstheme="minorBidi"/>
      <w:szCs w:val="24"/>
    </w:rPr>
  </w:style>
  <w:style w:type="character" w:customStyle="1" w:styleId="CommentTextChar">
    <w:name w:val="Comment Text Char"/>
    <w:basedOn w:val="DefaultParagraphFont"/>
    <w:link w:val="CommentText"/>
    <w:rsid w:val="00710E64"/>
  </w:style>
  <w:style w:type="character" w:customStyle="1" w:styleId="UnresolvedMention1">
    <w:name w:val="Unresolved Mention1"/>
    <w:basedOn w:val="DefaultParagraphFont"/>
    <w:uiPriority w:val="99"/>
    <w:semiHidden/>
    <w:unhideWhenUsed/>
    <w:rsid w:val="001C539A"/>
    <w:rPr>
      <w:color w:val="808080"/>
      <w:shd w:val="clear" w:color="auto" w:fill="E6E6E6"/>
    </w:rPr>
  </w:style>
  <w:style w:type="character" w:styleId="FollowedHyperlink">
    <w:name w:val="FollowedHyperlink"/>
    <w:basedOn w:val="DefaultParagraphFont"/>
    <w:semiHidden/>
    <w:unhideWhenUsed/>
    <w:rsid w:val="00AA71A1"/>
    <w:rPr>
      <w:color w:val="800080" w:themeColor="followedHyperlink"/>
      <w:u w:val="single"/>
    </w:rPr>
  </w:style>
  <w:style w:type="paragraph" w:styleId="NormalWeb">
    <w:name w:val="Normal (Web)"/>
    <w:basedOn w:val="Normal"/>
    <w:uiPriority w:val="99"/>
    <w:unhideWhenUsed/>
    <w:rsid w:val="00822974"/>
    <w:pPr>
      <w:spacing w:before="0" w:after="0"/>
    </w:pPr>
    <w:rPr>
      <w:rFonts w:eastAsiaTheme="minorHAnsi" w:cstheme="minorBidi"/>
      <w:szCs w:val="24"/>
    </w:rPr>
  </w:style>
  <w:style w:type="character" w:customStyle="1" w:styleId="FootnoteTextChar">
    <w:name w:val="Footnote Text Char"/>
    <w:basedOn w:val="DefaultParagraphFont"/>
    <w:link w:val="FootnoteText"/>
    <w:uiPriority w:val="99"/>
    <w:rsid w:val="00822974"/>
    <w:rPr>
      <w:rFonts w:ascii="Arial" w:hAnsi="Arial"/>
      <w:sz w:val="18"/>
    </w:rPr>
  </w:style>
  <w:style w:type="paragraph" w:customStyle="1" w:styleId="p2">
    <w:name w:val="p2"/>
    <w:basedOn w:val="Normal"/>
    <w:rsid w:val="00063011"/>
    <w:pPr>
      <w:spacing w:before="0" w:after="0"/>
    </w:pPr>
    <w:rPr>
      <w:rFonts w:ascii="Helvetica Neue" w:eastAsiaTheme="minorHAnsi" w:hAnsi="Helvetica Neue"/>
      <w:color w:val="454545"/>
      <w:sz w:val="18"/>
      <w:szCs w:val="18"/>
    </w:rPr>
  </w:style>
  <w:style w:type="character" w:customStyle="1" w:styleId="HeaderChar">
    <w:name w:val="Header Char"/>
    <w:aliases w:val="h1 Char"/>
    <w:basedOn w:val="DefaultParagraphFont"/>
    <w:link w:val="Header"/>
    <w:uiPriority w:val="99"/>
    <w:rsid w:val="00ED76A8"/>
    <w:rPr>
      <w:rFonts w:ascii="Arial" w:hAnsi="Arial"/>
      <w:b/>
    </w:rPr>
  </w:style>
  <w:style w:type="character" w:customStyle="1" w:styleId="FooterChar">
    <w:name w:val="Footer Char"/>
    <w:basedOn w:val="DefaultParagraphFont"/>
    <w:link w:val="Footer"/>
    <w:uiPriority w:val="99"/>
    <w:rsid w:val="00ED76A8"/>
    <w:rPr>
      <w:rFonts w:ascii="Arial Narrow" w:hAnsi="Arial Narrow"/>
      <w:sz w:val="18"/>
    </w:rPr>
  </w:style>
  <w:style w:type="paragraph" w:customStyle="1" w:styleId="Bullets">
    <w:name w:val="Bullets"/>
    <w:basedOn w:val="ListParagraph"/>
    <w:qFormat/>
    <w:rsid w:val="00ED76A8"/>
    <w:pPr>
      <w:numPr>
        <w:ilvl w:val="2"/>
        <w:numId w:val="15"/>
      </w:numPr>
      <w:tabs>
        <w:tab w:val="center" w:pos="144"/>
      </w:tabs>
      <w:spacing w:after="120"/>
      <w:ind w:left="1440" w:hanging="720"/>
    </w:pPr>
    <w:rPr>
      <w:rFonts w:ascii="Times New Roman" w:hAnsi="Times New Roman"/>
      <w:sz w:val="22"/>
      <w:szCs w:val="22"/>
    </w:rPr>
  </w:style>
  <w:style w:type="paragraph" w:customStyle="1" w:styleId="Table-Bold">
    <w:name w:val="Table - Bold"/>
    <w:basedOn w:val="Normal"/>
    <w:qFormat/>
    <w:rsid w:val="00ED76A8"/>
    <w:pPr>
      <w:spacing w:before="60" w:after="60"/>
    </w:pPr>
    <w:rPr>
      <w:rFonts w:eastAsiaTheme="minorHAnsi" w:cstheme="minorBidi"/>
      <w:b/>
      <w:sz w:val="18"/>
      <w:szCs w:val="22"/>
    </w:rPr>
  </w:style>
  <w:style w:type="paragraph" w:customStyle="1" w:styleId="TableFont">
    <w:name w:val="Table Font"/>
    <w:basedOn w:val="Normal"/>
    <w:qFormat/>
    <w:rsid w:val="00ED76A8"/>
    <w:pPr>
      <w:spacing w:before="60" w:after="60"/>
    </w:pPr>
    <w:rPr>
      <w:rFonts w:eastAsiaTheme="minorHAnsi" w:cstheme="minorBidi"/>
      <w:sz w:val="18"/>
      <w:szCs w:val="22"/>
    </w:rPr>
  </w:style>
  <w:style w:type="paragraph" w:customStyle="1" w:styleId="TableHeader">
    <w:name w:val="Table Header"/>
    <w:basedOn w:val="Normal"/>
    <w:qFormat/>
    <w:rsid w:val="00ED76A8"/>
    <w:pPr>
      <w:spacing w:before="80" w:after="80"/>
    </w:pPr>
    <w:rPr>
      <w:rFonts w:eastAsiaTheme="minorHAnsi" w:cstheme="minorBidi"/>
      <w:b/>
      <w:color w:val="FFFFFF" w:themeColor="background1"/>
      <w:sz w:val="22"/>
      <w:szCs w:val="22"/>
    </w:rPr>
  </w:style>
  <w:style w:type="paragraph" w:customStyle="1" w:styleId="Bullet2">
    <w:name w:val="Bullet 2"/>
    <w:basedOn w:val="Bullets"/>
    <w:qFormat/>
    <w:rsid w:val="00ED76A8"/>
    <w:pPr>
      <w:numPr>
        <w:ilvl w:val="0"/>
        <w:numId w:val="16"/>
      </w:numPr>
      <w:tabs>
        <w:tab w:val="num" w:pos="360"/>
      </w:tabs>
      <w:ind w:left="1800"/>
    </w:pPr>
  </w:style>
  <w:style w:type="character" w:styleId="PlaceholderText">
    <w:name w:val="Placeholder Text"/>
    <w:basedOn w:val="DefaultParagraphFont"/>
    <w:uiPriority w:val="99"/>
    <w:semiHidden/>
    <w:rsid w:val="00ED76A8"/>
    <w:rPr>
      <w:color w:val="808080"/>
    </w:rPr>
  </w:style>
  <w:style w:type="character" w:customStyle="1" w:styleId="Heading1Char">
    <w:name w:val="Heading 1 Char"/>
    <w:basedOn w:val="DefaultParagraphFont"/>
    <w:link w:val="Heading1"/>
    <w:uiPriority w:val="9"/>
    <w:rsid w:val="002C43EC"/>
    <w:rPr>
      <w:rFonts w:ascii="Arial Narrow" w:hAnsi="Arial Narrow"/>
      <w:b/>
      <w:kern w:val="28"/>
      <w:sz w:val="36"/>
    </w:rPr>
  </w:style>
  <w:style w:type="paragraph" w:styleId="Bibliography">
    <w:name w:val="Bibliography"/>
    <w:basedOn w:val="Normal"/>
    <w:next w:val="Normal"/>
    <w:uiPriority w:val="37"/>
    <w:unhideWhenUsed/>
    <w:rsid w:val="002C4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2980">
      <w:bodyDiv w:val="1"/>
      <w:marLeft w:val="0"/>
      <w:marRight w:val="0"/>
      <w:marTop w:val="0"/>
      <w:marBottom w:val="0"/>
      <w:divBdr>
        <w:top w:val="none" w:sz="0" w:space="0" w:color="auto"/>
        <w:left w:val="none" w:sz="0" w:space="0" w:color="auto"/>
        <w:bottom w:val="none" w:sz="0" w:space="0" w:color="auto"/>
        <w:right w:val="none" w:sz="0" w:space="0" w:color="auto"/>
      </w:divBdr>
    </w:div>
    <w:div w:id="455566942">
      <w:bodyDiv w:val="1"/>
      <w:marLeft w:val="0"/>
      <w:marRight w:val="0"/>
      <w:marTop w:val="0"/>
      <w:marBottom w:val="0"/>
      <w:divBdr>
        <w:top w:val="none" w:sz="0" w:space="0" w:color="auto"/>
        <w:left w:val="none" w:sz="0" w:space="0" w:color="auto"/>
        <w:bottom w:val="none" w:sz="0" w:space="0" w:color="auto"/>
        <w:right w:val="none" w:sz="0" w:space="0" w:color="auto"/>
      </w:divBdr>
    </w:div>
    <w:div w:id="549191683">
      <w:bodyDiv w:val="1"/>
      <w:marLeft w:val="0"/>
      <w:marRight w:val="0"/>
      <w:marTop w:val="0"/>
      <w:marBottom w:val="0"/>
      <w:divBdr>
        <w:top w:val="none" w:sz="0" w:space="0" w:color="auto"/>
        <w:left w:val="none" w:sz="0" w:space="0" w:color="auto"/>
        <w:bottom w:val="none" w:sz="0" w:space="0" w:color="auto"/>
        <w:right w:val="none" w:sz="0" w:space="0" w:color="auto"/>
      </w:divBdr>
    </w:div>
    <w:div w:id="589237164">
      <w:bodyDiv w:val="1"/>
      <w:marLeft w:val="0"/>
      <w:marRight w:val="0"/>
      <w:marTop w:val="0"/>
      <w:marBottom w:val="0"/>
      <w:divBdr>
        <w:top w:val="none" w:sz="0" w:space="0" w:color="auto"/>
        <w:left w:val="none" w:sz="0" w:space="0" w:color="auto"/>
        <w:bottom w:val="none" w:sz="0" w:space="0" w:color="auto"/>
        <w:right w:val="none" w:sz="0" w:space="0" w:color="auto"/>
      </w:divBdr>
    </w:div>
    <w:div w:id="664749441">
      <w:bodyDiv w:val="1"/>
      <w:marLeft w:val="0"/>
      <w:marRight w:val="0"/>
      <w:marTop w:val="0"/>
      <w:marBottom w:val="0"/>
      <w:divBdr>
        <w:top w:val="none" w:sz="0" w:space="0" w:color="auto"/>
        <w:left w:val="none" w:sz="0" w:space="0" w:color="auto"/>
        <w:bottom w:val="none" w:sz="0" w:space="0" w:color="auto"/>
        <w:right w:val="none" w:sz="0" w:space="0" w:color="auto"/>
      </w:divBdr>
    </w:div>
    <w:div w:id="823274372">
      <w:bodyDiv w:val="1"/>
      <w:marLeft w:val="0"/>
      <w:marRight w:val="0"/>
      <w:marTop w:val="0"/>
      <w:marBottom w:val="0"/>
      <w:divBdr>
        <w:top w:val="none" w:sz="0" w:space="0" w:color="auto"/>
        <w:left w:val="none" w:sz="0" w:space="0" w:color="auto"/>
        <w:bottom w:val="none" w:sz="0" w:space="0" w:color="auto"/>
        <w:right w:val="none" w:sz="0" w:space="0" w:color="auto"/>
      </w:divBdr>
    </w:div>
    <w:div w:id="914438563">
      <w:bodyDiv w:val="1"/>
      <w:marLeft w:val="0"/>
      <w:marRight w:val="0"/>
      <w:marTop w:val="0"/>
      <w:marBottom w:val="0"/>
      <w:divBdr>
        <w:top w:val="none" w:sz="0" w:space="0" w:color="auto"/>
        <w:left w:val="none" w:sz="0" w:space="0" w:color="auto"/>
        <w:bottom w:val="none" w:sz="0" w:space="0" w:color="auto"/>
        <w:right w:val="none" w:sz="0" w:space="0" w:color="auto"/>
      </w:divBdr>
    </w:div>
    <w:div w:id="1012299731">
      <w:bodyDiv w:val="1"/>
      <w:marLeft w:val="0"/>
      <w:marRight w:val="0"/>
      <w:marTop w:val="0"/>
      <w:marBottom w:val="0"/>
      <w:divBdr>
        <w:top w:val="none" w:sz="0" w:space="0" w:color="auto"/>
        <w:left w:val="none" w:sz="0" w:space="0" w:color="auto"/>
        <w:bottom w:val="none" w:sz="0" w:space="0" w:color="auto"/>
        <w:right w:val="none" w:sz="0" w:space="0" w:color="auto"/>
      </w:divBdr>
    </w:div>
    <w:div w:id="1054624702">
      <w:bodyDiv w:val="1"/>
      <w:marLeft w:val="0"/>
      <w:marRight w:val="0"/>
      <w:marTop w:val="0"/>
      <w:marBottom w:val="0"/>
      <w:divBdr>
        <w:top w:val="none" w:sz="0" w:space="0" w:color="auto"/>
        <w:left w:val="none" w:sz="0" w:space="0" w:color="auto"/>
        <w:bottom w:val="none" w:sz="0" w:space="0" w:color="auto"/>
        <w:right w:val="none" w:sz="0" w:space="0" w:color="auto"/>
      </w:divBdr>
    </w:div>
    <w:div w:id="1169516132">
      <w:bodyDiv w:val="1"/>
      <w:marLeft w:val="0"/>
      <w:marRight w:val="0"/>
      <w:marTop w:val="0"/>
      <w:marBottom w:val="0"/>
      <w:divBdr>
        <w:top w:val="none" w:sz="0" w:space="0" w:color="auto"/>
        <w:left w:val="none" w:sz="0" w:space="0" w:color="auto"/>
        <w:bottom w:val="none" w:sz="0" w:space="0" w:color="auto"/>
        <w:right w:val="none" w:sz="0" w:space="0" w:color="auto"/>
      </w:divBdr>
    </w:div>
    <w:div w:id="1569460869">
      <w:bodyDiv w:val="1"/>
      <w:marLeft w:val="0"/>
      <w:marRight w:val="0"/>
      <w:marTop w:val="0"/>
      <w:marBottom w:val="0"/>
      <w:divBdr>
        <w:top w:val="none" w:sz="0" w:space="0" w:color="auto"/>
        <w:left w:val="none" w:sz="0" w:space="0" w:color="auto"/>
        <w:bottom w:val="none" w:sz="0" w:space="0" w:color="auto"/>
        <w:right w:val="none" w:sz="0" w:space="0" w:color="auto"/>
      </w:divBdr>
    </w:div>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11901472">
      <w:bodyDiv w:val="1"/>
      <w:marLeft w:val="0"/>
      <w:marRight w:val="0"/>
      <w:marTop w:val="0"/>
      <w:marBottom w:val="0"/>
      <w:divBdr>
        <w:top w:val="none" w:sz="0" w:space="0" w:color="auto"/>
        <w:left w:val="none" w:sz="0" w:space="0" w:color="auto"/>
        <w:bottom w:val="none" w:sz="0" w:space="0" w:color="auto"/>
        <w:right w:val="none" w:sz="0" w:space="0" w:color="auto"/>
      </w:divBdr>
    </w:div>
    <w:div w:id="1829126616">
      <w:bodyDiv w:val="1"/>
      <w:marLeft w:val="0"/>
      <w:marRight w:val="0"/>
      <w:marTop w:val="0"/>
      <w:marBottom w:val="0"/>
      <w:divBdr>
        <w:top w:val="none" w:sz="0" w:space="0" w:color="auto"/>
        <w:left w:val="none" w:sz="0" w:space="0" w:color="auto"/>
        <w:bottom w:val="none" w:sz="0" w:space="0" w:color="auto"/>
        <w:right w:val="none" w:sz="0" w:space="0" w:color="auto"/>
      </w:divBdr>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 w:id="1947227855">
      <w:bodyDiv w:val="1"/>
      <w:marLeft w:val="0"/>
      <w:marRight w:val="0"/>
      <w:marTop w:val="0"/>
      <w:marBottom w:val="0"/>
      <w:divBdr>
        <w:top w:val="none" w:sz="0" w:space="0" w:color="auto"/>
        <w:left w:val="none" w:sz="0" w:space="0" w:color="auto"/>
        <w:bottom w:val="none" w:sz="0" w:space="0" w:color="auto"/>
        <w:right w:val="none" w:sz="0" w:space="0" w:color="auto"/>
      </w:divBdr>
    </w:div>
    <w:div w:id="1958877092">
      <w:bodyDiv w:val="1"/>
      <w:marLeft w:val="0"/>
      <w:marRight w:val="0"/>
      <w:marTop w:val="0"/>
      <w:marBottom w:val="0"/>
      <w:divBdr>
        <w:top w:val="none" w:sz="0" w:space="0" w:color="auto"/>
        <w:left w:val="none" w:sz="0" w:space="0" w:color="auto"/>
        <w:bottom w:val="none" w:sz="0" w:space="0" w:color="auto"/>
        <w:right w:val="none" w:sz="0" w:space="0" w:color="auto"/>
      </w:divBdr>
    </w:div>
    <w:div w:id="2064405457">
      <w:bodyDiv w:val="1"/>
      <w:marLeft w:val="0"/>
      <w:marRight w:val="0"/>
      <w:marTop w:val="0"/>
      <w:marBottom w:val="0"/>
      <w:divBdr>
        <w:top w:val="none" w:sz="0" w:space="0" w:color="auto"/>
        <w:left w:val="none" w:sz="0" w:space="0" w:color="auto"/>
        <w:bottom w:val="none" w:sz="0" w:space="0" w:color="auto"/>
        <w:right w:val="none" w:sz="0" w:space="0" w:color="auto"/>
      </w:divBdr>
    </w:div>
    <w:div w:id="2108428351">
      <w:bodyDiv w:val="1"/>
      <w:marLeft w:val="0"/>
      <w:marRight w:val="0"/>
      <w:marTop w:val="0"/>
      <w:marBottom w:val="0"/>
      <w:divBdr>
        <w:top w:val="none" w:sz="0" w:space="0" w:color="auto"/>
        <w:left w:val="none" w:sz="0" w:space="0" w:color="auto"/>
        <w:bottom w:val="none" w:sz="0" w:space="0" w:color="auto"/>
        <w:right w:val="none" w:sz="0" w:space="0" w:color="auto"/>
      </w:divBdr>
    </w:div>
    <w:div w:id="2138331466">
      <w:bodyDiv w:val="1"/>
      <w:marLeft w:val="0"/>
      <w:marRight w:val="0"/>
      <w:marTop w:val="0"/>
      <w:marBottom w:val="0"/>
      <w:divBdr>
        <w:top w:val="none" w:sz="0" w:space="0" w:color="auto"/>
        <w:left w:val="none" w:sz="0" w:space="0" w:color="auto"/>
        <w:bottom w:val="none" w:sz="0" w:space="0" w:color="auto"/>
        <w:right w:val="none" w:sz="0" w:space="0" w:color="auto"/>
      </w:divBdr>
    </w:div>
    <w:div w:id="21396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ference Material" ma:contentTypeID="0x010100BDCC42B5662FE24995372E37E53CFFD40042C88C227EC484428D97CD70826D59A4" ma:contentTypeVersion="5" ma:contentTypeDescription="Materials and documents authored outside this community or project (or outside MITRE) which serve as reference, background, and ancillary material" ma:contentTypeScope="" ma:versionID="7e86eb1b023dd2dbe80d9d5d9757fec6">
  <xsd:schema xmlns:xsd="http://www.w3.org/2001/XMLSchema" xmlns:xs="http://www.w3.org/2001/XMLSchema" xmlns:p="http://schemas.microsoft.com/office/2006/metadata/properties" xmlns:ns1="http://schemas.microsoft.com/sharepoint/v3" xmlns:ns2="http://schemas.microsoft.com/sharepoint/v3/fields" xmlns:ns3="51537212-c066-45ef-bbf0-1505d6cd66d4" targetNamespace="http://schemas.microsoft.com/office/2006/metadata/properties" ma:root="true" ma:fieldsID="890aad5431a5fdcfda974f93d1fc38ba" ns1:_="" ns2:_="" ns3:_="">
    <xsd:import namespace="http://schemas.microsoft.com/sharepoint/v3"/>
    <xsd:import namespace="http://schemas.microsoft.com/sharepoint/v3/fields"/>
    <xsd:import namespace="51537212-c066-45ef-bbf0-1505d6cd66d4"/>
    <xsd:element name="properties">
      <xsd:complexType>
        <xsd:sequence>
          <xsd:element name="documentManagement">
            <xsd:complexType>
              <xsd:all>
                <xsd:element ref="ns2:_Contributor" minOccurs="0"/>
                <xsd:element ref="ns1:MITRE_x0020_Sensitivity"/>
                <xsd:element ref="ns1:Release_x0020_Statement"/>
                <xsd:element ref="ns3:PMO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537212-c066-45ef-bbf0-1505d6cd66d4" elementFormDefault="qualified">
    <xsd:import namespace="http://schemas.microsoft.com/office/2006/documentManagement/types"/>
    <xsd:import namespace="http://schemas.microsoft.com/office/infopath/2007/PartnerControls"/>
    <xsd:element name="PMO_x0020_Type" ma:index="12" nillable="true" ma:displayName="PMO Type" ma:default="Schedule" ma:format="Dropdown" ma:internalName="PMO_x0020_Type">
      <xsd:simpleType>
        <xsd:restriction base="dms:Choice">
          <xsd:enumeration value="Schedule"/>
          <xsd:enumeration value="SOW/PWP"/>
          <xsd:enumeration value="Bi-Weekly/MP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Release_x0020_Statement xmlns="http://schemas.microsoft.com/sharepoint/v3">For Internal MITRE Use</Release_x0020_Statement>
    <_Contributor xmlns="http://schemas.microsoft.com/sharepoint/v3/fields" xsi:nil="true"/>
    <PMO_x0020_Type xmlns="51537212-c066-45ef-bbf0-1505d6cd66d4">Schedule</PMO_x0020_Type>
  </documentManagement>
</p:properties>
</file>

<file path=customXml/item5.xml><?xml version="1.0" encoding="utf-8"?>
<b:Sources xmlns:b="http://schemas.openxmlformats.org/officeDocument/2006/bibliography" xmlns="http://schemas.openxmlformats.org/officeDocument/2006/bibliography" SelectedStyle="\APA.XSL" StyleName="APA">
  <b:Source>
    <b:Tag>DAM17</b:Tag>
    <b:SourceType>Book</b:SourceType>
    <b:Guid>{87C3F7DA-8D92-41C4-BC4D-3172E314DC8B}</b:Guid>
    <b:Author>
      <b:Author>
        <b:Corporate>DAMA Intenational</b:Corporate>
      </b:Author>
    </b:Author>
    <b:Title>DAMA - DMBOK Data Management Body of Knowledge 2nd Edition</b:Title>
    <b:Year>2017</b:Year>
    <b:City>Basking Ridge</b:City>
    <b:Publisher>Technics Publications</b:Publisher>
    <b:RefOrder>4</b:RefOrder>
  </b:Source>
  <b:Source>
    <b:Tag>CMS12</b:Tag>
    <b:SourceType>JournalArticle</b:SourceType>
    <b:Guid>{9BF4A0E1-1A98-4963-8866-86B46574B0B8}</b:Guid>
    <b:Title>MITA 3.0 - Part I Business Architecture</b:Title>
    <b:Year>2012</b:Year>
    <b:Author>
      <b:Author>
        <b:Corporate>CMS - Center for Medicare and Medicaid Services</b:Corporate>
      </b:Author>
    </b:Author>
    <b:JournalName>MITA 3.0 Framework</b:JournalName>
    <b:RefOrder>1</b:RefOrder>
  </b:Source>
  <b:Source>
    <b:Tag>CMS121</b:Tag>
    <b:SourceType>JournalArticle</b:SourceType>
    <b:Guid>{BDF89707-3038-4123-9B11-B539E9598423}</b:Guid>
    <b:Author>
      <b:Author>
        <b:Corporate>CMS - Center for Medicare and Medicaid Services</b:Corporate>
      </b:Author>
    </b:Author>
    <b:Title>MITA 3.0 - Part II Information Architecture</b:Title>
    <b:JournalName>MITA 3.0 Framework</b:JournalName>
    <b:Year>2012</b:Year>
    <b:RefOrder>2</b:RefOrder>
  </b:Source>
  <b:Source>
    <b:Tag>CMS122</b:Tag>
    <b:SourceType>JournalArticle</b:SourceType>
    <b:Guid>{B26A3AED-7D0E-4843-A8D5-3AE80B08AA86}</b:Guid>
    <b:Author>
      <b:Author>
        <b:Corporate>CMS Center for Medicare and Medicaid Services</b:Corporate>
      </b:Author>
    </b:Author>
    <b:Title>MITA 3.0 - Part III Technical Architecture</b:Title>
    <b:JournalName>MITA 3.0 Framework</b:JournalName>
    <b:Year>2012</b:Year>
    <b:RefOrder>3</b:RefOrder>
  </b:Source>
</b:Sources>
</file>

<file path=customXml/itemProps1.xml><?xml version="1.0" encoding="utf-8"?>
<ds:datastoreItem xmlns:ds="http://schemas.openxmlformats.org/officeDocument/2006/customXml" ds:itemID="{1C7DB43F-A670-43D6-9B51-300E861C573F}">
  <ds:schemaRefs>
    <ds:schemaRef ds:uri="http://schemas.microsoft.com/sharepoint/v3/contenttype/forms"/>
  </ds:schemaRefs>
</ds:datastoreItem>
</file>

<file path=customXml/itemProps2.xml><?xml version="1.0" encoding="utf-8"?>
<ds:datastoreItem xmlns:ds="http://schemas.openxmlformats.org/officeDocument/2006/customXml" ds:itemID="{0A97D567-4083-4FBD-AA8B-FE0FF92EE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1537212-c066-45ef-bbf0-1505d6cd6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DEF8B-0CC2-430E-A915-870F4736BA10}">
  <ds:schemaRefs>
    <ds:schemaRef ds:uri="http://schemas.microsoft.com/office/2006/metadata/customXsn"/>
  </ds:schemaRefs>
</ds:datastoreItem>
</file>

<file path=customXml/itemProps4.xml><?xml version="1.0" encoding="utf-8"?>
<ds:datastoreItem xmlns:ds="http://schemas.openxmlformats.org/officeDocument/2006/customXml" ds:itemID="{4E3AE9F4-EDA3-4AF7-8739-8A485C1D42D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51537212-c066-45ef-bbf0-1505d6cd66d4"/>
  </ds:schemaRefs>
</ds:datastoreItem>
</file>

<file path=customXml/itemProps5.xml><?xml version="1.0" encoding="utf-8"?>
<ds:datastoreItem xmlns:ds="http://schemas.openxmlformats.org/officeDocument/2006/customXml" ds:itemID="{679E1234-02F6-4564-A5F6-99EFA792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8337</Words>
  <Characters>47526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AdvMedITEnt project tempate</vt:lpstr>
    </vt:vector>
  </TitlesOfParts>
  <LinksUpToDate>false</LinksUpToDate>
  <CharactersWithSpaces>55752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AdvMedITEnt project tempate</dc:title>
  <dc:subject>CAMH Long Doc Template</dc:subject>
  <dc:creator/>
  <cp:keywords>None</cp:keywords>
  <dc:description>Employs 508-compliant first page and CMS- preferred headers and footers, HHS logo, and new mandated CMS Identity Mark.</dc:description>
  <cp:lastModifiedBy/>
  <cp:revision>1</cp:revision>
  <cp:lastPrinted>2002-11-19T18:54:00Z</cp:lastPrinted>
  <dcterms:created xsi:type="dcterms:W3CDTF">2018-04-09T22:30:00Z</dcterms:created>
  <dcterms:modified xsi:type="dcterms:W3CDTF">2018-04-14T22:59:00Z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0x010100BDCC42B5662FE24995372E37E53CFFD40042C88C227EC484428D97CD70826D59A4</vt:lpwstr>
  </property>
  <property fmtid="{D5CDD505-2E9C-101B-9397-08002B2CF9AE}" pid="3" name="Order">
    <vt:r8>81800</vt:r8>
  </property>
  <property fmtid="{D5CDD505-2E9C-101B-9397-08002B2CF9AE}" pid="4" name="URL">
    <vt:lpwstr/>
  </property>
  <property fmtid="{D5CDD505-2E9C-101B-9397-08002B2CF9AE}" pid="5" name="xd_ProgID">
    <vt:lpwstr/>
  </property>
  <property fmtid="{D5CDD505-2E9C-101B-9397-08002B2CF9AE}" pid="6" name="TemplateUrl">
    <vt:lpwstr/>
  </property>
</Properties>
</file>